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41CE3">
      <w:pPr>
        <w:ind w:firstLine="480"/>
        <w:rPr>
          <w:rFonts w:ascii="Times New Roman" w:hAnsi="Times New Roman" w:cs="Times New Roman"/>
          <w:szCs w:val="28"/>
        </w:rPr>
      </w:pPr>
      <w:bookmarkStart w:id="113" w:name="_GoBack"/>
      <w:bookmarkEnd w:id="113"/>
    </w:p>
    <w:p w14:paraId="5816C865">
      <w:pPr>
        <w:ind w:firstLine="480"/>
        <w:rPr>
          <w:rFonts w:ascii="Times New Roman" w:hAnsi="Times New Roman" w:cs="Times New Roman"/>
        </w:rPr>
      </w:pPr>
    </w:p>
    <w:p w14:paraId="1DB50FA0">
      <w:pPr>
        <w:ind w:firstLine="480"/>
        <w:rPr>
          <w:rFonts w:ascii="Times New Roman" w:hAnsi="Times New Roman" w:cs="Times New Roman"/>
        </w:rPr>
      </w:pPr>
    </w:p>
    <w:p w14:paraId="46253AD3">
      <w:pPr>
        <w:ind w:firstLine="480"/>
        <w:rPr>
          <w:rFonts w:ascii="Times New Roman" w:hAnsi="Times New Roman" w:cs="Times New Roman"/>
        </w:rPr>
      </w:pPr>
    </w:p>
    <w:p w14:paraId="1D4E985B">
      <w:pPr>
        <w:jc w:val="center"/>
        <w:rPr>
          <w:rFonts w:ascii="Times New Roman" w:hAnsi="Times New Roman" w:cs="Times New Roman"/>
          <w:b/>
          <w:bCs/>
          <w:sz w:val="52"/>
          <w:szCs w:val="52"/>
        </w:rPr>
      </w:pPr>
      <w:bookmarkStart w:id="0" w:name="_Hlk101431002"/>
      <w:r>
        <w:rPr>
          <w:rFonts w:ascii="Times New Roman" w:hAnsi="Times New Roman" w:cs="Times New Roman"/>
          <w:b/>
          <w:bCs/>
          <w:sz w:val="52"/>
          <w:szCs w:val="52"/>
        </w:rPr>
        <w:t>广东东粤化学科技有限公司</w:t>
      </w:r>
    </w:p>
    <w:bookmarkEnd w:id="0"/>
    <w:p w14:paraId="24B63D6D">
      <w:pPr>
        <w:autoSpaceDE w:val="0"/>
        <w:autoSpaceDN w:val="0"/>
        <w:ind w:firstLine="1044" w:firstLineChars="200"/>
        <w:rPr>
          <w:rFonts w:ascii="Times New Roman" w:hAnsi="Times New Roman" w:cs="Times New Roman"/>
          <w:b/>
          <w:bCs/>
          <w:sz w:val="52"/>
          <w:szCs w:val="52"/>
        </w:rPr>
      </w:pPr>
      <w:r>
        <w:rPr>
          <w:rFonts w:ascii="Times New Roman" w:hAnsi="Times New Roman" w:cs="Times New Roman"/>
          <w:b/>
          <w:bCs/>
          <w:sz w:val="52"/>
          <w:szCs w:val="52"/>
        </w:rPr>
        <w:t>土壤</w:t>
      </w:r>
      <w:r>
        <w:rPr>
          <w:rFonts w:hint="eastAsia" w:ascii="Times New Roman" w:hAnsi="Times New Roman" w:cs="Times New Roman"/>
          <w:b/>
          <w:bCs/>
          <w:sz w:val="52"/>
          <w:szCs w:val="52"/>
        </w:rPr>
        <w:t>和</w:t>
      </w:r>
      <w:r>
        <w:rPr>
          <w:rFonts w:ascii="Times New Roman" w:hAnsi="Times New Roman" w:cs="Times New Roman"/>
          <w:b/>
          <w:bCs/>
          <w:sz w:val="52"/>
          <w:szCs w:val="52"/>
        </w:rPr>
        <w:t>地下水自行监测</w:t>
      </w:r>
      <w:r>
        <w:rPr>
          <w:rFonts w:hint="eastAsia" w:ascii="Times New Roman" w:hAnsi="Times New Roman" w:cs="Times New Roman"/>
          <w:b/>
          <w:bCs/>
          <w:sz w:val="52"/>
          <w:szCs w:val="52"/>
        </w:rPr>
        <w:t>方案</w:t>
      </w:r>
    </w:p>
    <w:p w14:paraId="4FA2D593">
      <w:pPr>
        <w:jc w:val="center"/>
        <w:rPr>
          <w:rFonts w:ascii="Times New Roman" w:hAnsi="Times New Roman" w:cs="Times New Roman"/>
          <w:b/>
          <w:bCs/>
          <w:sz w:val="52"/>
          <w:szCs w:val="52"/>
        </w:rPr>
      </w:pPr>
    </w:p>
    <w:p w14:paraId="34E855B9">
      <w:pPr>
        <w:jc w:val="center"/>
        <w:rPr>
          <w:rFonts w:ascii="Times New Roman" w:hAnsi="Times New Roman" w:cs="Times New Roman"/>
          <w:b/>
          <w:bCs/>
          <w:sz w:val="52"/>
          <w:szCs w:val="52"/>
        </w:rPr>
      </w:pPr>
    </w:p>
    <w:p w14:paraId="502D7492">
      <w:pPr>
        <w:jc w:val="center"/>
        <w:rPr>
          <w:rFonts w:ascii="Times New Roman" w:hAnsi="Times New Roman" w:cs="Times New Roman"/>
          <w:b/>
          <w:bCs/>
          <w:sz w:val="52"/>
          <w:szCs w:val="52"/>
        </w:rPr>
      </w:pPr>
    </w:p>
    <w:p w14:paraId="7ADDE11F">
      <w:pPr>
        <w:jc w:val="center"/>
        <w:rPr>
          <w:rFonts w:ascii="Times New Roman" w:hAnsi="Times New Roman" w:cs="Times New Roman"/>
          <w:b/>
          <w:bCs/>
          <w:sz w:val="52"/>
          <w:szCs w:val="52"/>
        </w:rPr>
      </w:pPr>
    </w:p>
    <w:p w14:paraId="2D126B88">
      <w:pPr>
        <w:jc w:val="center"/>
        <w:rPr>
          <w:rFonts w:ascii="Times New Roman" w:hAnsi="Times New Roman" w:cs="Times New Roman"/>
          <w:b/>
          <w:bCs/>
          <w:sz w:val="52"/>
          <w:szCs w:val="52"/>
        </w:rPr>
      </w:pPr>
    </w:p>
    <w:p w14:paraId="36B41141">
      <w:pPr>
        <w:jc w:val="center"/>
        <w:rPr>
          <w:rFonts w:ascii="Times New Roman" w:hAnsi="Times New Roman" w:cs="Times New Roman"/>
          <w:b/>
          <w:bCs/>
          <w:sz w:val="52"/>
          <w:szCs w:val="52"/>
        </w:rPr>
      </w:pPr>
    </w:p>
    <w:p w14:paraId="3506C414">
      <w:pPr>
        <w:jc w:val="center"/>
        <w:rPr>
          <w:rFonts w:ascii="Times New Roman" w:hAnsi="Times New Roman" w:cs="Times New Roman"/>
          <w:b/>
          <w:bCs/>
          <w:sz w:val="52"/>
          <w:szCs w:val="52"/>
        </w:rPr>
      </w:pPr>
    </w:p>
    <w:p w14:paraId="5F9D0875">
      <w:pPr>
        <w:rPr>
          <w:rFonts w:ascii="Times New Roman" w:hAnsi="Times New Roman" w:cs="Times New Roman"/>
          <w:b/>
          <w:bCs/>
          <w:sz w:val="52"/>
          <w:szCs w:val="52"/>
        </w:rPr>
      </w:pPr>
    </w:p>
    <w:p w14:paraId="265A5E80">
      <w:pPr>
        <w:jc w:val="center"/>
        <w:rPr>
          <w:rFonts w:ascii="Times New Roman" w:hAnsi="Times New Roman" w:cs="Times New Roman"/>
          <w:b/>
          <w:bCs/>
          <w:sz w:val="28"/>
          <w:szCs w:val="28"/>
        </w:rPr>
      </w:pPr>
      <w:r>
        <w:rPr>
          <w:rFonts w:ascii="Times New Roman" w:hAnsi="Times New Roman" w:cs="Times New Roman"/>
          <w:b/>
          <w:bCs/>
          <w:sz w:val="28"/>
          <w:szCs w:val="28"/>
        </w:rPr>
        <w:t>委托单位：广东东粤化学科技有限公司</w:t>
      </w:r>
    </w:p>
    <w:p w14:paraId="6EA70D95">
      <w:pPr>
        <w:jc w:val="center"/>
        <w:rPr>
          <w:rFonts w:ascii="Times New Roman" w:hAnsi="Times New Roman" w:cs="Times New Roman"/>
          <w:b/>
          <w:bCs/>
          <w:sz w:val="28"/>
          <w:szCs w:val="28"/>
        </w:rPr>
      </w:pPr>
      <w:r>
        <w:rPr>
          <w:rFonts w:ascii="Times New Roman" w:hAnsi="Times New Roman" w:cs="Times New Roman"/>
          <w:b/>
          <w:bCs/>
          <w:sz w:val="28"/>
          <w:szCs w:val="28"/>
        </w:rPr>
        <w:t>编制单位：广东智环创新环境科技有限公司</w:t>
      </w:r>
    </w:p>
    <w:p w14:paraId="73E820D9">
      <w:pPr>
        <w:jc w:val="center"/>
        <w:rPr>
          <w:rFonts w:ascii="Times New Roman" w:hAnsi="Times New Roman" w:cs="Times New Roman"/>
          <w:b/>
          <w:bCs/>
          <w:sz w:val="28"/>
          <w:szCs w:val="28"/>
        </w:rPr>
      </w:pPr>
    </w:p>
    <w:p w14:paraId="2B41288F">
      <w:pPr>
        <w:jc w:val="center"/>
        <w:rPr>
          <w:rFonts w:ascii="Times New Roman" w:hAnsi="Times New Roman" w:cs="Times New Roman"/>
          <w:b/>
          <w:bCs/>
          <w:sz w:val="28"/>
          <w:szCs w:val="28"/>
        </w:rPr>
        <w:sectPr>
          <w:footerReference r:id="rId3" w:type="default"/>
          <w:pgSz w:w="11906" w:h="16838"/>
          <w:pgMar w:top="1440" w:right="1800" w:bottom="1440" w:left="1800" w:header="851" w:footer="992" w:gutter="0"/>
          <w:cols w:space="425" w:num="1"/>
          <w:docGrid w:type="lines" w:linePitch="312" w:charSpace="0"/>
        </w:sectPr>
      </w:pPr>
      <w:r>
        <w:rPr>
          <w:rFonts w:ascii="Times New Roman" w:hAnsi="Times New Roman" w:cs="Times New Roman"/>
          <w:b/>
          <w:bCs/>
          <w:sz w:val="28"/>
          <w:szCs w:val="28"/>
        </w:rPr>
        <w:t>2025年10</w:t>
      </w:r>
      <w:r>
        <w:rPr>
          <w:rFonts w:hint="eastAsia" w:ascii="Times New Roman" w:hAnsi="Times New Roman" w:cs="Times New Roman"/>
          <w:b/>
          <w:bCs/>
          <w:sz w:val="28"/>
          <w:szCs w:val="28"/>
        </w:rPr>
        <w:t>月</w:t>
      </w:r>
    </w:p>
    <w:p w14:paraId="60797236">
      <w:pPr>
        <w:rPr>
          <w:rFonts w:ascii="Times New Roman" w:hAnsi="Times New Roman" w:cs="Times New Roman"/>
          <w:sz w:val="28"/>
          <w:szCs w:val="28"/>
        </w:rPr>
      </w:pPr>
    </w:p>
    <w:p w14:paraId="2E1F5E61">
      <w:pPr>
        <w:jc w:val="center"/>
        <w:rPr>
          <w:rFonts w:ascii="Times New Roman" w:hAnsi="Times New Roman" w:cs="Times New Roman"/>
          <w:sz w:val="28"/>
          <w:szCs w:val="28"/>
        </w:rPr>
        <w:sectPr>
          <w:footerReference r:id="rId4" w:type="default"/>
          <w:pgSz w:w="11906" w:h="16838"/>
          <w:pgMar w:top="1440" w:right="1800" w:bottom="1440" w:left="1800" w:header="851" w:footer="992" w:gutter="0"/>
          <w:pgNumType w:start="1"/>
          <w:cols w:space="425" w:num="1"/>
          <w:docGrid w:type="lines" w:linePitch="312" w:charSpace="0"/>
        </w:sectPr>
      </w:pPr>
    </w:p>
    <w:p w14:paraId="04748423">
      <w:pPr>
        <w:ind w:firstLine="480"/>
        <w:jc w:val="center"/>
        <w:rPr>
          <w:rFonts w:ascii="Times New Roman" w:hAnsi="Times New Roman" w:cs="Times New Roman"/>
          <w:b/>
          <w:bCs/>
          <w:sz w:val="32"/>
          <w:szCs w:val="32"/>
        </w:rPr>
      </w:pPr>
      <w:r>
        <w:rPr>
          <w:rFonts w:ascii="Times New Roman" w:hAnsi="Times New Roman" w:cs="Times New Roman"/>
          <w:b/>
          <w:bCs/>
          <w:sz w:val="32"/>
          <w:szCs w:val="32"/>
        </w:rPr>
        <w:t>目  录</w:t>
      </w:r>
    </w:p>
    <w:p w14:paraId="595DCE9D">
      <w:pPr>
        <w:pStyle w:val="28"/>
        <w:tabs>
          <w:tab w:val="left" w:pos="480"/>
          <w:tab w:val="right" w:leader="dot" w:pos="8296"/>
        </w:tabs>
        <w:rPr>
          <w:rStyle w:val="49"/>
          <w:b/>
          <w:bCs w:val="0"/>
          <w:caps w:val="0"/>
        </w:rPr>
      </w:pPr>
      <w:r>
        <w:rPr>
          <w:rStyle w:val="49"/>
          <w:rFonts w:cs="Times New Roman"/>
          <w:b/>
          <w:bCs w:val="0"/>
          <w:caps w:val="0"/>
          <w:color w:val="auto"/>
          <w:szCs w:val="24"/>
        </w:rPr>
        <w:fldChar w:fldCharType="begin"/>
      </w:r>
      <w:r>
        <w:rPr>
          <w:rStyle w:val="49"/>
          <w:rFonts w:cs="Times New Roman"/>
          <w:b/>
          <w:bCs w:val="0"/>
          <w:caps w:val="0"/>
          <w:color w:val="auto"/>
          <w:szCs w:val="24"/>
        </w:rPr>
        <w:instrText xml:space="preserve"> TOC \o "1-2" \u </w:instrText>
      </w:r>
      <w:r>
        <w:rPr>
          <w:rStyle w:val="49"/>
          <w:rFonts w:cs="Times New Roman"/>
          <w:b/>
          <w:bCs w:val="0"/>
          <w:caps w:val="0"/>
          <w:color w:val="auto"/>
          <w:szCs w:val="24"/>
        </w:rPr>
        <w:fldChar w:fldCharType="separate"/>
      </w:r>
      <w:r>
        <w:rPr>
          <w:rStyle w:val="49"/>
          <w:b/>
          <w:bCs w:val="0"/>
          <w:caps w:val="0"/>
        </w:rPr>
        <w:t>1</w:t>
      </w:r>
      <w:r>
        <w:rPr>
          <w:rStyle w:val="49"/>
          <w:b/>
          <w:bCs w:val="0"/>
          <w:caps w:val="0"/>
        </w:rPr>
        <w:tab/>
      </w:r>
      <w:r>
        <w:rPr>
          <w:rStyle w:val="49"/>
          <w:b/>
          <w:bCs w:val="0"/>
          <w:caps w:val="0"/>
        </w:rPr>
        <w:t>前言</w:t>
      </w:r>
      <w:r>
        <w:rPr>
          <w:rStyle w:val="49"/>
          <w:b/>
          <w:bCs w:val="0"/>
          <w:caps w:val="0"/>
        </w:rPr>
        <w:tab/>
      </w:r>
      <w:r>
        <w:rPr>
          <w:rStyle w:val="49"/>
          <w:b/>
          <w:bCs w:val="0"/>
          <w:caps w:val="0"/>
        </w:rPr>
        <w:fldChar w:fldCharType="begin"/>
      </w:r>
      <w:r>
        <w:rPr>
          <w:rStyle w:val="49"/>
          <w:b/>
          <w:bCs w:val="0"/>
          <w:caps w:val="0"/>
        </w:rPr>
        <w:instrText xml:space="preserve"> PAGEREF _Toc208926629 \h </w:instrText>
      </w:r>
      <w:r>
        <w:rPr>
          <w:rStyle w:val="49"/>
          <w:b/>
          <w:bCs w:val="0"/>
          <w:caps w:val="0"/>
        </w:rPr>
        <w:fldChar w:fldCharType="separate"/>
      </w:r>
      <w:r>
        <w:rPr>
          <w:rStyle w:val="49"/>
          <w:b/>
          <w:bCs w:val="0"/>
          <w:caps w:val="0"/>
        </w:rPr>
        <w:t>1</w:t>
      </w:r>
      <w:r>
        <w:rPr>
          <w:rStyle w:val="49"/>
          <w:b/>
          <w:bCs w:val="0"/>
          <w:caps w:val="0"/>
        </w:rPr>
        <w:fldChar w:fldCharType="end"/>
      </w:r>
    </w:p>
    <w:p w14:paraId="7ECC48C7">
      <w:pPr>
        <w:pStyle w:val="33"/>
        <w:tabs>
          <w:tab w:val="left" w:pos="960"/>
          <w:tab w:val="right" w:leader="dot" w:pos="8296"/>
        </w:tabs>
        <w:rPr>
          <w:rStyle w:val="49"/>
        </w:rPr>
      </w:pPr>
      <w:r>
        <w:rPr>
          <w:rStyle w:val="49"/>
        </w:rPr>
        <w:t>1.1</w:t>
      </w:r>
      <w:r>
        <w:rPr>
          <w:rStyle w:val="49"/>
        </w:rPr>
        <w:tab/>
      </w:r>
      <w:r>
        <w:rPr>
          <w:rStyle w:val="49"/>
        </w:rPr>
        <w:t>项目背景</w:t>
      </w:r>
      <w:r>
        <w:rPr>
          <w:rStyle w:val="49"/>
        </w:rPr>
        <w:tab/>
      </w:r>
      <w:r>
        <w:rPr>
          <w:rStyle w:val="49"/>
        </w:rPr>
        <w:fldChar w:fldCharType="begin"/>
      </w:r>
      <w:r>
        <w:rPr>
          <w:rStyle w:val="49"/>
        </w:rPr>
        <w:instrText xml:space="preserve"> PAGEREF _Toc208926630 \h </w:instrText>
      </w:r>
      <w:r>
        <w:rPr>
          <w:rStyle w:val="49"/>
        </w:rPr>
        <w:fldChar w:fldCharType="separate"/>
      </w:r>
      <w:r>
        <w:rPr>
          <w:rStyle w:val="49"/>
        </w:rPr>
        <w:t>1</w:t>
      </w:r>
      <w:r>
        <w:rPr>
          <w:rStyle w:val="49"/>
        </w:rPr>
        <w:fldChar w:fldCharType="end"/>
      </w:r>
    </w:p>
    <w:p w14:paraId="7E110222">
      <w:pPr>
        <w:pStyle w:val="33"/>
        <w:tabs>
          <w:tab w:val="left" w:pos="960"/>
          <w:tab w:val="right" w:leader="dot" w:pos="8296"/>
        </w:tabs>
        <w:rPr>
          <w:rStyle w:val="49"/>
        </w:rPr>
      </w:pPr>
      <w:r>
        <w:rPr>
          <w:rStyle w:val="49"/>
        </w:rPr>
        <w:t>1.2</w:t>
      </w:r>
      <w:r>
        <w:rPr>
          <w:rStyle w:val="49"/>
        </w:rPr>
        <w:tab/>
      </w:r>
      <w:r>
        <w:rPr>
          <w:rStyle w:val="49"/>
        </w:rPr>
        <w:t>工作目的及原则</w:t>
      </w:r>
      <w:r>
        <w:rPr>
          <w:rStyle w:val="49"/>
        </w:rPr>
        <w:tab/>
      </w:r>
      <w:r>
        <w:rPr>
          <w:rStyle w:val="49"/>
        </w:rPr>
        <w:fldChar w:fldCharType="begin"/>
      </w:r>
      <w:r>
        <w:rPr>
          <w:rStyle w:val="49"/>
        </w:rPr>
        <w:instrText xml:space="preserve"> PAGEREF _Toc208926631 \h </w:instrText>
      </w:r>
      <w:r>
        <w:rPr>
          <w:rStyle w:val="49"/>
        </w:rPr>
        <w:fldChar w:fldCharType="separate"/>
      </w:r>
      <w:r>
        <w:rPr>
          <w:rStyle w:val="49"/>
        </w:rPr>
        <w:t>1</w:t>
      </w:r>
      <w:r>
        <w:rPr>
          <w:rStyle w:val="49"/>
        </w:rPr>
        <w:fldChar w:fldCharType="end"/>
      </w:r>
    </w:p>
    <w:p w14:paraId="6D8BDEB1">
      <w:pPr>
        <w:pStyle w:val="33"/>
        <w:tabs>
          <w:tab w:val="left" w:pos="960"/>
          <w:tab w:val="right" w:leader="dot" w:pos="8296"/>
        </w:tabs>
        <w:rPr>
          <w:rStyle w:val="49"/>
        </w:rPr>
      </w:pPr>
      <w:r>
        <w:rPr>
          <w:rStyle w:val="49"/>
        </w:rPr>
        <w:t>1.3</w:t>
      </w:r>
      <w:r>
        <w:rPr>
          <w:rStyle w:val="49"/>
        </w:rPr>
        <w:tab/>
      </w:r>
      <w:r>
        <w:rPr>
          <w:rStyle w:val="49"/>
        </w:rPr>
        <w:t>编制依据</w:t>
      </w:r>
      <w:r>
        <w:rPr>
          <w:rStyle w:val="49"/>
        </w:rPr>
        <w:tab/>
      </w:r>
      <w:r>
        <w:rPr>
          <w:rStyle w:val="49"/>
        </w:rPr>
        <w:fldChar w:fldCharType="begin"/>
      </w:r>
      <w:r>
        <w:rPr>
          <w:rStyle w:val="49"/>
        </w:rPr>
        <w:instrText xml:space="preserve"> PAGEREF _Toc208926632 \h </w:instrText>
      </w:r>
      <w:r>
        <w:rPr>
          <w:rStyle w:val="49"/>
        </w:rPr>
        <w:fldChar w:fldCharType="separate"/>
      </w:r>
      <w:r>
        <w:rPr>
          <w:rStyle w:val="49"/>
        </w:rPr>
        <w:t>2</w:t>
      </w:r>
      <w:r>
        <w:rPr>
          <w:rStyle w:val="49"/>
        </w:rPr>
        <w:fldChar w:fldCharType="end"/>
      </w:r>
    </w:p>
    <w:p w14:paraId="29EB0E62">
      <w:pPr>
        <w:pStyle w:val="33"/>
        <w:tabs>
          <w:tab w:val="left" w:pos="960"/>
          <w:tab w:val="right" w:leader="dot" w:pos="8296"/>
        </w:tabs>
        <w:rPr>
          <w:rStyle w:val="49"/>
        </w:rPr>
      </w:pPr>
      <w:r>
        <w:rPr>
          <w:rStyle w:val="49"/>
        </w:rPr>
        <w:t>1.4</w:t>
      </w:r>
      <w:r>
        <w:rPr>
          <w:rStyle w:val="49"/>
        </w:rPr>
        <w:tab/>
      </w:r>
      <w:r>
        <w:rPr>
          <w:rStyle w:val="49"/>
        </w:rPr>
        <w:t>技术路线</w:t>
      </w:r>
      <w:r>
        <w:rPr>
          <w:rStyle w:val="49"/>
        </w:rPr>
        <w:tab/>
      </w:r>
      <w:r>
        <w:rPr>
          <w:rStyle w:val="49"/>
        </w:rPr>
        <w:fldChar w:fldCharType="begin"/>
      </w:r>
      <w:r>
        <w:rPr>
          <w:rStyle w:val="49"/>
        </w:rPr>
        <w:instrText xml:space="preserve"> PAGEREF _Toc208926633 \h </w:instrText>
      </w:r>
      <w:r>
        <w:rPr>
          <w:rStyle w:val="49"/>
        </w:rPr>
        <w:fldChar w:fldCharType="separate"/>
      </w:r>
      <w:r>
        <w:rPr>
          <w:rStyle w:val="49"/>
        </w:rPr>
        <w:t>3</w:t>
      </w:r>
      <w:r>
        <w:rPr>
          <w:rStyle w:val="49"/>
        </w:rPr>
        <w:fldChar w:fldCharType="end"/>
      </w:r>
    </w:p>
    <w:p w14:paraId="3993969A">
      <w:pPr>
        <w:pStyle w:val="28"/>
        <w:tabs>
          <w:tab w:val="left" w:pos="480"/>
          <w:tab w:val="right" w:leader="dot" w:pos="8296"/>
        </w:tabs>
        <w:rPr>
          <w:rStyle w:val="49"/>
          <w:b/>
          <w:bCs w:val="0"/>
          <w:caps w:val="0"/>
        </w:rPr>
      </w:pPr>
      <w:r>
        <w:rPr>
          <w:rStyle w:val="49"/>
          <w:b/>
          <w:bCs w:val="0"/>
          <w:caps w:val="0"/>
        </w:rPr>
        <w:t>2</w:t>
      </w:r>
      <w:r>
        <w:rPr>
          <w:rStyle w:val="49"/>
          <w:b/>
          <w:bCs w:val="0"/>
          <w:caps w:val="0"/>
        </w:rPr>
        <w:tab/>
      </w:r>
      <w:r>
        <w:rPr>
          <w:rStyle w:val="49"/>
          <w:b/>
          <w:bCs w:val="0"/>
          <w:caps w:val="0"/>
        </w:rPr>
        <w:t>重点单位概况</w:t>
      </w:r>
      <w:r>
        <w:rPr>
          <w:rStyle w:val="49"/>
          <w:b/>
          <w:bCs w:val="0"/>
          <w:caps w:val="0"/>
        </w:rPr>
        <w:tab/>
      </w:r>
      <w:r>
        <w:rPr>
          <w:rStyle w:val="49"/>
          <w:b/>
          <w:bCs w:val="0"/>
          <w:caps w:val="0"/>
        </w:rPr>
        <w:fldChar w:fldCharType="begin"/>
      </w:r>
      <w:r>
        <w:rPr>
          <w:rStyle w:val="49"/>
          <w:b/>
          <w:bCs w:val="0"/>
          <w:caps w:val="0"/>
        </w:rPr>
        <w:instrText xml:space="preserve"> PAGEREF _Toc208926634 \h </w:instrText>
      </w:r>
      <w:r>
        <w:rPr>
          <w:rStyle w:val="49"/>
          <w:b/>
          <w:bCs w:val="0"/>
          <w:caps w:val="0"/>
        </w:rPr>
        <w:fldChar w:fldCharType="separate"/>
      </w:r>
      <w:r>
        <w:rPr>
          <w:rStyle w:val="49"/>
          <w:b/>
          <w:bCs w:val="0"/>
          <w:caps w:val="0"/>
        </w:rPr>
        <w:t>4</w:t>
      </w:r>
      <w:r>
        <w:rPr>
          <w:rStyle w:val="49"/>
          <w:b/>
          <w:bCs w:val="0"/>
          <w:caps w:val="0"/>
        </w:rPr>
        <w:fldChar w:fldCharType="end"/>
      </w:r>
    </w:p>
    <w:p w14:paraId="6E0552FB">
      <w:pPr>
        <w:pStyle w:val="33"/>
        <w:tabs>
          <w:tab w:val="left" w:pos="960"/>
          <w:tab w:val="right" w:leader="dot" w:pos="8296"/>
        </w:tabs>
        <w:rPr>
          <w:rStyle w:val="49"/>
        </w:rPr>
      </w:pPr>
      <w:r>
        <w:rPr>
          <w:rStyle w:val="49"/>
        </w:rPr>
        <w:t>2.1</w:t>
      </w:r>
      <w:r>
        <w:rPr>
          <w:rStyle w:val="49"/>
        </w:rPr>
        <w:tab/>
      </w:r>
      <w:r>
        <w:rPr>
          <w:rStyle w:val="49"/>
        </w:rPr>
        <w:t>区域自然环境概况</w:t>
      </w:r>
      <w:r>
        <w:rPr>
          <w:rStyle w:val="49"/>
        </w:rPr>
        <w:tab/>
      </w:r>
      <w:r>
        <w:rPr>
          <w:rStyle w:val="49"/>
        </w:rPr>
        <w:fldChar w:fldCharType="begin"/>
      </w:r>
      <w:r>
        <w:rPr>
          <w:rStyle w:val="49"/>
        </w:rPr>
        <w:instrText xml:space="preserve"> PAGEREF _Toc208926635 \h </w:instrText>
      </w:r>
      <w:r>
        <w:rPr>
          <w:rStyle w:val="49"/>
        </w:rPr>
        <w:fldChar w:fldCharType="separate"/>
      </w:r>
      <w:r>
        <w:rPr>
          <w:rStyle w:val="49"/>
        </w:rPr>
        <w:t>4</w:t>
      </w:r>
      <w:r>
        <w:rPr>
          <w:rStyle w:val="49"/>
        </w:rPr>
        <w:fldChar w:fldCharType="end"/>
      </w:r>
    </w:p>
    <w:p w14:paraId="5D4D5A7F">
      <w:pPr>
        <w:pStyle w:val="33"/>
        <w:tabs>
          <w:tab w:val="left" w:pos="960"/>
          <w:tab w:val="right" w:leader="dot" w:pos="8296"/>
        </w:tabs>
        <w:rPr>
          <w:rStyle w:val="49"/>
        </w:rPr>
      </w:pPr>
      <w:r>
        <w:rPr>
          <w:rStyle w:val="49"/>
        </w:rPr>
        <w:t>2.2</w:t>
      </w:r>
      <w:r>
        <w:rPr>
          <w:rStyle w:val="49"/>
        </w:rPr>
        <w:tab/>
      </w:r>
      <w:r>
        <w:rPr>
          <w:rStyle w:val="49"/>
        </w:rPr>
        <w:t>重点单位基本情况</w:t>
      </w:r>
      <w:r>
        <w:rPr>
          <w:rStyle w:val="49"/>
        </w:rPr>
        <w:tab/>
      </w:r>
      <w:r>
        <w:rPr>
          <w:rStyle w:val="49"/>
        </w:rPr>
        <w:fldChar w:fldCharType="begin"/>
      </w:r>
      <w:r>
        <w:rPr>
          <w:rStyle w:val="49"/>
        </w:rPr>
        <w:instrText xml:space="preserve"> PAGEREF _Toc208926636 \h </w:instrText>
      </w:r>
      <w:r>
        <w:rPr>
          <w:rStyle w:val="49"/>
        </w:rPr>
        <w:fldChar w:fldCharType="separate"/>
      </w:r>
      <w:r>
        <w:rPr>
          <w:rStyle w:val="49"/>
        </w:rPr>
        <w:t>11</w:t>
      </w:r>
      <w:r>
        <w:rPr>
          <w:rStyle w:val="49"/>
        </w:rPr>
        <w:fldChar w:fldCharType="end"/>
      </w:r>
    </w:p>
    <w:p w14:paraId="7B95A8F4">
      <w:pPr>
        <w:pStyle w:val="33"/>
        <w:tabs>
          <w:tab w:val="left" w:pos="960"/>
          <w:tab w:val="right" w:leader="dot" w:pos="8296"/>
        </w:tabs>
        <w:rPr>
          <w:rStyle w:val="49"/>
        </w:rPr>
      </w:pPr>
      <w:r>
        <w:rPr>
          <w:rStyle w:val="49"/>
        </w:rPr>
        <w:t>2.3</w:t>
      </w:r>
      <w:r>
        <w:rPr>
          <w:rStyle w:val="49"/>
        </w:rPr>
        <w:tab/>
      </w:r>
      <w:r>
        <w:rPr>
          <w:rStyle w:val="49"/>
        </w:rPr>
        <w:t>地块利用现状和历史</w:t>
      </w:r>
      <w:r>
        <w:rPr>
          <w:rStyle w:val="49"/>
        </w:rPr>
        <w:tab/>
      </w:r>
      <w:r>
        <w:rPr>
          <w:rStyle w:val="49"/>
        </w:rPr>
        <w:fldChar w:fldCharType="begin"/>
      </w:r>
      <w:r>
        <w:rPr>
          <w:rStyle w:val="49"/>
        </w:rPr>
        <w:instrText xml:space="preserve"> PAGEREF _Toc208926637 \h </w:instrText>
      </w:r>
      <w:r>
        <w:rPr>
          <w:rStyle w:val="49"/>
        </w:rPr>
        <w:fldChar w:fldCharType="separate"/>
      </w:r>
      <w:r>
        <w:rPr>
          <w:rStyle w:val="49"/>
        </w:rPr>
        <w:t>12</w:t>
      </w:r>
      <w:r>
        <w:rPr>
          <w:rStyle w:val="49"/>
        </w:rPr>
        <w:fldChar w:fldCharType="end"/>
      </w:r>
    </w:p>
    <w:p w14:paraId="377F8B48">
      <w:pPr>
        <w:pStyle w:val="33"/>
        <w:tabs>
          <w:tab w:val="left" w:pos="960"/>
          <w:tab w:val="right" w:leader="dot" w:pos="8296"/>
        </w:tabs>
        <w:rPr>
          <w:rStyle w:val="49"/>
        </w:rPr>
      </w:pPr>
      <w:r>
        <w:rPr>
          <w:rStyle w:val="49"/>
        </w:rPr>
        <w:t>2.4</w:t>
      </w:r>
      <w:r>
        <w:rPr>
          <w:rStyle w:val="49"/>
        </w:rPr>
        <w:tab/>
      </w:r>
      <w:r>
        <w:rPr>
          <w:rStyle w:val="49"/>
        </w:rPr>
        <w:t>地块地质和水文地质条件</w:t>
      </w:r>
      <w:r>
        <w:rPr>
          <w:rStyle w:val="49"/>
        </w:rPr>
        <w:tab/>
      </w:r>
      <w:r>
        <w:rPr>
          <w:rStyle w:val="49"/>
        </w:rPr>
        <w:fldChar w:fldCharType="begin"/>
      </w:r>
      <w:r>
        <w:rPr>
          <w:rStyle w:val="49"/>
        </w:rPr>
        <w:instrText xml:space="preserve"> PAGEREF _Toc208926638 \h </w:instrText>
      </w:r>
      <w:r>
        <w:rPr>
          <w:rStyle w:val="49"/>
        </w:rPr>
        <w:fldChar w:fldCharType="separate"/>
      </w:r>
      <w:r>
        <w:rPr>
          <w:rStyle w:val="49"/>
        </w:rPr>
        <w:t>19</w:t>
      </w:r>
      <w:r>
        <w:rPr>
          <w:rStyle w:val="49"/>
        </w:rPr>
        <w:fldChar w:fldCharType="end"/>
      </w:r>
    </w:p>
    <w:p w14:paraId="330F1FB3">
      <w:pPr>
        <w:pStyle w:val="33"/>
        <w:tabs>
          <w:tab w:val="left" w:pos="960"/>
          <w:tab w:val="right" w:leader="dot" w:pos="8296"/>
        </w:tabs>
        <w:rPr>
          <w:rStyle w:val="49"/>
        </w:rPr>
      </w:pPr>
      <w:r>
        <w:rPr>
          <w:rStyle w:val="49"/>
        </w:rPr>
        <w:t>2.5</w:t>
      </w:r>
      <w:r>
        <w:rPr>
          <w:rStyle w:val="49"/>
        </w:rPr>
        <w:tab/>
      </w:r>
      <w:r>
        <w:rPr>
          <w:rStyle w:val="49"/>
        </w:rPr>
        <w:t>相邻地块的现状和历史</w:t>
      </w:r>
      <w:r>
        <w:rPr>
          <w:rStyle w:val="49"/>
        </w:rPr>
        <w:tab/>
      </w:r>
      <w:r>
        <w:rPr>
          <w:rStyle w:val="49"/>
        </w:rPr>
        <w:fldChar w:fldCharType="begin"/>
      </w:r>
      <w:r>
        <w:rPr>
          <w:rStyle w:val="49"/>
        </w:rPr>
        <w:instrText xml:space="preserve"> PAGEREF _Toc208926639 \h </w:instrText>
      </w:r>
      <w:r>
        <w:rPr>
          <w:rStyle w:val="49"/>
        </w:rPr>
        <w:fldChar w:fldCharType="separate"/>
      </w:r>
      <w:r>
        <w:rPr>
          <w:rStyle w:val="49"/>
        </w:rPr>
        <w:t>26</w:t>
      </w:r>
      <w:r>
        <w:rPr>
          <w:rStyle w:val="49"/>
        </w:rPr>
        <w:fldChar w:fldCharType="end"/>
      </w:r>
    </w:p>
    <w:p w14:paraId="663FE7FF">
      <w:pPr>
        <w:pStyle w:val="33"/>
        <w:tabs>
          <w:tab w:val="left" w:pos="960"/>
          <w:tab w:val="right" w:leader="dot" w:pos="8296"/>
        </w:tabs>
        <w:rPr>
          <w:rStyle w:val="49"/>
        </w:rPr>
      </w:pPr>
      <w:r>
        <w:rPr>
          <w:rStyle w:val="49"/>
        </w:rPr>
        <w:t>2.6</w:t>
      </w:r>
      <w:r>
        <w:rPr>
          <w:rStyle w:val="49"/>
        </w:rPr>
        <w:tab/>
      </w:r>
      <w:r>
        <w:rPr>
          <w:rStyle w:val="49"/>
        </w:rPr>
        <w:t>敏感目标分布</w:t>
      </w:r>
      <w:r>
        <w:rPr>
          <w:rStyle w:val="49"/>
        </w:rPr>
        <w:tab/>
      </w:r>
      <w:r>
        <w:rPr>
          <w:rStyle w:val="49"/>
        </w:rPr>
        <w:fldChar w:fldCharType="begin"/>
      </w:r>
      <w:r>
        <w:rPr>
          <w:rStyle w:val="49"/>
        </w:rPr>
        <w:instrText xml:space="preserve"> PAGEREF _Toc208926640 \h </w:instrText>
      </w:r>
      <w:r>
        <w:rPr>
          <w:rStyle w:val="49"/>
        </w:rPr>
        <w:fldChar w:fldCharType="separate"/>
      </w:r>
      <w:r>
        <w:rPr>
          <w:rStyle w:val="49"/>
        </w:rPr>
        <w:t>27</w:t>
      </w:r>
      <w:r>
        <w:rPr>
          <w:rStyle w:val="49"/>
        </w:rPr>
        <w:fldChar w:fldCharType="end"/>
      </w:r>
    </w:p>
    <w:p w14:paraId="3CB416E6">
      <w:pPr>
        <w:pStyle w:val="33"/>
        <w:tabs>
          <w:tab w:val="left" w:pos="960"/>
          <w:tab w:val="right" w:leader="dot" w:pos="8296"/>
        </w:tabs>
        <w:rPr>
          <w:rStyle w:val="49"/>
        </w:rPr>
      </w:pPr>
      <w:r>
        <w:rPr>
          <w:rStyle w:val="49"/>
        </w:rPr>
        <w:t>2.7</w:t>
      </w:r>
      <w:r>
        <w:rPr>
          <w:rStyle w:val="49"/>
        </w:rPr>
        <w:tab/>
      </w:r>
      <w:r>
        <w:rPr>
          <w:rStyle w:val="49"/>
        </w:rPr>
        <w:t>历史环境调查与监测结果</w:t>
      </w:r>
      <w:r>
        <w:rPr>
          <w:rStyle w:val="49"/>
        </w:rPr>
        <w:tab/>
      </w:r>
      <w:r>
        <w:rPr>
          <w:rStyle w:val="49"/>
        </w:rPr>
        <w:fldChar w:fldCharType="begin"/>
      </w:r>
      <w:r>
        <w:rPr>
          <w:rStyle w:val="49"/>
        </w:rPr>
        <w:instrText xml:space="preserve"> PAGEREF _Toc208926641 \h </w:instrText>
      </w:r>
      <w:r>
        <w:rPr>
          <w:rStyle w:val="49"/>
        </w:rPr>
        <w:fldChar w:fldCharType="separate"/>
      </w:r>
      <w:r>
        <w:rPr>
          <w:rStyle w:val="49"/>
        </w:rPr>
        <w:t>33</w:t>
      </w:r>
      <w:r>
        <w:rPr>
          <w:rStyle w:val="49"/>
        </w:rPr>
        <w:fldChar w:fldCharType="end"/>
      </w:r>
    </w:p>
    <w:p w14:paraId="63DF59A8">
      <w:pPr>
        <w:pStyle w:val="33"/>
        <w:tabs>
          <w:tab w:val="left" w:pos="960"/>
          <w:tab w:val="right" w:leader="dot" w:pos="8296"/>
        </w:tabs>
        <w:rPr>
          <w:rStyle w:val="49"/>
        </w:rPr>
      </w:pPr>
      <w:r>
        <w:rPr>
          <w:rStyle w:val="49"/>
        </w:rPr>
        <w:t>2.8</w:t>
      </w:r>
      <w:r>
        <w:rPr>
          <w:rStyle w:val="49"/>
        </w:rPr>
        <w:tab/>
      </w:r>
      <w:r>
        <w:rPr>
          <w:rStyle w:val="49"/>
        </w:rPr>
        <w:t>隐患排查结果分析</w:t>
      </w:r>
      <w:r>
        <w:rPr>
          <w:rStyle w:val="49"/>
        </w:rPr>
        <w:tab/>
      </w:r>
      <w:r>
        <w:rPr>
          <w:rStyle w:val="49"/>
        </w:rPr>
        <w:fldChar w:fldCharType="begin"/>
      </w:r>
      <w:r>
        <w:rPr>
          <w:rStyle w:val="49"/>
        </w:rPr>
        <w:instrText xml:space="preserve"> PAGEREF _Toc208926642 \h </w:instrText>
      </w:r>
      <w:r>
        <w:rPr>
          <w:rStyle w:val="49"/>
        </w:rPr>
        <w:fldChar w:fldCharType="separate"/>
      </w:r>
      <w:r>
        <w:rPr>
          <w:rStyle w:val="49"/>
        </w:rPr>
        <w:t>59</w:t>
      </w:r>
      <w:r>
        <w:rPr>
          <w:rStyle w:val="49"/>
        </w:rPr>
        <w:fldChar w:fldCharType="end"/>
      </w:r>
    </w:p>
    <w:p w14:paraId="0A7F75A6">
      <w:pPr>
        <w:pStyle w:val="28"/>
        <w:tabs>
          <w:tab w:val="left" w:pos="480"/>
          <w:tab w:val="right" w:leader="dot" w:pos="8296"/>
        </w:tabs>
        <w:rPr>
          <w:rStyle w:val="49"/>
          <w:b/>
          <w:bCs w:val="0"/>
          <w:caps w:val="0"/>
        </w:rPr>
      </w:pPr>
      <w:r>
        <w:rPr>
          <w:rStyle w:val="49"/>
          <w:b/>
          <w:bCs w:val="0"/>
          <w:caps w:val="0"/>
        </w:rPr>
        <w:t>3</w:t>
      </w:r>
      <w:r>
        <w:rPr>
          <w:rStyle w:val="49"/>
          <w:b/>
          <w:bCs w:val="0"/>
          <w:caps w:val="0"/>
        </w:rPr>
        <w:tab/>
      </w:r>
      <w:r>
        <w:rPr>
          <w:rStyle w:val="49"/>
          <w:b/>
          <w:bCs w:val="0"/>
          <w:caps w:val="0"/>
        </w:rPr>
        <w:t>重点单位生产及污染防治情况</w:t>
      </w:r>
      <w:r>
        <w:rPr>
          <w:rStyle w:val="49"/>
          <w:b/>
          <w:bCs w:val="0"/>
          <w:caps w:val="0"/>
        </w:rPr>
        <w:tab/>
      </w:r>
      <w:r>
        <w:rPr>
          <w:rStyle w:val="49"/>
          <w:b/>
          <w:bCs w:val="0"/>
          <w:caps w:val="0"/>
        </w:rPr>
        <w:fldChar w:fldCharType="begin"/>
      </w:r>
      <w:r>
        <w:rPr>
          <w:rStyle w:val="49"/>
          <w:b/>
          <w:bCs w:val="0"/>
          <w:caps w:val="0"/>
        </w:rPr>
        <w:instrText xml:space="preserve"> PAGEREF _Toc208926643 \h </w:instrText>
      </w:r>
      <w:r>
        <w:rPr>
          <w:rStyle w:val="49"/>
          <w:b/>
          <w:bCs w:val="0"/>
          <w:caps w:val="0"/>
        </w:rPr>
        <w:fldChar w:fldCharType="separate"/>
      </w:r>
      <w:r>
        <w:rPr>
          <w:rStyle w:val="49"/>
          <w:b/>
          <w:bCs w:val="0"/>
          <w:caps w:val="0"/>
        </w:rPr>
        <w:t>65</w:t>
      </w:r>
      <w:r>
        <w:rPr>
          <w:rStyle w:val="49"/>
          <w:b/>
          <w:bCs w:val="0"/>
          <w:caps w:val="0"/>
        </w:rPr>
        <w:fldChar w:fldCharType="end"/>
      </w:r>
    </w:p>
    <w:p w14:paraId="56D11F32">
      <w:pPr>
        <w:pStyle w:val="33"/>
        <w:tabs>
          <w:tab w:val="left" w:pos="960"/>
          <w:tab w:val="right" w:leader="dot" w:pos="8296"/>
        </w:tabs>
        <w:rPr>
          <w:rStyle w:val="49"/>
        </w:rPr>
      </w:pPr>
      <w:r>
        <w:rPr>
          <w:rStyle w:val="49"/>
        </w:rPr>
        <w:t>3.1</w:t>
      </w:r>
      <w:r>
        <w:rPr>
          <w:rStyle w:val="49"/>
        </w:rPr>
        <w:tab/>
      </w:r>
      <w:r>
        <w:rPr>
          <w:rStyle w:val="49"/>
        </w:rPr>
        <w:t>生产概况</w:t>
      </w:r>
      <w:r>
        <w:rPr>
          <w:rStyle w:val="49"/>
        </w:rPr>
        <w:tab/>
      </w:r>
      <w:r>
        <w:rPr>
          <w:rStyle w:val="49"/>
        </w:rPr>
        <w:fldChar w:fldCharType="begin"/>
      </w:r>
      <w:r>
        <w:rPr>
          <w:rStyle w:val="49"/>
        </w:rPr>
        <w:instrText xml:space="preserve"> PAGEREF _Toc208926644 \h </w:instrText>
      </w:r>
      <w:r>
        <w:rPr>
          <w:rStyle w:val="49"/>
        </w:rPr>
        <w:fldChar w:fldCharType="separate"/>
      </w:r>
      <w:r>
        <w:rPr>
          <w:rStyle w:val="49"/>
        </w:rPr>
        <w:t>65</w:t>
      </w:r>
      <w:r>
        <w:rPr>
          <w:rStyle w:val="49"/>
        </w:rPr>
        <w:fldChar w:fldCharType="end"/>
      </w:r>
    </w:p>
    <w:p w14:paraId="2FA69C5A">
      <w:pPr>
        <w:pStyle w:val="33"/>
        <w:tabs>
          <w:tab w:val="left" w:pos="960"/>
          <w:tab w:val="right" w:leader="dot" w:pos="8296"/>
        </w:tabs>
        <w:rPr>
          <w:rStyle w:val="49"/>
        </w:rPr>
      </w:pPr>
      <w:r>
        <w:rPr>
          <w:rStyle w:val="49"/>
        </w:rPr>
        <w:t>3.2</w:t>
      </w:r>
      <w:r>
        <w:rPr>
          <w:rStyle w:val="49"/>
        </w:rPr>
        <w:tab/>
      </w:r>
      <w:r>
        <w:rPr>
          <w:rStyle w:val="49"/>
        </w:rPr>
        <w:t>设施布置</w:t>
      </w:r>
      <w:r>
        <w:rPr>
          <w:rStyle w:val="49"/>
        </w:rPr>
        <w:tab/>
      </w:r>
      <w:r>
        <w:rPr>
          <w:rStyle w:val="49"/>
        </w:rPr>
        <w:fldChar w:fldCharType="begin"/>
      </w:r>
      <w:r>
        <w:rPr>
          <w:rStyle w:val="49"/>
        </w:rPr>
        <w:instrText xml:space="preserve"> PAGEREF _Toc208926645 \h </w:instrText>
      </w:r>
      <w:r>
        <w:rPr>
          <w:rStyle w:val="49"/>
        </w:rPr>
        <w:fldChar w:fldCharType="separate"/>
      </w:r>
      <w:r>
        <w:rPr>
          <w:rStyle w:val="49"/>
        </w:rPr>
        <w:t>66</w:t>
      </w:r>
      <w:r>
        <w:rPr>
          <w:rStyle w:val="49"/>
        </w:rPr>
        <w:fldChar w:fldCharType="end"/>
      </w:r>
    </w:p>
    <w:p w14:paraId="25C904B6">
      <w:pPr>
        <w:pStyle w:val="33"/>
        <w:tabs>
          <w:tab w:val="left" w:pos="960"/>
          <w:tab w:val="right" w:leader="dot" w:pos="8296"/>
        </w:tabs>
        <w:rPr>
          <w:rStyle w:val="49"/>
        </w:rPr>
      </w:pPr>
      <w:r>
        <w:rPr>
          <w:rStyle w:val="49"/>
        </w:rPr>
        <w:t>3.3</w:t>
      </w:r>
      <w:r>
        <w:rPr>
          <w:rStyle w:val="49"/>
        </w:rPr>
        <w:tab/>
      </w:r>
      <w:r>
        <w:rPr>
          <w:rStyle w:val="49"/>
        </w:rPr>
        <w:t>各设施生产工艺与污染防治情况</w:t>
      </w:r>
      <w:r>
        <w:rPr>
          <w:rStyle w:val="49"/>
        </w:rPr>
        <w:tab/>
      </w:r>
      <w:r>
        <w:rPr>
          <w:rStyle w:val="49"/>
        </w:rPr>
        <w:fldChar w:fldCharType="begin"/>
      </w:r>
      <w:r>
        <w:rPr>
          <w:rStyle w:val="49"/>
        </w:rPr>
        <w:instrText xml:space="preserve"> PAGEREF _Toc208926646 \h </w:instrText>
      </w:r>
      <w:r>
        <w:rPr>
          <w:rStyle w:val="49"/>
        </w:rPr>
        <w:fldChar w:fldCharType="separate"/>
      </w:r>
      <w:r>
        <w:rPr>
          <w:rStyle w:val="49"/>
        </w:rPr>
        <w:t>68</w:t>
      </w:r>
      <w:r>
        <w:rPr>
          <w:rStyle w:val="49"/>
        </w:rPr>
        <w:fldChar w:fldCharType="end"/>
      </w:r>
    </w:p>
    <w:p w14:paraId="2BC66FB1">
      <w:pPr>
        <w:pStyle w:val="33"/>
        <w:tabs>
          <w:tab w:val="left" w:pos="720"/>
          <w:tab w:val="right" w:leader="dot" w:pos="8296"/>
        </w:tabs>
        <w:rPr>
          <w:rStyle w:val="49"/>
        </w:rPr>
      </w:pPr>
      <w:r>
        <w:rPr>
          <w:rStyle w:val="49"/>
        </w:rPr>
        <w:t>3.4</w:t>
      </w:r>
      <w:r>
        <w:rPr>
          <w:rStyle w:val="49"/>
        </w:rPr>
        <w:tab/>
      </w:r>
      <w:r>
        <w:rPr>
          <w:rStyle w:val="49"/>
        </w:rPr>
        <w:t>“三废”情况</w:t>
      </w:r>
      <w:r>
        <w:rPr>
          <w:rStyle w:val="49"/>
        </w:rPr>
        <w:tab/>
      </w:r>
      <w:r>
        <w:rPr>
          <w:rStyle w:val="49"/>
        </w:rPr>
        <w:fldChar w:fldCharType="begin"/>
      </w:r>
      <w:r>
        <w:rPr>
          <w:rStyle w:val="49"/>
        </w:rPr>
        <w:instrText xml:space="preserve"> PAGEREF _Toc208926647 \h </w:instrText>
      </w:r>
      <w:r>
        <w:rPr>
          <w:rStyle w:val="49"/>
        </w:rPr>
        <w:fldChar w:fldCharType="separate"/>
      </w:r>
      <w:r>
        <w:rPr>
          <w:rStyle w:val="49"/>
        </w:rPr>
        <w:t>81</w:t>
      </w:r>
      <w:r>
        <w:rPr>
          <w:rStyle w:val="49"/>
        </w:rPr>
        <w:fldChar w:fldCharType="end"/>
      </w:r>
    </w:p>
    <w:p w14:paraId="76B7AE44">
      <w:pPr>
        <w:pStyle w:val="33"/>
        <w:tabs>
          <w:tab w:val="left" w:pos="960"/>
          <w:tab w:val="right" w:leader="dot" w:pos="8296"/>
        </w:tabs>
        <w:rPr>
          <w:rStyle w:val="49"/>
        </w:rPr>
      </w:pPr>
      <w:r>
        <w:rPr>
          <w:rStyle w:val="49"/>
        </w:rPr>
        <w:t>3.5</w:t>
      </w:r>
      <w:r>
        <w:rPr>
          <w:rStyle w:val="49"/>
        </w:rPr>
        <w:tab/>
      </w:r>
      <w:r>
        <w:rPr>
          <w:rStyle w:val="49"/>
        </w:rPr>
        <w:t>各设施涉及的有毒有害物质清单</w:t>
      </w:r>
      <w:r>
        <w:rPr>
          <w:rStyle w:val="49"/>
        </w:rPr>
        <w:tab/>
      </w:r>
      <w:r>
        <w:rPr>
          <w:rStyle w:val="49"/>
        </w:rPr>
        <w:fldChar w:fldCharType="begin"/>
      </w:r>
      <w:r>
        <w:rPr>
          <w:rStyle w:val="49"/>
        </w:rPr>
        <w:instrText xml:space="preserve"> PAGEREF _Toc208926648 \h </w:instrText>
      </w:r>
      <w:r>
        <w:rPr>
          <w:rStyle w:val="49"/>
        </w:rPr>
        <w:fldChar w:fldCharType="separate"/>
      </w:r>
      <w:r>
        <w:rPr>
          <w:rStyle w:val="49"/>
        </w:rPr>
        <w:t>83</w:t>
      </w:r>
      <w:r>
        <w:rPr>
          <w:rStyle w:val="49"/>
        </w:rPr>
        <w:fldChar w:fldCharType="end"/>
      </w:r>
    </w:p>
    <w:p w14:paraId="7FA56627">
      <w:pPr>
        <w:pStyle w:val="28"/>
        <w:tabs>
          <w:tab w:val="left" w:pos="480"/>
          <w:tab w:val="right" w:leader="dot" w:pos="8296"/>
        </w:tabs>
        <w:rPr>
          <w:rStyle w:val="49"/>
          <w:b/>
          <w:bCs w:val="0"/>
          <w:caps w:val="0"/>
        </w:rPr>
      </w:pPr>
      <w:r>
        <w:rPr>
          <w:rStyle w:val="49"/>
          <w:b/>
          <w:bCs w:val="0"/>
          <w:caps w:val="0"/>
        </w:rPr>
        <w:t>4</w:t>
      </w:r>
      <w:r>
        <w:rPr>
          <w:rStyle w:val="49"/>
          <w:b/>
          <w:bCs w:val="0"/>
          <w:caps w:val="0"/>
        </w:rPr>
        <w:tab/>
      </w:r>
      <w:r>
        <w:rPr>
          <w:rStyle w:val="49"/>
          <w:b/>
          <w:bCs w:val="0"/>
          <w:caps w:val="0"/>
        </w:rPr>
        <w:t>重点设施及疑似污染区域识别</w:t>
      </w:r>
      <w:r>
        <w:rPr>
          <w:rStyle w:val="49"/>
          <w:b/>
          <w:bCs w:val="0"/>
          <w:caps w:val="0"/>
        </w:rPr>
        <w:tab/>
      </w:r>
      <w:r>
        <w:rPr>
          <w:rStyle w:val="49"/>
          <w:b/>
          <w:bCs w:val="0"/>
          <w:caps w:val="0"/>
        </w:rPr>
        <w:fldChar w:fldCharType="begin"/>
      </w:r>
      <w:r>
        <w:rPr>
          <w:rStyle w:val="49"/>
          <w:b/>
          <w:bCs w:val="0"/>
          <w:caps w:val="0"/>
        </w:rPr>
        <w:instrText xml:space="preserve"> PAGEREF _Toc208926649 \h </w:instrText>
      </w:r>
      <w:r>
        <w:rPr>
          <w:rStyle w:val="49"/>
          <w:b/>
          <w:bCs w:val="0"/>
          <w:caps w:val="0"/>
        </w:rPr>
        <w:fldChar w:fldCharType="separate"/>
      </w:r>
      <w:r>
        <w:rPr>
          <w:rStyle w:val="49"/>
          <w:b/>
          <w:bCs w:val="0"/>
          <w:caps w:val="0"/>
        </w:rPr>
        <w:t>85</w:t>
      </w:r>
      <w:r>
        <w:rPr>
          <w:rStyle w:val="49"/>
          <w:b/>
          <w:bCs w:val="0"/>
          <w:caps w:val="0"/>
        </w:rPr>
        <w:fldChar w:fldCharType="end"/>
      </w:r>
    </w:p>
    <w:p w14:paraId="074CE553">
      <w:pPr>
        <w:pStyle w:val="28"/>
        <w:tabs>
          <w:tab w:val="left" w:pos="480"/>
          <w:tab w:val="right" w:leader="dot" w:pos="8296"/>
        </w:tabs>
        <w:rPr>
          <w:rStyle w:val="49"/>
          <w:b/>
          <w:bCs w:val="0"/>
          <w:caps w:val="0"/>
        </w:rPr>
      </w:pPr>
      <w:r>
        <w:rPr>
          <w:rStyle w:val="49"/>
          <w:b/>
          <w:bCs w:val="0"/>
          <w:caps w:val="0"/>
        </w:rPr>
        <w:t>5</w:t>
      </w:r>
      <w:r>
        <w:rPr>
          <w:rStyle w:val="49"/>
          <w:b/>
          <w:bCs w:val="0"/>
          <w:caps w:val="0"/>
        </w:rPr>
        <w:tab/>
      </w:r>
      <w:r>
        <w:rPr>
          <w:rStyle w:val="49"/>
          <w:b/>
          <w:bCs w:val="0"/>
          <w:caps w:val="0"/>
        </w:rPr>
        <w:t>布点和监测因子</w:t>
      </w:r>
      <w:r>
        <w:rPr>
          <w:rStyle w:val="49"/>
          <w:b/>
          <w:bCs w:val="0"/>
          <w:caps w:val="0"/>
        </w:rPr>
        <w:tab/>
      </w:r>
      <w:r>
        <w:rPr>
          <w:rStyle w:val="49"/>
          <w:b/>
          <w:bCs w:val="0"/>
          <w:caps w:val="0"/>
        </w:rPr>
        <w:fldChar w:fldCharType="begin"/>
      </w:r>
      <w:r>
        <w:rPr>
          <w:rStyle w:val="49"/>
          <w:b/>
          <w:bCs w:val="0"/>
          <w:caps w:val="0"/>
        </w:rPr>
        <w:instrText xml:space="preserve"> PAGEREF _Toc208926650 \h </w:instrText>
      </w:r>
      <w:r>
        <w:rPr>
          <w:rStyle w:val="49"/>
          <w:b/>
          <w:bCs w:val="0"/>
          <w:caps w:val="0"/>
        </w:rPr>
        <w:fldChar w:fldCharType="separate"/>
      </w:r>
      <w:r>
        <w:rPr>
          <w:rStyle w:val="49"/>
          <w:b/>
          <w:bCs w:val="0"/>
          <w:caps w:val="0"/>
        </w:rPr>
        <w:t>89</w:t>
      </w:r>
      <w:r>
        <w:rPr>
          <w:rStyle w:val="49"/>
          <w:b/>
          <w:bCs w:val="0"/>
          <w:caps w:val="0"/>
        </w:rPr>
        <w:fldChar w:fldCharType="end"/>
      </w:r>
    </w:p>
    <w:p w14:paraId="2C065E12">
      <w:pPr>
        <w:pStyle w:val="33"/>
        <w:tabs>
          <w:tab w:val="left" w:pos="960"/>
          <w:tab w:val="right" w:leader="dot" w:pos="8296"/>
        </w:tabs>
        <w:rPr>
          <w:rStyle w:val="49"/>
        </w:rPr>
      </w:pPr>
      <w:r>
        <w:rPr>
          <w:rStyle w:val="49"/>
        </w:rPr>
        <w:t>5.1</w:t>
      </w:r>
      <w:r>
        <w:rPr>
          <w:rStyle w:val="49"/>
        </w:rPr>
        <w:tab/>
      </w:r>
      <w:r>
        <w:rPr>
          <w:rStyle w:val="49"/>
        </w:rPr>
        <w:t>监测点位布设及原因分析</w:t>
      </w:r>
      <w:r>
        <w:rPr>
          <w:rStyle w:val="49"/>
        </w:rPr>
        <w:tab/>
      </w:r>
      <w:r>
        <w:rPr>
          <w:rStyle w:val="49"/>
        </w:rPr>
        <w:fldChar w:fldCharType="begin"/>
      </w:r>
      <w:r>
        <w:rPr>
          <w:rStyle w:val="49"/>
        </w:rPr>
        <w:instrText xml:space="preserve"> PAGEREF _Toc208926651 \h </w:instrText>
      </w:r>
      <w:r>
        <w:rPr>
          <w:rStyle w:val="49"/>
        </w:rPr>
        <w:fldChar w:fldCharType="separate"/>
      </w:r>
      <w:r>
        <w:rPr>
          <w:rStyle w:val="49"/>
        </w:rPr>
        <w:t>89</w:t>
      </w:r>
      <w:r>
        <w:rPr>
          <w:rStyle w:val="49"/>
        </w:rPr>
        <w:fldChar w:fldCharType="end"/>
      </w:r>
    </w:p>
    <w:p w14:paraId="0B53A5DE">
      <w:pPr>
        <w:pStyle w:val="33"/>
        <w:tabs>
          <w:tab w:val="left" w:pos="960"/>
          <w:tab w:val="right" w:leader="dot" w:pos="8296"/>
        </w:tabs>
        <w:rPr>
          <w:rStyle w:val="49"/>
        </w:rPr>
      </w:pPr>
      <w:r>
        <w:rPr>
          <w:rStyle w:val="49"/>
        </w:rPr>
        <w:t>5.2</w:t>
      </w:r>
      <w:r>
        <w:rPr>
          <w:rStyle w:val="49"/>
        </w:rPr>
        <w:tab/>
      </w:r>
      <w:r>
        <w:rPr>
          <w:rStyle w:val="49"/>
        </w:rPr>
        <w:t>监测因子选取及原因分析</w:t>
      </w:r>
      <w:r>
        <w:rPr>
          <w:rStyle w:val="49"/>
        </w:rPr>
        <w:tab/>
      </w:r>
      <w:r>
        <w:rPr>
          <w:rStyle w:val="49"/>
        </w:rPr>
        <w:fldChar w:fldCharType="begin"/>
      </w:r>
      <w:r>
        <w:rPr>
          <w:rStyle w:val="49"/>
        </w:rPr>
        <w:instrText xml:space="preserve"> PAGEREF _Toc208926652 \h </w:instrText>
      </w:r>
      <w:r>
        <w:rPr>
          <w:rStyle w:val="49"/>
        </w:rPr>
        <w:fldChar w:fldCharType="separate"/>
      </w:r>
      <w:r>
        <w:rPr>
          <w:rStyle w:val="49"/>
        </w:rPr>
        <w:t>95</w:t>
      </w:r>
      <w:r>
        <w:rPr>
          <w:rStyle w:val="49"/>
        </w:rPr>
        <w:fldChar w:fldCharType="end"/>
      </w:r>
    </w:p>
    <w:p w14:paraId="230EFA82">
      <w:pPr>
        <w:pStyle w:val="33"/>
        <w:tabs>
          <w:tab w:val="left" w:pos="960"/>
          <w:tab w:val="right" w:leader="dot" w:pos="8296"/>
        </w:tabs>
        <w:rPr>
          <w:rStyle w:val="49"/>
        </w:rPr>
      </w:pPr>
      <w:r>
        <w:rPr>
          <w:rStyle w:val="49"/>
        </w:rPr>
        <w:t>5.3</w:t>
      </w:r>
      <w:r>
        <w:rPr>
          <w:rStyle w:val="49"/>
        </w:rPr>
        <w:tab/>
      </w:r>
      <w:r>
        <w:rPr>
          <w:rStyle w:val="49"/>
        </w:rPr>
        <w:t>监测频次</w:t>
      </w:r>
      <w:r>
        <w:rPr>
          <w:rStyle w:val="49"/>
        </w:rPr>
        <w:tab/>
      </w:r>
      <w:r>
        <w:rPr>
          <w:rStyle w:val="49"/>
        </w:rPr>
        <w:fldChar w:fldCharType="begin"/>
      </w:r>
      <w:r>
        <w:rPr>
          <w:rStyle w:val="49"/>
        </w:rPr>
        <w:instrText xml:space="preserve"> PAGEREF _Toc208926653 \h </w:instrText>
      </w:r>
      <w:r>
        <w:rPr>
          <w:rStyle w:val="49"/>
        </w:rPr>
        <w:fldChar w:fldCharType="separate"/>
      </w:r>
      <w:r>
        <w:rPr>
          <w:rStyle w:val="49"/>
        </w:rPr>
        <w:t>96</w:t>
      </w:r>
      <w:r>
        <w:rPr>
          <w:rStyle w:val="49"/>
        </w:rPr>
        <w:fldChar w:fldCharType="end"/>
      </w:r>
    </w:p>
    <w:p w14:paraId="10AD244C">
      <w:pPr>
        <w:pStyle w:val="28"/>
        <w:tabs>
          <w:tab w:val="left" w:pos="480"/>
          <w:tab w:val="right" w:leader="dot" w:pos="8296"/>
        </w:tabs>
        <w:rPr>
          <w:rStyle w:val="49"/>
          <w:b/>
          <w:bCs w:val="0"/>
          <w:caps w:val="0"/>
        </w:rPr>
      </w:pPr>
      <w:r>
        <w:rPr>
          <w:rStyle w:val="49"/>
          <w:b/>
          <w:bCs w:val="0"/>
          <w:caps w:val="0"/>
        </w:rPr>
        <w:t>6</w:t>
      </w:r>
      <w:r>
        <w:rPr>
          <w:rStyle w:val="49"/>
          <w:b/>
          <w:bCs w:val="0"/>
          <w:caps w:val="0"/>
        </w:rPr>
        <w:tab/>
      </w:r>
      <w:r>
        <w:rPr>
          <w:rStyle w:val="49"/>
          <w:b/>
          <w:bCs w:val="0"/>
          <w:caps w:val="0"/>
        </w:rPr>
        <w:t>样品采集、保存、流转及分析测试工作计划</w:t>
      </w:r>
      <w:r>
        <w:rPr>
          <w:rStyle w:val="49"/>
          <w:b/>
          <w:bCs w:val="0"/>
          <w:caps w:val="0"/>
        </w:rPr>
        <w:tab/>
      </w:r>
      <w:r>
        <w:rPr>
          <w:rStyle w:val="49"/>
          <w:b/>
          <w:bCs w:val="0"/>
          <w:caps w:val="0"/>
        </w:rPr>
        <w:fldChar w:fldCharType="begin"/>
      </w:r>
      <w:r>
        <w:rPr>
          <w:rStyle w:val="49"/>
          <w:b/>
          <w:bCs w:val="0"/>
          <w:caps w:val="0"/>
        </w:rPr>
        <w:instrText xml:space="preserve"> PAGEREF _Toc208926654 \h </w:instrText>
      </w:r>
      <w:r>
        <w:rPr>
          <w:rStyle w:val="49"/>
          <w:b/>
          <w:bCs w:val="0"/>
          <w:caps w:val="0"/>
        </w:rPr>
        <w:fldChar w:fldCharType="separate"/>
      </w:r>
      <w:r>
        <w:rPr>
          <w:rStyle w:val="49"/>
          <w:b/>
          <w:bCs w:val="0"/>
          <w:caps w:val="0"/>
        </w:rPr>
        <w:t>97</w:t>
      </w:r>
      <w:r>
        <w:rPr>
          <w:rStyle w:val="49"/>
          <w:b/>
          <w:bCs w:val="0"/>
          <w:caps w:val="0"/>
        </w:rPr>
        <w:fldChar w:fldCharType="end"/>
      </w:r>
    </w:p>
    <w:p w14:paraId="5D562DA2">
      <w:pPr>
        <w:pStyle w:val="33"/>
        <w:tabs>
          <w:tab w:val="left" w:pos="960"/>
          <w:tab w:val="right" w:leader="dot" w:pos="8296"/>
        </w:tabs>
        <w:rPr>
          <w:rStyle w:val="49"/>
        </w:rPr>
      </w:pPr>
      <w:r>
        <w:rPr>
          <w:rStyle w:val="49"/>
        </w:rPr>
        <w:t>6.1</w:t>
      </w:r>
      <w:r>
        <w:rPr>
          <w:rStyle w:val="49"/>
        </w:rPr>
        <w:tab/>
      </w:r>
      <w:r>
        <w:rPr>
          <w:rStyle w:val="49"/>
        </w:rPr>
        <w:t>点位建设及维护</w:t>
      </w:r>
      <w:r>
        <w:rPr>
          <w:rStyle w:val="49"/>
        </w:rPr>
        <w:tab/>
      </w:r>
      <w:r>
        <w:rPr>
          <w:rStyle w:val="49"/>
        </w:rPr>
        <w:fldChar w:fldCharType="begin"/>
      </w:r>
      <w:r>
        <w:rPr>
          <w:rStyle w:val="49"/>
        </w:rPr>
        <w:instrText xml:space="preserve"> PAGEREF _Toc208926655 \h </w:instrText>
      </w:r>
      <w:r>
        <w:rPr>
          <w:rStyle w:val="49"/>
        </w:rPr>
        <w:fldChar w:fldCharType="separate"/>
      </w:r>
      <w:r>
        <w:rPr>
          <w:rStyle w:val="49"/>
        </w:rPr>
        <w:t>97</w:t>
      </w:r>
      <w:r>
        <w:rPr>
          <w:rStyle w:val="49"/>
        </w:rPr>
        <w:fldChar w:fldCharType="end"/>
      </w:r>
    </w:p>
    <w:p w14:paraId="4E217844">
      <w:pPr>
        <w:pStyle w:val="33"/>
        <w:tabs>
          <w:tab w:val="left" w:pos="960"/>
          <w:tab w:val="right" w:leader="dot" w:pos="8296"/>
        </w:tabs>
        <w:rPr>
          <w:rStyle w:val="49"/>
        </w:rPr>
      </w:pPr>
      <w:r>
        <w:rPr>
          <w:rStyle w:val="49"/>
        </w:rPr>
        <w:t>6.2</w:t>
      </w:r>
      <w:r>
        <w:rPr>
          <w:rStyle w:val="49"/>
        </w:rPr>
        <w:tab/>
      </w:r>
      <w:r>
        <w:rPr>
          <w:rStyle w:val="49"/>
        </w:rPr>
        <w:t>样品采集</w:t>
      </w:r>
      <w:r>
        <w:rPr>
          <w:rStyle w:val="49"/>
        </w:rPr>
        <w:tab/>
      </w:r>
      <w:r>
        <w:rPr>
          <w:rStyle w:val="49"/>
        </w:rPr>
        <w:fldChar w:fldCharType="begin"/>
      </w:r>
      <w:r>
        <w:rPr>
          <w:rStyle w:val="49"/>
        </w:rPr>
        <w:instrText xml:space="preserve"> PAGEREF _Toc208926656 \h </w:instrText>
      </w:r>
      <w:r>
        <w:rPr>
          <w:rStyle w:val="49"/>
        </w:rPr>
        <w:fldChar w:fldCharType="separate"/>
      </w:r>
      <w:r>
        <w:rPr>
          <w:rStyle w:val="49"/>
        </w:rPr>
        <w:t>100</w:t>
      </w:r>
      <w:r>
        <w:rPr>
          <w:rStyle w:val="49"/>
        </w:rPr>
        <w:fldChar w:fldCharType="end"/>
      </w:r>
    </w:p>
    <w:p w14:paraId="750FAF6D">
      <w:pPr>
        <w:pStyle w:val="33"/>
        <w:tabs>
          <w:tab w:val="left" w:pos="960"/>
          <w:tab w:val="right" w:leader="dot" w:pos="8296"/>
        </w:tabs>
        <w:rPr>
          <w:rStyle w:val="49"/>
        </w:rPr>
      </w:pPr>
      <w:r>
        <w:rPr>
          <w:rStyle w:val="49"/>
        </w:rPr>
        <w:t>6.3</w:t>
      </w:r>
      <w:r>
        <w:rPr>
          <w:rStyle w:val="49"/>
        </w:rPr>
        <w:tab/>
      </w:r>
      <w:r>
        <w:rPr>
          <w:rStyle w:val="49"/>
        </w:rPr>
        <w:t>样品保存</w:t>
      </w:r>
      <w:r>
        <w:rPr>
          <w:rStyle w:val="49"/>
        </w:rPr>
        <w:tab/>
      </w:r>
      <w:r>
        <w:rPr>
          <w:rStyle w:val="49"/>
        </w:rPr>
        <w:fldChar w:fldCharType="begin"/>
      </w:r>
      <w:r>
        <w:rPr>
          <w:rStyle w:val="49"/>
        </w:rPr>
        <w:instrText xml:space="preserve"> PAGEREF _Toc208926657 \h </w:instrText>
      </w:r>
      <w:r>
        <w:rPr>
          <w:rStyle w:val="49"/>
        </w:rPr>
        <w:fldChar w:fldCharType="separate"/>
      </w:r>
      <w:r>
        <w:rPr>
          <w:rStyle w:val="49"/>
        </w:rPr>
        <w:t>101</w:t>
      </w:r>
      <w:r>
        <w:rPr>
          <w:rStyle w:val="49"/>
        </w:rPr>
        <w:fldChar w:fldCharType="end"/>
      </w:r>
    </w:p>
    <w:p w14:paraId="75C9E9EC">
      <w:pPr>
        <w:pStyle w:val="33"/>
        <w:tabs>
          <w:tab w:val="left" w:pos="960"/>
          <w:tab w:val="right" w:leader="dot" w:pos="8296"/>
        </w:tabs>
        <w:rPr>
          <w:rStyle w:val="49"/>
        </w:rPr>
      </w:pPr>
      <w:r>
        <w:rPr>
          <w:rStyle w:val="49"/>
        </w:rPr>
        <w:t>6.4</w:t>
      </w:r>
      <w:r>
        <w:rPr>
          <w:rStyle w:val="49"/>
        </w:rPr>
        <w:tab/>
      </w:r>
      <w:r>
        <w:rPr>
          <w:rStyle w:val="49"/>
        </w:rPr>
        <w:t>样品流转</w:t>
      </w:r>
      <w:r>
        <w:rPr>
          <w:rStyle w:val="49"/>
        </w:rPr>
        <w:tab/>
      </w:r>
      <w:r>
        <w:rPr>
          <w:rStyle w:val="49"/>
        </w:rPr>
        <w:fldChar w:fldCharType="begin"/>
      </w:r>
      <w:r>
        <w:rPr>
          <w:rStyle w:val="49"/>
        </w:rPr>
        <w:instrText xml:space="preserve"> PAGEREF _Toc208926658 \h </w:instrText>
      </w:r>
      <w:r>
        <w:rPr>
          <w:rStyle w:val="49"/>
        </w:rPr>
        <w:fldChar w:fldCharType="separate"/>
      </w:r>
      <w:r>
        <w:rPr>
          <w:rStyle w:val="49"/>
        </w:rPr>
        <w:t>101</w:t>
      </w:r>
      <w:r>
        <w:rPr>
          <w:rStyle w:val="49"/>
        </w:rPr>
        <w:fldChar w:fldCharType="end"/>
      </w:r>
    </w:p>
    <w:p w14:paraId="5E1FF05A">
      <w:pPr>
        <w:pStyle w:val="33"/>
        <w:tabs>
          <w:tab w:val="left" w:pos="960"/>
          <w:tab w:val="right" w:leader="dot" w:pos="8296"/>
        </w:tabs>
        <w:rPr>
          <w:rStyle w:val="49"/>
        </w:rPr>
      </w:pPr>
      <w:r>
        <w:rPr>
          <w:rStyle w:val="49"/>
        </w:rPr>
        <w:t>6.5</w:t>
      </w:r>
      <w:r>
        <w:rPr>
          <w:rStyle w:val="49"/>
        </w:rPr>
        <w:tab/>
      </w:r>
      <w:r>
        <w:rPr>
          <w:rStyle w:val="49"/>
        </w:rPr>
        <w:t>样品分析测试</w:t>
      </w:r>
      <w:r>
        <w:rPr>
          <w:rStyle w:val="49"/>
        </w:rPr>
        <w:tab/>
      </w:r>
      <w:r>
        <w:rPr>
          <w:rStyle w:val="49"/>
        </w:rPr>
        <w:fldChar w:fldCharType="begin"/>
      </w:r>
      <w:r>
        <w:rPr>
          <w:rStyle w:val="49"/>
        </w:rPr>
        <w:instrText xml:space="preserve"> PAGEREF _Toc208926659 \h </w:instrText>
      </w:r>
      <w:r>
        <w:rPr>
          <w:rStyle w:val="49"/>
        </w:rPr>
        <w:fldChar w:fldCharType="separate"/>
      </w:r>
      <w:r>
        <w:rPr>
          <w:rStyle w:val="49"/>
        </w:rPr>
        <w:t>102</w:t>
      </w:r>
      <w:r>
        <w:rPr>
          <w:rStyle w:val="49"/>
        </w:rPr>
        <w:fldChar w:fldCharType="end"/>
      </w:r>
    </w:p>
    <w:p w14:paraId="0A54A303">
      <w:pPr>
        <w:pStyle w:val="28"/>
        <w:tabs>
          <w:tab w:val="left" w:pos="480"/>
          <w:tab w:val="right" w:leader="dot" w:pos="8296"/>
        </w:tabs>
        <w:rPr>
          <w:rStyle w:val="49"/>
          <w:b/>
          <w:bCs w:val="0"/>
          <w:caps w:val="0"/>
        </w:rPr>
      </w:pPr>
      <w:r>
        <w:rPr>
          <w:rStyle w:val="49"/>
          <w:b/>
          <w:bCs w:val="0"/>
          <w:caps w:val="0"/>
        </w:rPr>
        <w:t>7</w:t>
      </w:r>
      <w:r>
        <w:rPr>
          <w:rStyle w:val="49"/>
          <w:b/>
          <w:bCs w:val="0"/>
          <w:caps w:val="0"/>
        </w:rPr>
        <w:tab/>
      </w:r>
      <w:r>
        <w:rPr>
          <w:rStyle w:val="49"/>
          <w:b/>
          <w:bCs w:val="0"/>
          <w:caps w:val="0"/>
        </w:rPr>
        <w:t>质量保证及质量控制</w:t>
      </w:r>
      <w:r>
        <w:rPr>
          <w:rStyle w:val="49"/>
          <w:b/>
          <w:bCs w:val="0"/>
          <w:caps w:val="0"/>
        </w:rPr>
        <w:tab/>
      </w:r>
      <w:r>
        <w:rPr>
          <w:rStyle w:val="49"/>
          <w:b/>
          <w:bCs w:val="0"/>
          <w:caps w:val="0"/>
        </w:rPr>
        <w:fldChar w:fldCharType="begin"/>
      </w:r>
      <w:r>
        <w:rPr>
          <w:rStyle w:val="49"/>
          <w:b/>
          <w:bCs w:val="0"/>
          <w:caps w:val="0"/>
        </w:rPr>
        <w:instrText xml:space="preserve"> PAGEREF _Toc208926660 \h </w:instrText>
      </w:r>
      <w:r>
        <w:rPr>
          <w:rStyle w:val="49"/>
          <w:b/>
          <w:bCs w:val="0"/>
          <w:caps w:val="0"/>
        </w:rPr>
        <w:fldChar w:fldCharType="separate"/>
      </w:r>
      <w:r>
        <w:rPr>
          <w:rStyle w:val="49"/>
          <w:b/>
          <w:bCs w:val="0"/>
          <w:caps w:val="0"/>
        </w:rPr>
        <w:t>107</w:t>
      </w:r>
      <w:r>
        <w:rPr>
          <w:rStyle w:val="49"/>
          <w:b/>
          <w:bCs w:val="0"/>
          <w:caps w:val="0"/>
        </w:rPr>
        <w:fldChar w:fldCharType="end"/>
      </w:r>
    </w:p>
    <w:p w14:paraId="6BFE564C">
      <w:pPr>
        <w:pStyle w:val="33"/>
        <w:tabs>
          <w:tab w:val="left" w:pos="960"/>
          <w:tab w:val="right" w:leader="dot" w:pos="8296"/>
        </w:tabs>
        <w:rPr>
          <w:rStyle w:val="49"/>
        </w:rPr>
      </w:pPr>
      <w:r>
        <w:rPr>
          <w:rStyle w:val="49"/>
        </w:rPr>
        <w:t>7.1</w:t>
      </w:r>
      <w:r>
        <w:rPr>
          <w:rStyle w:val="49"/>
        </w:rPr>
        <w:tab/>
      </w:r>
      <w:r>
        <w:rPr>
          <w:rStyle w:val="49"/>
        </w:rPr>
        <w:t>质量控制目标</w:t>
      </w:r>
      <w:r>
        <w:rPr>
          <w:rStyle w:val="49"/>
        </w:rPr>
        <w:tab/>
      </w:r>
      <w:r>
        <w:rPr>
          <w:rStyle w:val="49"/>
        </w:rPr>
        <w:fldChar w:fldCharType="begin"/>
      </w:r>
      <w:r>
        <w:rPr>
          <w:rStyle w:val="49"/>
        </w:rPr>
        <w:instrText xml:space="preserve"> PAGEREF _Toc208926661 \h </w:instrText>
      </w:r>
      <w:r>
        <w:rPr>
          <w:rStyle w:val="49"/>
        </w:rPr>
        <w:fldChar w:fldCharType="separate"/>
      </w:r>
      <w:r>
        <w:rPr>
          <w:rStyle w:val="49"/>
        </w:rPr>
        <w:t>107</w:t>
      </w:r>
      <w:r>
        <w:rPr>
          <w:rStyle w:val="49"/>
        </w:rPr>
        <w:fldChar w:fldCharType="end"/>
      </w:r>
    </w:p>
    <w:p w14:paraId="174181E5">
      <w:pPr>
        <w:pStyle w:val="33"/>
        <w:tabs>
          <w:tab w:val="left" w:pos="960"/>
          <w:tab w:val="right" w:leader="dot" w:pos="8296"/>
        </w:tabs>
        <w:rPr>
          <w:rStyle w:val="49"/>
        </w:rPr>
      </w:pPr>
      <w:r>
        <w:rPr>
          <w:rStyle w:val="49"/>
        </w:rPr>
        <w:t>7.2</w:t>
      </w:r>
      <w:r>
        <w:rPr>
          <w:rStyle w:val="49"/>
        </w:rPr>
        <w:tab/>
      </w:r>
      <w:r>
        <w:rPr>
          <w:rStyle w:val="49"/>
        </w:rPr>
        <w:t>现场采样质量控制管理</w:t>
      </w:r>
      <w:r>
        <w:rPr>
          <w:rStyle w:val="49"/>
        </w:rPr>
        <w:tab/>
      </w:r>
      <w:r>
        <w:rPr>
          <w:rStyle w:val="49"/>
        </w:rPr>
        <w:fldChar w:fldCharType="begin"/>
      </w:r>
      <w:r>
        <w:rPr>
          <w:rStyle w:val="49"/>
        </w:rPr>
        <w:instrText xml:space="preserve"> PAGEREF _Toc208926662 \h </w:instrText>
      </w:r>
      <w:r>
        <w:rPr>
          <w:rStyle w:val="49"/>
        </w:rPr>
        <w:fldChar w:fldCharType="separate"/>
      </w:r>
      <w:r>
        <w:rPr>
          <w:rStyle w:val="49"/>
        </w:rPr>
        <w:t>107</w:t>
      </w:r>
      <w:r>
        <w:rPr>
          <w:rStyle w:val="49"/>
        </w:rPr>
        <w:fldChar w:fldCharType="end"/>
      </w:r>
    </w:p>
    <w:p w14:paraId="4720F167">
      <w:pPr>
        <w:pStyle w:val="33"/>
        <w:tabs>
          <w:tab w:val="left" w:pos="960"/>
          <w:tab w:val="right" w:leader="dot" w:pos="8296"/>
        </w:tabs>
        <w:rPr>
          <w:rStyle w:val="49"/>
        </w:rPr>
      </w:pPr>
      <w:r>
        <w:rPr>
          <w:rStyle w:val="49"/>
        </w:rPr>
        <w:t>7.3</w:t>
      </w:r>
      <w:r>
        <w:rPr>
          <w:rStyle w:val="49"/>
        </w:rPr>
        <w:tab/>
      </w:r>
      <w:r>
        <w:rPr>
          <w:rStyle w:val="49"/>
        </w:rPr>
        <w:t>实验室质量控制管理</w:t>
      </w:r>
      <w:r>
        <w:rPr>
          <w:rStyle w:val="49"/>
        </w:rPr>
        <w:tab/>
      </w:r>
      <w:r>
        <w:rPr>
          <w:rStyle w:val="49"/>
        </w:rPr>
        <w:fldChar w:fldCharType="begin"/>
      </w:r>
      <w:r>
        <w:rPr>
          <w:rStyle w:val="49"/>
        </w:rPr>
        <w:instrText xml:space="preserve"> PAGEREF _Toc208926663 \h </w:instrText>
      </w:r>
      <w:r>
        <w:rPr>
          <w:rStyle w:val="49"/>
        </w:rPr>
        <w:fldChar w:fldCharType="separate"/>
      </w:r>
      <w:r>
        <w:rPr>
          <w:rStyle w:val="49"/>
        </w:rPr>
        <w:t>113</w:t>
      </w:r>
      <w:r>
        <w:rPr>
          <w:rStyle w:val="49"/>
        </w:rPr>
        <w:fldChar w:fldCharType="end"/>
      </w:r>
    </w:p>
    <w:p w14:paraId="55D9D3A2">
      <w:pPr>
        <w:pStyle w:val="28"/>
        <w:tabs>
          <w:tab w:val="left" w:pos="480"/>
          <w:tab w:val="right" w:leader="dot" w:pos="8296"/>
        </w:tabs>
        <w:rPr>
          <w:rStyle w:val="49"/>
          <w:b/>
          <w:bCs w:val="0"/>
          <w:caps w:val="0"/>
        </w:rPr>
      </w:pPr>
      <w:r>
        <w:rPr>
          <w:rStyle w:val="49"/>
          <w:b/>
          <w:bCs w:val="0"/>
          <w:caps w:val="0"/>
        </w:rPr>
        <w:t>8</w:t>
      </w:r>
      <w:r>
        <w:rPr>
          <w:rStyle w:val="49"/>
          <w:b/>
          <w:bCs w:val="0"/>
          <w:caps w:val="0"/>
        </w:rPr>
        <w:tab/>
      </w:r>
      <w:r>
        <w:rPr>
          <w:rStyle w:val="49"/>
          <w:b/>
          <w:bCs w:val="0"/>
          <w:caps w:val="0"/>
        </w:rPr>
        <w:t>健康和安全防护计划</w:t>
      </w:r>
      <w:r>
        <w:rPr>
          <w:rStyle w:val="49"/>
          <w:b/>
          <w:bCs w:val="0"/>
          <w:caps w:val="0"/>
        </w:rPr>
        <w:tab/>
      </w:r>
      <w:r>
        <w:rPr>
          <w:rStyle w:val="49"/>
          <w:b/>
          <w:bCs w:val="0"/>
          <w:caps w:val="0"/>
        </w:rPr>
        <w:fldChar w:fldCharType="begin"/>
      </w:r>
      <w:r>
        <w:rPr>
          <w:rStyle w:val="49"/>
          <w:b/>
          <w:bCs w:val="0"/>
          <w:caps w:val="0"/>
        </w:rPr>
        <w:instrText xml:space="preserve"> PAGEREF _Toc208926664 \h </w:instrText>
      </w:r>
      <w:r>
        <w:rPr>
          <w:rStyle w:val="49"/>
          <w:b/>
          <w:bCs w:val="0"/>
          <w:caps w:val="0"/>
        </w:rPr>
        <w:fldChar w:fldCharType="separate"/>
      </w:r>
      <w:r>
        <w:rPr>
          <w:rStyle w:val="49"/>
          <w:b/>
          <w:bCs w:val="0"/>
          <w:caps w:val="0"/>
        </w:rPr>
        <w:t>118</w:t>
      </w:r>
      <w:r>
        <w:rPr>
          <w:rStyle w:val="49"/>
          <w:b/>
          <w:bCs w:val="0"/>
          <w:caps w:val="0"/>
        </w:rPr>
        <w:fldChar w:fldCharType="end"/>
      </w:r>
    </w:p>
    <w:p w14:paraId="2098D82D">
      <w:pPr>
        <w:pStyle w:val="28"/>
        <w:tabs>
          <w:tab w:val="right" w:leader="dot" w:pos="8296"/>
        </w:tabs>
        <w:rPr>
          <w:rStyle w:val="49"/>
          <w:b/>
          <w:bCs w:val="0"/>
          <w:caps w:val="0"/>
        </w:rPr>
      </w:pPr>
      <w:r>
        <w:rPr>
          <w:rStyle w:val="49"/>
          <w:b/>
          <w:bCs w:val="0"/>
          <w:caps w:val="0"/>
        </w:rPr>
        <w:t>附件1 人员访谈表</w:t>
      </w:r>
      <w:r>
        <w:rPr>
          <w:rStyle w:val="49"/>
          <w:b/>
          <w:bCs w:val="0"/>
          <w:caps w:val="0"/>
        </w:rPr>
        <w:tab/>
      </w:r>
      <w:r>
        <w:rPr>
          <w:rStyle w:val="49"/>
          <w:b/>
          <w:bCs w:val="0"/>
          <w:caps w:val="0"/>
        </w:rPr>
        <w:fldChar w:fldCharType="begin"/>
      </w:r>
      <w:r>
        <w:rPr>
          <w:rStyle w:val="49"/>
          <w:b/>
          <w:bCs w:val="0"/>
          <w:caps w:val="0"/>
        </w:rPr>
        <w:instrText xml:space="preserve"> PAGEREF _Toc208926665 \h </w:instrText>
      </w:r>
      <w:r>
        <w:rPr>
          <w:rStyle w:val="49"/>
          <w:b/>
          <w:bCs w:val="0"/>
          <w:caps w:val="0"/>
        </w:rPr>
        <w:fldChar w:fldCharType="separate"/>
      </w:r>
      <w:r>
        <w:rPr>
          <w:rStyle w:val="49"/>
          <w:b/>
          <w:bCs w:val="0"/>
          <w:caps w:val="0"/>
        </w:rPr>
        <w:t>120</w:t>
      </w:r>
      <w:r>
        <w:rPr>
          <w:rStyle w:val="49"/>
          <w:b/>
          <w:bCs w:val="0"/>
          <w:caps w:val="0"/>
        </w:rPr>
        <w:fldChar w:fldCharType="end"/>
      </w:r>
    </w:p>
    <w:p w14:paraId="22AA0686">
      <w:pPr>
        <w:pStyle w:val="28"/>
        <w:tabs>
          <w:tab w:val="right" w:leader="dot" w:pos="8296"/>
        </w:tabs>
        <w:rPr>
          <w:rStyle w:val="49"/>
          <w:b/>
          <w:bCs w:val="0"/>
          <w:caps w:val="0"/>
        </w:rPr>
      </w:pPr>
      <w:r>
        <w:rPr>
          <w:rStyle w:val="49"/>
          <w:b/>
          <w:bCs w:val="0"/>
          <w:caps w:val="0"/>
        </w:rPr>
        <w:t>附件2 评审会议签到表</w:t>
      </w:r>
      <w:r>
        <w:rPr>
          <w:rStyle w:val="49"/>
          <w:b/>
          <w:bCs w:val="0"/>
          <w:caps w:val="0"/>
        </w:rPr>
        <w:tab/>
      </w:r>
      <w:r>
        <w:rPr>
          <w:rStyle w:val="49"/>
          <w:b/>
          <w:bCs w:val="0"/>
          <w:caps w:val="0"/>
        </w:rPr>
        <w:fldChar w:fldCharType="begin"/>
      </w:r>
      <w:r>
        <w:rPr>
          <w:rStyle w:val="49"/>
          <w:b/>
          <w:bCs w:val="0"/>
          <w:caps w:val="0"/>
        </w:rPr>
        <w:instrText xml:space="preserve"> PAGEREF _Toc208926666 \h </w:instrText>
      </w:r>
      <w:r>
        <w:rPr>
          <w:rStyle w:val="49"/>
          <w:b/>
          <w:bCs w:val="0"/>
          <w:caps w:val="0"/>
        </w:rPr>
        <w:fldChar w:fldCharType="separate"/>
      </w:r>
      <w:r>
        <w:rPr>
          <w:rStyle w:val="49"/>
          <w:b/>
          <w:bCs w:val="0"/>
          <w:caps w:val="0"/>
        </w:rPr>
        <w:t>126</w:t>
      </w:r>
      <w:r>
        <w:rPr>
          <w:rStyle w:val="49"/>
          <w:b/>
          <w:bCs w:val="0"/>
          <w:caps w:val="0"/>
        </w:rPr>
        <w:fldChar w:fldCharType="end"/>
      </w:r>
    </w:p>
    <w:p w14:paraId="6FC903CA">
      <w:pPr>
        <w:pStyle w:val="28"/>
        <w:tabs>
          <w:tab w:val="right" w:leader="dot" w:pos="8296"/>
        </w:tabs>
        <w:rPr>
          <w:rStyle w:val="49"/>
          <w:b/>
          <w:bCs w:val="0"/>
          <w:caps w:val="0"/>
        </w:rPr>
      </w:pPr>
      <w:r>
        <w:rPr>
          <w:rStyle w:val="49"/>
          <w:b/>
          <w:bCs w:val="0"/>
          <w:caps w:val="0"/>
        </w:rPr>
        <w:t>附件3 专家评审意见</w:t>
      </w:r>
      <w:r>
        <w:rPr>
          <w:rStyle w:val="49"/>
          <w:b/>
          <w:bCs w:val="0"/>
          <w:caps w:val="0"/>
        </w:rPr>
        <w:tab/>
      </w:r>
      <w:r>
        <w:rPr>
          <w:rStyle w:val="49"/>
          <w:b/>
          <w:bCs w:val="0"/>
          <w:caps w:val="0"/>
        </w:rPr>
        <w:fldChar w:fldCharType="begin"/>
      </w:r>
      <w:r>
        <w:rPr>
          <w:rStyle w:val="49"/>
          <w:b/>
          <w:bCs w:val="0"/>
          <w:caps w:val="0"/>
        </w:rPr>
        <w:instrText xml:space="preserve"> PAGEREF _Toc208926667 \h </w:instrText>
      </w:r>
      <w:r>
        <w:rPr>
          <w:rStyle w:val="49"/>
          <w:b/>
          <w:bCs w:val="0"/>
          <w:caps w:val="0"/>
        </w:rPr>
        <w:fldChar w:fldCharType="separate"/>
      </w:r>
      <w:r>
        <w:rPr>
          <w:rStyle w:val="49"/>
          <w:b/>
          <w:bCs w:val="0"/>
          <w:caps w:val="0"/>
        </w:rPr>
        <w:t>127</w:t>
      </w:r>
      <w:r>
        <w:rPr>
          <w:rStyle w:val="49"/>
          <w:b/>
          <w:bCs w:val="0"/>
          <w:caps w:val="0"/>
        </w:rPr>
        <w:fldChar w:fldCharType="end"/>
      </w:r>
    </w:p>
    <w:p w14:paraId="0DA356AB">
      <w:pPr>
        <w:pStyle w:val="28"/>
        <w:tabs>
          <w:tab w:val="right" w:leader="dot" w:pos="8296"/>
        </w:tabs>
        <w:rPr>
          <w:rStyle w:val="49"/>
          <w:b/>
          <w:bCs w:val="0"/>
          <w:caps w:val="0"/>
        </w:rPr>
      </w:pPr>
      <w:r>
        <w:rPr>
          <w:rStyle w:val="49"/>
          <w:b/>
          <w:bCs w:val="0"/>
          <w:caps w:val="0"/>
        </w:rPr>
        <w:t>附件4 修改说明</w:t>
      </w:r>
      <w:r>
        <w:rPr>
          <w:rStyle w:val="49"/>
          <w:b/>
          <w:bCs w:val="0"/>
          <w:caps w:val="0"/>
        </w:rPr>
        <w:tab/>
      </w:r>
      <w:r>
        <w:rPr>
          <w:rStyle w:val="49"/>
          <w:b/>
          <w:bCs w:val="0"/>
          <w:caps w:val="0"/>
        </w:rPr>
        <w:fldChar w:fldCharType="begin"/>
      </w:r>
      <w:r>
        <w:rPr>
          <w:rStyle w:val="49"/>
          <w:b/>
          <w:bCs w:val="0"/>
          <w:caps w:val="0"/>
        </w:rPr>
        <w:instrText xml:space="preserve"> PAGEREF _Toc208926668 \h </w:instrText>
      </w:r>
      <w:r>
        <w:rPr>
          <w:rStyle w:val="49"/>
          <w:b/>
          <w:bCs w:val="0"/>
          <w:caps w:val="0"/>
        </w:rPr>
        <w:fldChar w:fldCharType="separate"/>
      </w:r>
      <w:r>
        <w:rPr>
          <w:rStyle w:val="49"/>
          <w:b/>
          <w:bCs w:val="0"/>
          <w:caps w:val="0"/>
        </w:rPr>
        <w:t>128</w:t>
      </w:r>
      <w:r>
        <w:rPr>
          <w:rStyle w:val="49"/>
          <w:b/>
          <w:bCs w:val="0"/>
          <w:caps w:val="0"/>
        </w:rPr>
        <w:fldChar w:fldCharType="end"/>
      </w:r>
    </w:p>
    <w:p w14:paraId="39C15078">
      <w:pPr>
        <w:spacing w:line="440" w:lineRule="exact"/>
        <w:rPr>
          <w:rFonts w:ascii="Times New Roman" w:hAnsi="Times New Roman" w:cs="Times New Roman"/>
        </w:rPr>
      </w:pPr>
      <w:r>
        <w:rPr>
          <w:rStyle w:val="49"/>
          <w:rFonts w:cs="Times New Roman"/>
          <w:color w:val="auto"/>
          <w:szCs w:val="24"/>
        </w:rPr>
        <w:fldChar w:fldCharType="end"/>
      </w:r>
    </w:p>
    <w:p w14:paraId="4838DA7E">
      <w:pPr>
        <w:jc w:val="center"/>
        <w:rPr>
          <w:rFonts w:ascii="Times New Roman" w:hAnsi="Times New Roman" w:cs="Times New Roman"/>
        </w:rPr>
        <w:sectPr>
          <w:footerReference r:id="rId5" w:type="default"/>
          <w:pgSz w:w="11906" w:h="16838"/>
          <w:pgMar w:top="1440" w:right="1800" w:bottom="1440" w:left="1800" w:header="851" w:footer="992" w:gutter="0"/>
          <w:pgNumType w:fmt="upperRoman" w:start="1"/>
          <w:cols w:space="425" w:num="1"/>
          <w:docGrid w:type="lines" w:linePitch="312" w:charSpace="0"/>
        </w:sectPr>
      </w:pPr>
    </w:p>
    <w:p w14:paraId="4822F7E1">
      <w:pPr>
        <w:pStyle w:val="2"/>
      </w:pPr>
      <w:bookmarkStart w:id="1" w:name="_Toc208926629"/>
      <w:r>
        <w:t>前言</w:t>
      </w:r>
      <w:bookmarkEnd w:id="1"/>
    </w:p>
    <w:p w14:paraId="4A7E5E8D">
      <w:pPr>
        <w:pStyle w:val="4"/>
      </w:pPr>
      <w:bookmarkStart w:id="2" w:name="_Toc208926630"/>
      <w:r>
        <w:t>项目背景</w:t>
      </w:r>
      <w:bookmarkEnd w:id="2"/>
    </w:p>
    <w:p w14:paraId="02596BFF">
      <w:pPr>
        <w:pStyle w:val="3"/>
        <w:ind w:firstLine="480"/>
      </w:pPr>
      <w:r>
        <w:t>广东东粤化学科技有限公司（以下简称“东粤化学”）成立于2023年，系</w:t>
      </w:r>
      <w:r>
        <w:rPr>
          <w:bCs/>
        </w:rPr>
        <w:t>青岛惠城环保科技集团股份有限公司子公司，</w:t>
      </w:r>
      <w:r>
        <w:t>位于</w:t>
      </w:r>
      <w:bookmarkStart w:id="3" w:name="_Hlk149031226"/>
      <w:r>
        <w:t>广东省揭阳市惠来县石化大道500号，占地约</w:t>
      </w:r>
      <w:bookmarkStart w:id="4" w:name="_Hlk172640401"/>
      <w:r>
        <w:t>143595</w:t>
      </w:r>
      <w:bookmarkEnd w:id="4"/>
      <w:r>
        <w:t>平方米</w:t>
      </w:r>
      <w:bookmarkEnd w:id="3"/>
      <w:r>
        <w:t>，是一家主要从事再生资源加工、基础化学原料制造、化工用品生产与销售的企业。广东东粤化学科技有限公司20万吨/年混合废塑料资源化综合利用示范性项目（重新报批）于2024年9月20日取得揭阳市生态环境局的批复（</w:t>
      </w:r>
      <w:r>
        <w:rPr>
          <w:szCs w:val="24"/>
        </w:rPr>
        <w:t>揭市环审〔2024〕16号</w:t>
      </w:r>
      <w:r>
        <w:t>）。</w:t>
      </w:r>
    </w:p>
    <w:p w14:paraId="4D91E19B">
      <w:pPr>
        <w:pStyle w:val="3"/>
        <w:ind w:firstLine="480"/>
      </w:pPr>
      <w:r>
        <w:t>为贯彻落实《中华人民共和国土壤污染防治法》、《工矿用地土壤环境管理办法（试行）》等有关规定，根据《工业企业土壤和地下水自行监测技术指南（试行）》、《重点监管单位土壤污染隐患排查指南（试行）》、《土壤环境质量建设用地土壤污染风险管控标准（试行）》、《地下水质量标准》、《环境影响评价技术导则土壤环境（试行）》和《环境影响评价技术导则地下水环境》等技术文件的要求，收集分析广东东粤化学科技有限公司地块的基本情况、重点区域、生产工艺和原辅材料及产品、工业“三废”、特征污染物以及周边敏感受体等信息，结合企业隐患排查结果编制土壤和地下水自行监测方案。</w:t>
      </w:r>
    </w:p>
    <w:p w14:paraId="258CB92E">
      <w:pPr>
        <w:pStyle w:val="4"/>
      </w:pPr>
      <w:bookmarkStart w:id="5" w:name="_Toc208926631"/>
      <w:r>
        <w:t>工作目的及原则</w:t>
      </w:r>
      <w:bookmarkEnd w:id="5"/>
    </w:p>
    <w:p w14:paraId="7B9D70D1">
      <w:pPr>
        <w:pStyle w:val="5"/>
        <w:rPr>
          <w:color w:val="auto"/>
        </w:rPr>
      </w:pPr>
      <w:r>
        <w:rPr>
          <w:color w:val="auto"/>
        </w:rPr>
        <w:t>工作目的</w:t>
      </w:r>
    </w:p>
    <w:p w14:paraId="47DEE123">
      <w:pPr>
        <w:pStyle w:val="3"/>
        <w:ind w:firstLine="460"/>
      </w:pPr>
      <w:r>
        <w:rPr>
          <w:spacing w:val="-5"/>
        </w:rPr>
        <w:t>通过资料收集、现</w:t>
      </w:r>
      <w:r>
        <w:t>场踏勘以及人员访谈等工作，排查企业内所有可能</w:t>
      </w:r>
      <w:r>
        <w:rPr>
          <w:spacing w:val="-5"/>
        </w:rPr>
        <w:t>导致土壤或地下水</w:t>
      </w:r>
      <w:r>
        <w:t>污染的场所及设施设备，将其识别为重点监测单元，并</w:t>
      </w:r>
      <w:r>
        <w:rPr>
          <w:spacing w:val="-5"/>
        </w:rPr>
        <w:t>对其进行分类。结</w:t>
      </w:r>
      <w:r>
        <w:t>合相关资料，编制《广东东粤化学科技有限公司土壤和地下水</w:t>
      </w:r>
      <w:r>
        <w:rPr>
          <w:spacing w:val="-5"/>
        </w:rPr>
        <w:t>自行监测</w:t>
      </w:r>
      <w:r>
        <w:t>方案》，为企业开展土壤和地下水自行监测方案提供科学</w:t>
      </w:r>
      <w:r>
        <w:rPr>
          <w:spacing w:val="-3"/>
        </w:rPr>
        <w:t>指导。</w:t>
      </w:r>
    </w:p>
    <w:p w14:paraId="56436DA8">
      <w:pPr>
        <w:pStyle w:val="3"/>
        <w:ind w:firstLine="460"/>
      </w:pPr>
      <w:r>
        <w:rPr>
          <w:spacing w:val="-5"/>
        </w:rPr>
        <w:t>本方案为企业初次开展土壤和地下水</w:t>
      </w:r>
      <w:r>
        <w:rPr>
          <w:spacing w:val="-3"/>
        </w:rPr>
        <w:t>自行监测方案，后期监测方案可</w:t>
      </w:r>
      <w:r>
        <w:rPr>
          <w:spacing w:val="-5"/>
        </w:rPr>
        <w:t>根据本次方案</w:t>
      </w:r>
      <w:r>
        <w:rPr>
          <w:spacing w:val="-3"/>
        </w:rPr>
        <w:t>进一步优化。</w:t>
      </w:r>
    </w:p>
    <w:p w14:paraId="3BC996DC">
      <w:pPr>
        <w:pStyle w:val="5"/>
        <w:rPr>
          <w:color w:val="auto"/>
        </w:rPr>
      </w:pPr>
      <w:r>
        <w:rPr>
          <w:color w:val="auto"/>
        </w:rPr>
        <w:t>工作原则</w:t>
      </w:r>
    </w:p>
    <w:p w14:paraId="0A12FB60">
      <w:pPr>
        <w:pStyle w:val="3"/>
        <w:ind w:firstLine="464"/>
      </w:pPr>
      <w:r>
        <w:rPr>
          <w:spacing w:val="-4"/>
        </w:rPr>
        <w:t>（</w:t>
      </w:r>
      <w:r>
        <w:rPr>
          <w:rFonts w:eastAsia="Times New Roman"/>
          <w:spacing w:val="-2"/>
        </w:rPr>
        <w:t>1</w:t>
      </w:r>
      <w:r>
        <w:t>）针对</w:t>
      </w:r>
      <w:r>
        <w:rPr>
          <w:spacing w:val="-3"/>
        </w:rPr>
        <w:t>性原则</w:t>
      </w:r>
    </w:p>
    <w:p w14:paraId="2CC9E415">
      <w:pPr>
        <w:pStyle w:val="3"/>
        <w:ind w:firstLine="480"/>
      </w:pPr>
      <w:r>
        <w:t>根据排查认为可能</w:t>
      </w:r>
      <w:r>
        <w:rPr>
          <w:spacing w:val="-4"/>
        </w:rPr>
        <w:t>通过渗漏、流失、扬散等途径导致土壤或地下水污</w:t>
      </w:r>
      <w:r>
        <w:t>染的重点场所或重</w:t>
      </w:r>
      <w:r>
        <w:rPr>
          <w:spacing w:val="-4"/>
        </w:rPr>
        <w:t>点设施设备作为重点监测单元，有针对性地编制重点监</w:t>
      </w:r>
      <w:r>
        <w:t>管企业土壤和地下水</w:t>
      </w:r>
      <w:r>
        <w:rPr>
          <w:spacing w:val="-3"/>
        </w:rPr>
        <w:t>监测方案。</w:t>
      </w:r>
    </w:p>
    <w:p w14:paraId="583FB977">
      <w:pPr>
        <w:pStyle w:val="3"/>
        <w:ind w:firstLine="464"/>
      </w:pPr>
      <w:r>
        <w:rPr>
          <w:spacing w:val="-4"/>
        </w:rPr>
        <w:t>（</w:t>
      </w:r>
      <w:r>
        <w:rPr>
          <w:rFonts w:eastAsia="Times New Roman"/>
          <w:spacing w:val="-2"/>
        </w:rPr>
        <w:t>2</w:t>
      </w:r>
      <w:r>
        <w:t>）规范</w:t>
      </w:r>
      <w:r>
        <w:rPr>
          <w:spacing w:val="-3"/>
        </w:rPr>
        <w:t>性原则</w:t>
      </w:r>
    </w:p>
    <w:p w14:paraId="6427A608">
      <w:pPr>
        <w:pStyle w:val="3"/>
        <w:ind w:firstLine="480"/>
      </w:pPr>
      <w:r>
        <w:t>按照重点行业企业</w:t>
      </w:r>
      <w:r>
        <w:rPr>
          <w:spacing w:val="-4"/>
        </w:rPr>
        <w:t>用地调查、场地调查、土壤和地下水环境影响评价</w:t>
      </w:r>
      <w:r>
        <w:t>等相关技术文件要</w:t>
      </w:r>
      <w:r>
        <w:rPr>
          <w:spacing w:val="-4"/>
        </w:rPr>
        <w:t>求，开展重点监管企业土壤和地下水布点，确保土壤和地下水</w:t>
      </w:r>
      <w:r>
        <w:t>监测方案的科学</w:t>
      </w:r>
      <w:r>
        <w:rPr>
          <w:spacing w:val="-3"/>
        </w:rPr>
        <w:t>性、准确性和规范性。</w:t>
      </w:r>
    </w:p>
    <w:p w14:paraId="60196695">
      <w:pPr>
        <w:pStyle w:val="3"/>
        <w:ind w:firstLine="464"/>
      </w:pPr>
      <w:r>
        <w:rPr>
          <w:spacing w:val="-4"/>
        </w:rPr>
        <w:t>（</w:t>
      </w:r>
      <w:r>
        <w:rPr>
          <w:rFonts w:eastAsia="Times New Roman"/>
          <w:spacing w:val="-2"/>
        </w:rPr>
        <w:t>3</w:t>
      </w:r>
      <w:r>
        <w:t>）可操</w:t>
      </w:r>
      <w:r>
        <w:rPr>
          <w:spacing w:val="-3"/>
        </w:rPr>
        <w:t>作性原则</w:t>
      </w:r>
    </w:p>
    <w:p w14:paraId="5B5A6580">
      <w:pPr>
        <w:pStyle w:val="3"/>
        <w:ind w:firstLine="480"/>
      </w:pPr>
      <w:r>
        <w:rPr>
          <w:rFonts w:hint="eastAsia"/>
        </w:rPr>
        <w:t>综</w:t>
      </w:r>
      <w:r>
        <w:t>合考虑场地复杂性、污染特点和</w:t>
      </w:r>
      <w:r>
        <w:rPr>
          <w:spacing w:val="-3"/>
        </w:rPr>
        <w:t>环境条件等因素，确保重点监管企</w:t>
      </w:r>
      <w:r>
        <w:t>业土壤和地下水监测</w:t>
      </w:r>
      <w:r>
        <w:rPr>
          <w:spacing w:val="-3"/>
        </w:rPr>
        <w:t>方案的切实可行。</w:t>
      </w:r>
    </w:p>
    <w:p w14:paraId="3070B925">
      <w:pPr>
        <w:pStyle w:val="4"/>
      </w:pPr>
      <w:bookmarkStart w:id="6" w:name="_Toc208926632"/>
      <w:r>
        <w:rPr>
          <w:spacing w:val="-3"/>
        </w:rPr>
        <w:t>编制依据</w:t>
      </w:r>
      <w:bookmarkEnd w:id="6"/>
    </w:p>
    <w:p w14:paraId="1830EBC4">
      <w:pPr>
        <w:pStyle w:val="5"/>
        <w:rPr>
          <w:color w:val="auto"/>
        </w:rPr>
      </w:pPr>
      <w:r>
        <w:rPr>
          <w:color w:val="auto"/>
        </w:rPr>
        <w:t>法律、法规及规范性文件</w:t>
      </w:r>
    </w:p>
    <w:p w14:paraId="5F3A886C">
      <w:pPr>
        <w:pStyle w:val="3"/>
        <w:ind w:firstLine="480"/>
      </w:pPr>
      <w:r>
        <w:t>（1）《中华人民共和国环境保护法》（2015年1月1日）；</w:t>
      </w:r>
    </w:p>
    <w:p w14:paraId="43145AFB">
      <w:pPr>
        <w:pStyle w:val="3"/>
        <w:ind w:firstLine="480"/>
      </w:pPr>
      <w:r>
        <w:t>（2）《中华人民共和国土壤污染防治法》（2019年1月1日起施行）；</w:t>
      </w:r>
    </w:p>
    <w:p w14:paraId="059B93B8">
      <w:pPr>
        <w:pStyle w:val="3"/>
        <w:ind w:firstLine="480"/>
      </w:pPr>
      <w:r>
        <w:t>（3）《土壤污染防治行动计划》（国发〔2016〕31号）；</w:t>
      </w:r>
    </w:p>
    <w:p w14:paraId="70E72052">
      <w:pPr>
        <w:pStyle w:val="3"/>
        <w:ind w:firstLine="480"/>
      </w:pPr>
      <w:r>
        <w:t>（4）《污染场地土壤环境管理办法（试行）》（环境保护部令第42号）；</w:t>
      </w:r>
    </w:p>
    <w:p w14:paraId="25819587">
      <w:pPr>
        <w:pStyle w:val="3"/>
        <w:ind w:firstLine="480"/>
      </w:pPr>
      <w:r>
        <w:t>（5）《关于印发重点行业企业用地调查系列技术文件的通知》（环办土壤[2017]67号）；</w:t>
      </w:r>
    </w:p>
    <w:p w14:paraId="1F815499">
      <w:pPr>
        <w:pStyle w:val="3"/>
        <w:ind w:firstLine="480"/>
      </w:pPr>
      <w:r>
        <w:t>（6）《省级土壤污染状况详查实施方案编制指南》（环办土壤函[2017]1023号）；</w:t>
      </w:r>
    </w:p>
    <w:p w14:paraId="4043B437">
      <w:pPr>
        <w:pStyle w:val="3"/>
        <w:ind w:firstLine="480"/>
      </w:pPr>
      <w:r>
        <w:t>（7）《工矿用地土壤环境管理办法（试行）》（生态环境部令第3号）</w:t>
      </w:r>
      <w:r>
        <w:rPr>
          <w:rFonts w:hint="eastAsia"/>
        </w:rPr>
        <w:t>；</w:t>
      </w:r>
    </w:p>
    <w:p w14:paraId="1801B383">
      <w:pPr>
        <w:pStyle w:val="3"/>
        <w:ind w:firstLine="480"/>
      </w:pPr>
      <w:r>
        <w:t>（8）《广东省生态环境厅关于进一步加强土壤重点监管单位环境管理的通知》（粤环发[2021]8号）。</w:t>
      </w:r>
    </w:p>
    <w:p w14:paraId="1397FC24">
      <w:pPr>
        <w:pStyle w:val="5"/>
        <w:rPr>
          <w:color w:val="auto"/>
        </w:rPr>
      </w:pPr>
      <w:r>
        <w:rPr>
          <w:color w:val="auto"/>
        </w:rPr>
        <w:t>相关标准、技术规范</w:t>
      </w:r>
    </w:p>
    <w:p w14:paraId="4DC7EB4D">
      <w:pPr>
        <w:pStyle w:val="3"/>
        <w:ind w:firstLine="480"/>
      </w:pPr>
      <w:r>
        <w:t>（1）《土壤环境质量 建设用地土壤污染风险管控标准》（GB36600-2018）；</w:t>
      </w:r>
    </w:p>
    <w:p w14:paraId="4630F10F">
      <w:pPr>
        <w:pStyle w:val="3"/>
        <w:ind w:firstLine="480"/>
      </w:pPr>
      <w:r>
        <w:t>（2）《地下水质量标准》（GB/T14848-2017）；</w:t>
      </w:r>
    </w:p>
    <w:p w14:paraId="49A9A199">
      <w:pPr>
        <w:pStyle w:val="3"/>
        <w:ind w:firstLine="480"/>
      </w:pPr>
      <w:r>
        <w:t>（3）《工业企业土壤和地下水自行监测技术指南（试行）》（HJ1209-2021）；</w:t>
      </w:r>
    </w:p>
    <w:p w14:paraId="36738823">
      <w:pPr>
        <w:pStyle w:val="3"/>
        <w:ind w:firstLine="480"/>
      </w:pPr>
      <w:r>
        <w:t>（4）《建设用地土壤污染状况调查技术导则》（HJ25.1-2019）；</w:t>
      </w:r>
    </w:p>
    <w:p w14:paraId="3E8B4095">
      <w:pPr>
        <w:pStyle w:val="3"/>
        <w:ind w:firstLine="480"/>
      </w:pPr>
      <w:r>
        <w:t>（5）《土壤环境监测技术规范》（HJ/T166-2004)；</w:t>
      </w:r>
    </w:p>
    <w:p w14:paraId="320DBF26">
      <w:pPr>
        <w:pStyle w:val="3"/>
        <w:ind w:firstLine="480"/>
      </w:pPr>
      <w:r>
        <w:t>（6）《地下水环境监测技术规范》（HJ/T164-2020）；</w:t>
      </w:r>
    </w:p>
    <w:p w14:paraId="5F853AA8">
      <w:pPr>
        <w:pStyle w:val="3"/>
        <w:ind w:firstLine="480"/>
      </w:pPr>
      <w:r>
        <w:t>（7）《重点监管单位土壤污染隐患排查指南（试行）》（生态环境部公告2021年第1号）</w:t>
      </w:r>
      <w:r>
        <w:rPr>
          <w:rFonts w:hint="eastAsia"/>
        </w:rPr>
        <w:t>；</w:t>
      </w:r>
    </w:p>
    <w:p w14:paraId="24B51943">
      <w:pPr>
        <w:pStyle w:val="3"/>
        <w:ind w:firstLine="480"/>
      </w:pPr>
      <w:r>
        <w:t>（8）《建设用地土壤污染风险管控和修复监测技术导则》（HJ25.2-2019）</w:t>
      </w:r>
      <w:r>
        <w:rPr>
          <w:rFonts w:hint="eastAsia"/>
        </w:rPr>
        <w:t>；</w:t>
      </w:r>
    </w:p>
    <w:p w14:paraId="5296E253">
      <w:pPr>
        <w:pStyle w:val="3"/>
        <w:ind w:firstLine="480"/>
      </w:pPr>
      <w:r>
        <w:t>（9）《地块土壤和地下水中挥发性有机物采样技术导则》（HJ1019-2019）</w:t>
      </w:r>
      <w:r>
        <w:rPr>
          <w:rFonts w:hint="eastAsia"/>
        </w:rPr>
        <w:t>；</w:t>
      </w:r>
    </w:p>
    <w:p w14:paraId="017572D5">
      <w:pPr>
        <w:pStyle w:val="3"/>
        <w:ind w:firstLine="480"/>
      </w:pPr>
      <w:r>
        <w:t>（10）《工业企业场地环境调查评估与修复工作指南（试行）》及《关于印发重点行业企业用地调查系列技术文件的通知》（环办土壤[2017]67号）</w:t>
      </w:r>
      <w:r>
        <w:rPr>
          <w:rFonts w:hint="eastAsia"/>
        </w:rPr>
        <w:t>；</w:t>
      </w:r>
    </w:p>
    <w:p w14:paraId="7A8F8E8B">
      <w:pPr>
        <w:pStyle w:val="3"/>
        <w:ind w:firstLine="480"/>
        <w:rPr>
          <w:b/>
        </w:rPr>
      </w:pPr>
      <w:r>
        <w:rPr>
          <w:rFonts w:hint="eastAsia"/>
        </w:rPr>
        <w:t>（1</w:t>
      </w:r>
      <w:r>
        <w:t>1</w:t>
      </w:r>
      <w:r>
        <w:rPr>
          <w:rFonts w:hint="eastAsia"/>
        </w:rPr>
        <w:t>）</w:t>
      </w:r>
      <w:r>
        <w:t>《环境影响评价技术导则 地下水环境》(HJ610-2016)</w:t>
      </w:r>
      <w:r>
        <w:rPr>
          <w:rFonts w:hint="eastAsia"/>
        </w:rPr>
        <w:t>。</w:t>
      </w:r>
    </w:p>
    <w:p w14:paraId="41E43EDA">
      <w:pPr>
        <w:pStyle w:val="5"/>
        <w:rPr>
          <w:color w:val="auto"/>
        </w:rPr>
      </w:pPr>
      <w:r>
        <w:rPr>
          <w:color w:val="auto"/>
        </w:rPr>
        <w:t>企业资料</w:t>
      </w:r>
    </w:p>
    <w:p w14:paraId="436523D3">
      <w:pPr>
        <w:pStyle w:val="3"/>
        <w:ind w:firstLine="480"/>
      </w:pPr>
      <w:r>
        <w:t>（1）《广东东粤化学科技有限公司20万吨/年混合废塑料资源化综合利用示范性项目（重新报批）》（</w:t>
      </w:r>
      <w:r>
        <w:rPr>
          <w:szCs w:val="24"/>
        </w:rPr>
        <w:t>揭市环审〔2024〕16号</w:t>
      </w:r>
      <w:r>
        <w:t>）；</w:t>
      </w:r>
    </w:p>
    <w:p w14:paraId="1A1C40BA">
      <w:pPr>
        <w:pStyle w:val="3"/>
        <w:ind w:firstLine="480"/>
      </w:pPr>
      <w:r>
        <w:t>（2）《揭阳市生态环境局关于广东东粤化学科技有限公司20万吨/年混合废塑料资源化综合利用示范性项目（重新报批）环境影响报告书的批复》（</w:t>
      </w:r>
      <w:r>
        <w:rPr>
          <w:szCs w:val="24"/>
        </w:rPr>
        <w:t>揭市环审〔2024〕16号</w:t>
      </w:r>
      <w:r>
        <w:t>）；</w:t>
      </w:r>
    </w:p>
    <w:p w14:paraId="195929B9">
      <w:pPr>
        <w:pStyle w:val="3"/>
        <w:ind w:firstLine="480"/>
      </w:pPr>
      <w:r>
        <w:t>（3）企业提供的其他与本公司相关的资料。</w:t>
      </w:r>
    </w:p>
    <w:p w14:paraId="50A6EB59">
      <w:pPr>
        <w:pStyle w:val="4"/>
      </w:pPr>
      <w:bookmarkStart w:id="7" w:name="_Toc208926633"/>
      <w:r>
        <w:t>技术路线</w:t>
      </w:r>
      <w:bookmarkEnd w:id="7"/>
    </w:p>
    <w:p w14:paraId="36A4E2E6">
      <w:pPr>
        <w:pStyle w:val="3"/>
        <w:ind w:firstLine="480"/>
      </w:pPr>
      <w:r>
        <w:t>通过对企业基本信息、企业内各设施信息、污染物迁移途径、敏感受体信息、地块已有的环境调查与监测信息等相关资料搜集分析后，对企业开展现场探勘工作。现场通过人员访谈补充和确认待测地块的信息，核查所搜集资料的有效性，排查企业内所有可能导致土壤或地下水污染的场所及设施设备，将其识别为重点监测单元并对其分类，制定自行监测方案。根据监测方案进行土壤和地下水样品的取样和分析工作，整合分析数据后，编制监测报告。</w:t>
      </w:r>
    </w:p>
    <w:p w14:paraId="116E7C54">
      <w:pPr>
        <w:pStyle w:val="14"/>
        <w:rPr>
          <w:rFonts w:cs="Times New Roman"/>
          <w:color w:val="auto"/>
        </w:rPr>
      </w:pPr>
      <w:r>
        <w:rPr>
          <w:rFonts w:cs="Times New Roman"/>
          <w:color w:val="auto"/>
        </w:rPr>
        <w:drawing>
          <wp:inline distT="0" distB="0" distL="0" distR="0">
            <wp:extent cx="3408680" cy="30956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430748" cy="3115596"/>
                    </a:xfrm>
                    <a:prstGeom prst="rect">
                      <a:avLst/>
                    </a:prstGeom>
                  </pic:spPr>
                </pic:pic>
              </a:graphicData>
            </a:graphic>
          </wp:inline>
        </w:drawing>
      </w:r>
    </w:p>
    <w:p w14:paraId="71EA90E7">
      <w:pPr>
        <w:pStyle w:val="14"/>
        <w:rPr>
          <w:rFonts w:cs="Times New Roman"/>
          <w:color w:val="auto"/>
        </w:rPr>
      </w:pPr>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1.4</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工作技术路线</w:t>
      </w:r>
    </w:p>
    <w:p w14:paraId="04E8E558">
      <w:pPr>
        <w:pStyle w:val="2"/>
      </w:pPr>
      <w:bookmarkStart w:id="8" w:name="_Toc208926634"/>
      <w:r>
        <w:t>重点单位概况</w:t>
      </w:r>
      <w:bookmarkEnd w:id="8"/>
    </w:p>
    <w:p w14:paraId="1E68CD12">
      <w:pPr>
        <w:pStyle w:val="4"/>
      </w:pPr>
      <w:bookmarkStart w:id="9" w:name="_Toc208926635"/>
      <w:r>
        <w:t>区域自然环境概况</w:t>
      </w:r>
      <w:bookmarkEnd w:id="9"/>
    </w:p>
    <w:p w14:paraId="5D2C106F">
      <w:pPr>
        <w:pStyle w:val="5"/>
        <w:adjustRightInd/>
        <w:ind w:left="720" w:hanging="720"/>
        <w:jc w:val="both"/>
        <w:rPr>
          <w:color w:val="auto"/>
          <w:kern w:val="0"/>
        </w:rPr>
      </w:pPr>
      <w:r>
        <w:rPr>
          <w:color w:val="auto"/>
          <w:kern w:val="0"/>
        </w:rPr>
        <w:t>地理位置</w:t>
      </w:r>
    </w:p>
    <w:p w14:paraId="7E7F693B">
      <w:pPr>
        <w:pStyle w:val="3"/>
        <w:ind w:firstLine="480"/>
      </w:pPr>
      <w:r>
        <w:t>广东东粤化学</w:t>
      </w:r>
      <w:r>
        <w:rPr>
          <w:rFonts w:hint="eastAsia"/>
        </w:rPr>
        <w:t>科技</w:t>
      </w:r>
      <w:r>
        <w:t>有限公司位于揭阳大南海石化工业区，地跨揭阳市惠来县和汕尾市陆丰市两个行政区。</w:t>
      </w:r>
    </w:p>
    <w:p w14:paraId="78F506C0">
      <w:pPr>
        <w:pStyle w:val="3"/>
        <w:ind w:firstLine="480"/>
      </w:pPr>
      <w:r>
        <w:t>惠来县地处广东省东南沿海、潮汕平原南部，位于东经115°54′55″~ 116°34′10″，北纬22°53′30″~ 23°11′10″之间。西交陆丰市，东连汕头市，南濒南中国海，北接普宁市。以县城为中心，东至汕头78km、厦门340km，西至广州402km、深圳250km，县城南面7.5km 处为神泉港，东南面33km处为靖海港，从神泉港、靖海港至香港分别为130海里和145海里。海域面积7689平方公里，海岸线长109.5公里。</w:t>
      </w:r>
    </w:p>
    <w:p w14:paraId="6B10D993">
      <w:pPr>
        <w:pStyle w:val="3"/>
        <w:ind w:firstLine="480"/>
      </w:pPr>
      <w:r>
        <w:t>陆丰市地处广东省东部沿海，位于东经115°25′~116º13′、北纬22°45′~23°09′之间。东与惠来县接壤，北与陆河县、普宁市交界，西与海丰县和汕尾市城区为邻，南临南海，毗邻港澳，介于深圳与汕头两个经济特区之间。全市陆地面积1700.67平方公里，海岸线长163.4公里，海域面积12475平方公里。广汕公路和深汕高速公路横贯境内。市中心城区东海镇西至深圳150公里，广州323公里；东至汕头136公里。海岸曲折，港湾众多，有乌坎、甲子、碣石、湖东、金厢5个港口。水路西至广州205海里，至香港105海里；东至汕头98海里。</w:t>
      </w:r>
    </w:p>
    <w:p w14:paraId="0AE9D72D">
      <w:pPr>
        <w:pStyle w:val="3"/>
        <w:ind w:firstLine="480"/>
        <w:sectPr>
          <w:footerReference r:id="rId6" w:type="default"/>
          <w:pgSz w:w="11906" w:h="16838"/>
          <w:pgMar w:top="1440" w:right="1800" w:bottom="1440" w:left="1800" w:header="851" w:footer="992" w:gutter="0"/>
          <w:pgNumType w:start="1"/>
          <w:cols w:space="425" w:num="1"/>
          <w:docGrid w:type="lines" w:linePitch="312" w:charSpace="0"/>
        </w:sectPr>
      </w:pPr>
    </w:p>
    <w:p w14:paraId="213ACE7F">
      <w:pPr>
        <w:pStyle w:val="14"/>
        <w:rPr>
          <w:rFonts w:cs="Times New Roman"/>
          <w:color w:val="auto"/>
        </w:rPr>
      </w:pPr>
      <w:r>
        <w:rPr>
          <w:rFonts w:cs="Times New Roman"/>
          <w:color w:val="auto"/>
        </w:rPr>
        <w:drawing>
          <wp:anchor distT="0" distB="0" distL="114300" distR="114300" simplePos="0" relativeHeight="251660288" behindDoc="0" locked="0" layoutInCell="1" allowOverlap="1">
            <wp:simplePos x="0" y="0"/>
            <wp:positionH relativeFrom="column">
              <wp:posOffset>11782425</wp:posOffset>
            </wp:positionH>
            <wp:positionV relativeFrom="paragraph">
              <wp:posOffset>360680</wp:posOffset>
            </wp:positionV>
            <wp:extent cx="389890" cy="618490"/>
            <wp:effectExtent l="0" t="0" r="0" b="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389890" cy="618490"/>
                    </a:xfrm>
                    <a:prstGeom prst="rect">
                      <a:avLst/>
                    </a:prstGeom>
                  </pic:spPr>
                </pic:pic>
              </a:graphicData>
            </a:graphic>
          </wp:anchor>
        </w:drawing>
      </w:r>
      <w:r>
        <w:rPr>
          <w:rFonts w:cs="Times New Roman"/>
          <w:color w:val="auto"/>
        </w:rPr>
        <w:drawing>
          <wp:inline distT="0" distB="0" distL="0" distR="0">
            <wp:extent cx="11666220" cy="843153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2"/>
                    <a:srcRect/>
                    <a:stretch>
                      <a:fillRect/>
                    </a:stretch>
                  </pic:blipFill>
                  <pic:spPr>
                    <a:xfrm>
                      <a:off x="0" y="0"/>
                      <a:ext cx="11690807" cy="8449194"/>
                    </a:xfrm>
                    <a:prstGeom prst="rect">
                      <a:avLst/>
                    </a:prstGeom>
                    <a:noFill/>
                    <a:ln>
                      <a:noFill/>
                    </a:ln>
                  </pic:spPr>
                </pic:pic>
              </a:graphicData>
            </a:graphic>
          </wp:inline>
        </w:drawing>
      </w:r>
    </w:p>
    <w:p w14:paraId="4F1D1C21">
      <w:pPr>
        <w:pStyle w:val="14"/>
        <w:rPr>
          <w:rFonts w:cs="Times New Roman"/>
          <w:color w:val="auto"/>
        </w:rPr>
      </w:pPr>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项目所在地理位置图</w:t>
      </w:r>
    </w:p>
    <w:p w14:paraId="4A16AA9E">
      <w:pPr>
        <w:rPr>
          <w:rFonts w:ascii="Times New Roman" w:hAnsi="Times New Roman" w:cs="Times New Roman"/>
        </w:rPr>
      </w:pPr>
    </w:p>
    <w:p w14:paraId="65201FB5">
      <w:pPr>
        <w:rPr>
          <w:rFonts w:ascii="Times New Roman" w:hAnsi="Times New Roman" w:cs="Times New Roman"/>
        </w:rPr>
        <w:sectPr>
          <w:footerReference r:id="rId7" w:type="default"/>
          <w:pgSz w:w="23811" w:h="16838" w:orient="landscape"/>
          <w:pgMar w:top="1418" w:right="1701" w:bottom="1418" w:left="1701" w:header="851" w:footer="992" w:gutter="0"/>
          <w:cols w:space="425" w:num="1"/>
          <w:docGrid w:linePitch="326" w:charSpace="0"/>
        </w:sectPr>
      </w:pPr>
    </w:p>
    <w:p w14:paraId="082B04BD">
      <w:pPr>
        <w:rPr>
          <w:rFonts w:ascii="Times New Roman" w:hAnsi="Times New Roman" w:cs="Times New Roman"/>
        </w:rPr>
      </w:pPr>
      <w:r>
        <w:rPr>
          <w:rFonts w:ascii="Times New Roman" w:hAnsi="Times New Roman" w:cs="Times New Roman"/>
        </w:rPr>
        <mc:AlternateContent>
          <mc:Choice Requires="wpc">
            <w:drawing>
              <wp:inline distT="0" distB="0" distL="0" distR="0">
                <wp:extent cx="9820275" cy="5596890"/>
                <wp:effectExtent l="0" t="19050" r="28575" b="22860"/>
                <wp:docPr id="1425669105"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299836639" name="图片 299836639"/>
                          <pic:cNvPicPr>
                            <a:picLocks noChangeAspect="1"/>
                          </pic:cNvPicPr>
                        </pic:nvPicPr>
                        <pic:blipFill>
                          <a:blip r:embed="rId13"/>
                          <a:srcRect/>
                          <a:stretch>
                            <a:fillRect/>
                          </a:stretch>
                        </pic:blipFill>
                        <pic:spPr>
                          <a:xfrm>
                            <a:off x="2372059" y="0"/>
                            <a:ext cx="7448216" cy="5596890"/>
                          </a:xfrm>
                          <a:prstGeom prst="rect">
                            <a:avLst/>
                          </a:prstGeom>
                          <a:noFill/>
                          <a:ln>
                            <a:solidFill>
                              <a:schemeClr val="tx1"/>
                            </a:solidFill>
                          </a:ln>
                        </pic:spPr>
                      </pic:pic>
                      <wps:wsp>
                        <wps:cNvPr id="255594358" name="矩形 255594358"/>
                        <wps:cNvSpPr/>
                        <wps:spPr>
                          <a:xfrm>
                            <a:off x="6203620" y="4244192"/>
                            <a:ext cx="475013" cy="261257"/>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3828832" name="直接连接符 403828832"/>
                        <wps:cNvCnPr/>
                        <wps:spPr>
                          <a:xfrm flipH="1" flipV="1">
                            <a:off x="5535171" y="0"/>
                            <a:ext cx="1143042" cy="424419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47294445" name="直接连接符 1747294445"/>
                        <wps:cNvCnPr/>
                        <wps:spPr>
                          <a:xfrm flipH="1" flipV="1">
                            <a:off x="21389" y="2844920"/>
                            <a:ext cx="6181452" cy="1660529"/>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770559812" name="图片 770559812"/>
                          <pic:cNvPicPr>
                            <a:picLocks noChangeAspect="1"/>
                          </pic:cNvPicPr>
                        </pic:nvPicPr>
                        <pic:blipFill>
                          <a:blip r:embed="rId14"/>
                          <a:stretch>
                            <a:fillRect/>
                          </a:stretch>
                        </pic:blipFill>
                        <pic:spPr>
                          <a:xfrm>
                            <a:off x="19209" y="0"/>
                            <a:ext cx="5515968" cy="2844920"/>
                          </a:xfrm>
                          <a:prstGeom prst="rect">
                            <a:avLst/>
                          </a:prstGeom>
                        </pic:spPr>
                      </pic:pic>
                      <wps:wsp>
                        <wps:cNvPr id="1829209803" name="对话气泡: 矩形 1829209803"/>
                        <wps:cNvSpPr/>
                        <wps:spPr>
                          <a:xfrm>
                            <a:off x="1892317" y="971302"/>
                            <a:ext cx="914400" cy="286357"/>
                          </a:xfrm>
                          <a:prstGeom prst="wedgeRectCallout">
                            <a:avLst>
                              <a:gd name="adj1" fmla="val 42347"/>
                              <a:gd name="adj2" fmla="val 9000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2FADCA">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839200659" name="图片 1839200659"/>
                          <pic:cNvPicPr>
                            <a:picLocks noChangeAspect="1"/>
                          </pic:cNvPicPr>
                        </pic:nvPicPr>
                        <pic:blipFill>
                          <a:blip r:embed="rId11"/>
                          <a:stretch>
                            <a:fillRect/>
                          </a:stretch>
                        </pic:blipFill>
                        <pic:spPr>
                          <a:xfrm>
                            <a:off x="6203818" y="133350"/>
                            <a:ext cx="389890" cy="618490"/>
                          </a:xfrm>
                          <a:prstGeom prst="rect">
                            <a:avLst/>
                          </a:prstGeom>
                        </pic:spPr>
                      </pic:pic>
                    </wpc:wpc>
                  </a:graphicData>
                </a:graphic>
              </wp:inline>
            </w:drawing>
          </mc:Choice>
          <mc:Fallback>
            <w:pict>
              <v:group id="画布 3" o:spid="_x0000_s1026" o:spt="203" style="height:440.7pt;width:773.25pt;" coordsize="9820892,5596890" editas="canvas" o:gfxdata="UEsDBAoAAAAAAIdO4kAAAAAAAAAAAAAAAAAEAAAAZHJzL1BLAwQUAAAACACHTuJAPiP4q9UAAAAG&#10;AQAADwAAAGRycy9kb3ducmV2LnhtbE2PwU7DMBBE70j8g7VI3Kid0lYhxOkBVCSObXrhtomXJBCv&#10;o9hpA1+PywUuK41mNPM23862FycafedYQ7JQIIhrZzpuNBzL3V0Kwgdkg71j0vBFHrbF9VWOmXFn&#10;3tPpEBoRS9hnqKENYcik9HVLFv3CDcTRe3ejxRDl2Egz4jmW214uldpIix3HhRYHemqp/jxMVkPV&#10;LY/4vS9flH3Y3YfXufyY3p61vr1J1COIQHP4C8MFP6JDEZkqN7HxotcQHwm/9+KtV5s1iEpDmiYr&#10;kEUu/+MXP1BLAwQUAAAACACHTuJAWIudkXEFAACCFAAADgAAAGRycy9lMm9Eb2MueG1s7VhNb+NE&#10;GL4j8R9GvtN4/BU7aruqWlpWqtiK8nGeOLZjsD1mZtKkXDkgLpz2tgIEEkhISIsEBxACfk3b/Rk8&#10;M7aTtGm37bYsWkGluPPt933er8ez/mBWFuQoETLn1YZF12yLJFXMR3mVbVjvvbv7RmgRqVg1YgWv&#10;kg3rOJHWg83XX1uf1oPE4WNejBJBcEglB9N6wxorVQ96PRmPk5LJNV4nFSZTLkqm0BVZbyTYFKeX&#10;Rc+x7aA35WJUCx4nUmJ0p5m02hPFTQ7kaZrHyQ6PJ2VSqeZUkRRMQSU5zmtpbRpp0zSJ1aM0lYki&#10;xYYFTZV54iVoD/Wzt7nOBplg9TiPWxHYTUS4oFPJ8govnR+1wxQjE5GvHFXmseCSp2ot5mWvUcQg&#10;Ai2ofQGbPcEntdElG0yzeg46DHUB9Rc+Nn776ECQfARP8Bw/CCJq+xapWAnLnz3+/eTXT4mrQZrW&#10;2QBr90R9WB+IdiBrelrvWSpK/R8akZmB93gObzJTJMZgFDp2GDkWiTHn+1EQRq0B4jGstLIvHr95&#10;zc5e9+Kelm8uTp3HA/xavNBawet6L8UuNREJ0NenVUcHeXwgms4CMyeKQjcI3KiD7OTJn2eff0YW&#10;40BK79dbmgOYlmyfxx9JUvHtMauyZEvW8FNYQAPdO7/cdM+9fVjk9W5eFBpt3b7fwCFikJTDBP4g&#10;Ho6MQGwgRfwOBIRwaCuRqHismymEaMdhh/mEkXghpFZHwmX0jgtO4rh9x/aB3aqr9D0vdGiw4ipz&#10;gwNGIdVewkuiGxAXEsJYbMCO9qWWFUu7JXq44ho0o0NR6QHJi3zUASlFNtwuBDliOk+YP2OMc8tw&#10;ot5qFGxUMk1oqOMD2VB2xkBvxeVuFaKHY1Zr39PHLrmbj6jxXB8Zuo3Qr384+eNb4szHoV+7ZR6m&#10;8ir4A8d28TPwe47nUYSmwaeLV6/v29RtbOAE1PH7LSadHTt8X8QEZAqHj2wf748ZykiK9I1mWcP1&#10;ZJVZhBUZ6lOshLHq7a3VmH+HyXFjVXNCo2CZK5SwIi83rHDZ1sa6Gr/Guro15KNjJEjB4WIQVdbx&#10;bg5/22dSHTCBUoFBFFP1CI+04FCKty2LjLn45LJxvR7ugVmLTFF6oPDHE4ZcQ4qHFRwnop6HY5Xp&#10;eD6CxCJieWa4PFNNym0Or6VGOtPU61XRNVPByw9Qc7f0WzHFqhjvbqBtO9uqKYmo2nGytWWWoT7V&#10;TO1XhzXSJzVGqPjWRPE0N+G1QAchoTtw/5cUB57thk4YuiglbRw8+eX0i++e/fUVnmc/fk8WCxYB&#10;sV21daszb5OPSIoc+paBT7fe73RtC5nvuz7tA9vVHEWp59peW86WAujqHFXklQ7qm+UoEyBO34bF&#10;7hYgu+ZvNZ3dZ4AA5pfsA7Tv9Z3I87wFXbngBEsr7uoFDnXDpk45oedFCMhziTKgIfX81hNoENi+&#10;Ez0/Vf5HPEEXf/z+eSLW79sojSGdZ4SWiC3GYTAtzatJxNrCPOdY90C+UO3tS6mX71NNzduyv3D3&#10;q9Pa86nXv0eXaOhoJUMbHKapEydPf3v29MvTnx6f/vzNgJw17Glp2SJPXE+fKD5lXNo3lSHqU9e+&#10;wJ5MFdfJG5XDCQP3OvY0TUZZovn0NisKPlkis7piZKNWBTb6ENUoLQtwD7BV4jmuZ3jZ+TUIhMWa&#10;SJOcNiEZerzCjg05upQMX109iureSpQhYZ2E52TRFPOuHE7NhrPWsv/TudvRuZeWwGnoIlbtQH8O&#10;trHafEovTbzSKdzcoix9Jt9DCtcfcCFFpkaGoa7r4lsKELFB9/0GzqJvWEwGAkXxmtuWe83j5t4F&#10;V1MmobTXaPrua7lvqOHi6nDzb1BLAwQKAAAAAACHTuJAAAAAAAAAAAAAAAAACgAAAGRycy9tZWRp&#10;YS9QSwMEFAAAAAgAh07iQHG9hEIqUwAAJVMAABUAAABkcnMvbWVkaWEvaW1hZ2UxLmpwZWcBJVPa&#10;rP/Y/+AAEEpGSUYAAQEBADIAMgAA/9sAQwAIBgYHBgUIBwcHCQkICgwUDQwLCwwZEhMPFB0aHx4d&#10;GhwcICQuJyAiLCMcHCg3KSwwMTQ0NB8nOT04MjwuMzQy/9sAQwEJCQkMCwwYDQ0YMiEcITIyMjIy&#10;MjIyMjIyMjIyMjIyMjIyMjIyMjIyMjIyMjIyMjIyMjIyMjIyMjIyMjIyMjIy/8AAEQgBMg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lxSUUALijFJRQAuKMUlFAC4oxSUUALijFJRQAuKMUlFAC4oxSUU&#10;ALijFJRQAuKMUlFAC4oxSUUALijFJRQAm0elLiiigBcUYpKKAGyMEjZiwUAZJPauPh8VXFwt2sTJ&#10;JJEyKqqOTl1B4OOArDnPXPtnsjUbgMpUjIoA4hPFuqGwnK2iNcxyhdpZVIG1nIxnqFXOPTv3rYTx&#10;F9n02Ke7aOOV5JVMZOSCrlcDHXp1rdEYDEhQCeawPFmjtf6cs0EZa4t23KFHLKfvD+v4UAW9N137&#10;fJtEXHqDjFbJwRXnumQXC25mETPHGdsgUEsh916/lXVabJvRGjxIhxyG4x602BqmNSQ2WyOetOpN&#10;y5yCKhu7k21u8qxPKVGdiYyakRN1NLXNWvjKxkuDFdKbYE4R2OVP19K6NXV1DqwKkZBB4NDVhBS9&#10;6O9HXrSAXFGO9GcUZ5oAKKOaKAHUUUVRQUUUUAFFFFABRRRQAUUUUAFFFFABRRRQAUUUUAFFFFAB&#10;RRRQAUUUUAFFFFABRRRQAUUUUAFFFFABRRRQAUUUUAFFGc1XvZTBZzSqrMyoSAoySfagCx9aTI9R&#10;XCwa5r1zZNtt5EuBcxqFmQr8m4hj0OQcD8/bJzluvE8+mRKkeLlZnWQyJJkqqJ7D+Jj9SPrQB6WQ&#10;T0NNPfJ71S0qeT+w7aa7JEvlBpc9jjmsHW/GkFpcvp2lwSX2qkYWJVwiEgkF2OMDjPFAHU4H51xH&#10;jpoLIWKfaHtra7ugl4sE2yR1IIG0d+SN2BnAqnNpHifULlY9T18iIRlo2swYXSU4xkDqo+bqean0&#10;7SpoL271nX7iC5u1UKJRHgRRoMZXJOM8scdzTSsx6IwLqHVPD9xcQ6PbJK0arLJEUYlkQkiTfuAB&#10;IO0jHJB4wa7a4ge6dooV3uMbgO319KxopYtH0eTUr2KZ1lT99LNMSQnJUYP+9jA71reFbS8nvrnW&#10;7iH7JDeQxrHaEYfjOXk/2ucfQCm2Sr21OfGhyapqotB/qw37yReQFHXn9K9GggitYEghQJHGoVVH&#10;YCudu/Ecll4li0mOCIrJtIYEAjJAPGe2R+YwDg4y18eytqTW/kwbRHO+DkHMfmHHOOyKc4/iqW7g&#10;zuh7UfjXF6H40u9WbVt9nAiWYXy2WQ/MSB1BGcc8n07VZPjB0kdHtoFKXBiYG4wdu4KH+7jBJ65w&#10;Omc8VIWOsorkYfGnn3S2wtVSUQzSyZckDy5NhVeBkkZPbHA78ddQACikooEPoooqigooooAKKKKA&#10;CiiigAooooAKKKKACiiigAooooAKKKKACiiigAooooAKKKKACiiigAoo6UmRQAtFIDkUtABRRRQA&#10;UUUUAFNZgMZ78U6g8igDzPxQjXPiaZwxHl7UUg47Z/qa2/DVzNaEi5ud0T4AV2ZmB7Y4/rWxfeH7&#10;e8luJvuySx7cjoGH3X+owPyrHWeHTtOe/uT5UcClpTtJ2EcEcdcHine6sB1m6OWLcpDKa8/0ZEa7&#10;12+Zd06apKrMevlphQPwUnFamu+Is6JbW2lhZb7VEK2m0/KqkcykjooBz9cCpdJ0q20jT0s7ZSq9&#10;XYkku56sSepNFtAexM0Ny7vIsxQFTtXaDg+uT/nmsia4edoNPBNyV+e5xhTJtI+UD3PX2BFbHltF&#10;nyW3ov8Ayzb/ANlP+R9Kx9Dl8vz7w280iFisUgA/eAkkt+Jx/nokyd9A8PwnWvFmpXl7DI0djJ9n&#10;tkZ/3cXyKW+Xux3dfau76Vw+gal/ZeuahHeQSW0Gp3KS2ruvBkZQpQ+hymR7Gu4okVIoyaPp01x9&#10;oksbd5uvmNGC35/gKjbQdJknM72Fu0p3ZdkBPzZ3fnk5+taPtS1JJRg0bTbfzPJsoIxKCrhEADA9&#10;iKeNMsQ24WkAbcXz5YzuIwT9cd6tmigCsNPtFiSJbaJY4/uKEAC8g8enIB/CrNFFACZ5oozRQA+i&#10;iiqKCiiigAooooAKKKKACiiigAooooAKKKKACiiigAooooAKKKKACiiigAooooAKPeoppjEOEZvp&#10;XDeJPFV3p+pxww3EsKyI2I2e3XdJg7E+flQdpJYgjkAZzwAd2WweoppO6vPtV8W3todPFrI0zSaX&#10;cXcqyIHKEBShfywRjqOODz9ar2/izVovCuqs/wBplu7aMRRyNGVKnYxMhJjAyMZxj06ZoA9MU06u&#10;I0DxLqGoeIvst5bzW0SrKxVxxwE+XOBypz+DCuzSeOQZVgRxQBJRSFgOpFUdR1WPTdhkjdg2eV9h&#10;QBformbvxlY2mprYyK3mGURn5hgEhCO//TQUtn4y0+91EWURbJZvmYYUKA5Jye2FH/fQ9DQB0tGR&#10;XKf8JatxqBhtBH9nBx5smeffjtW0upW7DCMzk+gxTsBffDIVJ4Ncz4rFtp/g/V3kt2niaFtyLySW&#10;wufYAnJP1NZPinVtY1SS+0DRIEEiQxmedrgxtHvOQFwOeF5+tIng3SwpiRr1LdlKvbLeSeU/HORn&#10;mi1tx7bmX4b0ptLSGOy0qGO+Fqv2i5llYxsOPuEAj5jklRjBHfitwa88bvHe2phKfeVX3FfUkYGV&#10;75GePxxpQsLSRrcxsI8bou4xnOPbHQD0x6GkmFu8LTXSRyqgLYKhtvqPrxQ3ckg1Mn7F5anYbiVI&#10;cq2PlZgG5/3c1IY7O3hxZtErRR7gkbDBA7Y7+ma5aa6SPVVms2eTTLTn7Kd3Mm1s7D2wCOOmeOK6&#10;V7W1SIS28ahpE2hxyW3/ANKUtibmJ4lsbuK6s9b8x5o7OYSSW+wttUkKXUA9VHPfvXaaJq9jrWni&#10;4sLgzxo5jZmQqwYdQQQCDyKr8KcMQT6CsvwG32W11DSJV/0qyumMsveYSfOrn3IOD9KHsXujrcUt&#10;FIc4461JItJXDr4zvhq0llILcKs6wCQW0xyTkFiOybht3dCfbmn6z4xudPvr23jWJfs0kSZeLzfv&#10;q55CuCPug9OjDjvQOx2vWl61xE/jO7g07Trjyona6gkkOIWGGU8ADJGcZOCckK30q74F8S3/AIk0&#10;p7m+tREylVWRU2rJlFJwCSeCfpTsB1WMUUtFILC0UUVQwooooAKKKKACiiigAooooAKKKKACiiig&#10;AooooAKKKKACiiigAooooAr3UpgheYkBEG4+vFUZPENjC/lyvsYOyNkg7dqF2JwegAP41fvLf7Va&#10;SQ7ipdcBh1U9j+Fc3qfhOfUp5Z21MpK4cH9zuUBo9mAM8cEn6mgCa88aaXa3i2jC4aUyvFhI/wCJ&#10;dufzLACsO8u/D2reIhY3MWq/bY5tyKZnVUk28bQG4+Uk9OlaOoeArO7n+0JMYZvtTTlggbdvZCwO&#10;c5Py4B7Z6cYrP1vQ7XSJU1u4u5vMF6JCFjB3DzC+3qD0+XOe3pxQBKk/hm21i3sHjuWuGjltf32X&#10;DI7qhViScgnGPb8K1W8H6OtnfwKkkUN5Iks2x8fdxhR/s8cjvk1w0U2mf2xFqKyMZI3Z0BsgCgaX&#10;zCARIO+RyDwe/FdvpmvWV+0lk0k5EpbaZ1A4P8OR+lOzAz7O58MWt7BqEc9yrs74eRXC/OE5bI4B&#10;BTBOByK3LXxJpN1NDBC7+dKSojMLBlwAfmBHy8EYz1zWdB4JgjjWKTULma3Un91IE2nKKnYddq9e&#10;uWY96fB4NtYdRhv3up5blHDvIwXMhAAXOBxgKBxjPfNIDo7eWG5j3xjgMVIPUEHBH50XFpBdAedE&#10;Hx0zUVnbfZYnXeWZ3aR2Pdicn/CrGT2ouBg63Y6Ra2jX15E/7qVZlKOQxcbeBg99i5rLeHQtb0eS&#10;S2ineTq0aOfMViXOcd+ZHPpzTvFsN1d3YjAJtoYhKfTJYgn+X51R0TSp01KGaDaPLYFwTglc849f&#10;pTVrXAzrPSru0kInR441cr5pTIx69a3F1C1sNQbT5L2ze5TGYlnCvyMjhsdj0zUviHXEjmn0TTdK&#10;l1G8CFplVgqRbhkFmPGTwcelUNJ8K2sWnuNXVdRvLna9y1wA+HChcLxwP14p+o7dzO0S2GnJNq9v&#10;NFdfb538+ZmORiR9pyM8dBjjB711NneRzwCRAQc4ZO6nr/k96fDaw2dmttBBFHFtKCNVAAXuMVnQ&#10;aFIJ7gxXssVrKQzxR/eJ75ckkA+2D70m7shsr3+pXzG7uLaziubW1OCBkszrhiQQccHjH+yeRxRo&#10;ukPNaSvdtfWpe4kd4i4QOWbOQQNwzx0PY+9TzxWui3UcMMSi1u0aNrdmwu8ISDz0yqkH8D1p6XYF&#10;2Y4t7fdAVW3qULZyM8g4J9vrxTBK+5euIvK02a3sAsZSJhFgdDg461XjvLSG004xJI0ItlZQo3Ef&#10;KAufwz+NacZVTkDgDqawC1vp2utFA3kCaEvIpJ2Bi4AIHb+Pp1Lc+tLoJ7l9dQM7yC2gJaPBIk4L&#10;Z7D8KZ4KaWb+0r2W1aNrq9ly57qh2L+i9quWkltJDmBwyqxUt3z3rG0rWofB0c2napBcx2YuJJIb&#10;1Y90W12LYYjlSCccikti0d0Riqd9fQWsbCSbymKMwOMkAdWx6DI/MVLZ3sF/bpNA4eNxlT6is3Wd&#10;NuLuR2txCxkt2h/e5whyCrDHpzx7D0pCsc9/wjFjDf3GpnWcTW4Cyt9nTCEYfPT/AGgc+9Ra34W0&#10;bWDe3A1GC2HnE3EsaYIJRo2BYEdSST2yMEGrMHhfVIprkObQpIJPLkEjFlLNDg42jkCIkc9cfWm2&#10;3hK8gsb+PeqPcrHCFNw8oERkLOp3f7LlR9CeNxpDKMeg6LfWELrrxP2UyqJEyozLMW+fJ3dTtHzA&#10;8nn5q2vBFjZ6daTW9jqkN7EmFwm/KlcrzuduuO2BxWfp/hLVtN0+8tIpbdllkhkTDsikqfn3YGSC&#10;oC/T6c2/CvhrUfD8N0i/Z1klKsGaRpA3zsxHQYGGwOvPr0oA7ENRRRTuK46ilopjEopaKAEopaKA&#10;EopaKAEopaKAEoxS0UAJijFLRQAmKMUtFACYoxS0UAJijFLRQAmKMUtFACYpGDcbSBTqKAGFSQQ2&#10;K5fx1H5nh9F/6br/ACNdWaxvEdjJqOmPFCu6SNhIF/vdeB70LcDzC3tsY4rd06yWWVVL7CTxxS2W&#10;lyXNrcTwBi8GCYscsOdw/wB4Y/pV60jVlV0OVIyCO9W3cZ2dmjraRrK25goyT1qbZz1rGtL2WNAh&#10;OVGOtaX2+IDLZAxktjioET7TimkEcVn3XiHTbJwtzdwxZbHzOB2zVm2vbfULdbi1mSaFs4dDkHBx&#10;Q0Fivq6htNlT+8VX82AqhABayrLskwO6xsRj6gVPrevafoywpeCWWWc4ht4YjI8hGM4UenHNVLHU&#10;7bxKryadqEsDRqFkgK7XQnkEg+1CuBj65Omj+MrWWxJmuNU2R3dsMnag+UTZxgYzg54NbLzypJth&#10;t/MTqWDD/PT86xdOgz4x8RGeVp9iW8Cs3oVZiv8A48K21YpaSZZVkjKgvt/hJxux9P1BobsDIY7y&#10;SVSHgMUoJGzrjsCT70x21GFPNeS38lGDPnOdo+8fyHFOe8azVhHYXDRFi3nsMBu2Tn/PSoNUvxJo&#10;7fuy0jqqiANyWYgBWPbkgH60Iko26walftd3gaSQyeXHAfmVEx1+hJBJ9gOe+tI0Nqpm2AuflVY1&#10;BY/Qd6yY5L3TBb+dbqPtB2yuZPkVzk7hn+HqOecAVtW32Vi0yyiaQDG4nPHbHt9KGxleK8a7uliW&#10;OaJCDhtmCce/b/PSmTaVaXc0sUcZ88Rlo7jG5o5AecHr3AI79KvmdvMCOCpP3Tjg/wD1/b2otY3g&#10;uLbftWJQVLhsZ4z0/wCA+tLzFYzIQkumwTNNJHIH5j3gAyKSGUn0yCPpTr6W5kt/LksoyZGUBQ+S&#10;fU++Kh1i3t7e/S90+RT5jZwjbtrkk5Az0Y5BA6+latnJBc2sdzHGieYAThcYPcH3ByKbAi8AkR+H&#10;Wsv4rK7ntj/wGQkfoRWp4hu7iz0aSa1LK4kiVnVQxRDIodgDkcKWPPHFYlhM2k+L5IHkH2XVV3RJ&#10;g/JOi/MPQZXB+oNdTJPFHIiO6qz5Kg98daT3KZwX/CTaiYxI19cKhtFdz9kUMj7ogMZGMsGb5iSv&#10;XgbDnRsdV1mfUpYL/dHarp6OlxFGCkkgxudT1wSSAuOg9663zrcdZUH/AAKs3VmW4t8W+ppbSDp8&#10;4w3se/5frQBftJJZLSGSdQkzIC6f3TjkVY215Xc3N3b3RlWd1nQ8Osm78j3Fb+j+PInZbfVgIn6C&#10;cD5T9R2/l9KrlYWO0PGKKiVFlAcOHRhkYOQaKgLFiiiiqAKKKKACiiigAooooAKKKKACiiigAooo&#10;oAKKKKACiiigAoqvd3UVnbvNPIsUajl2PArnvE+s3Wk6ONRtruMqCDgR79y9TjB9B6/l1oA6mms4&#10;XGe9cJeeLtWisraaG3Ry8JkkbACqRKq45I7E/mKcfF2qST23l2aeRKsBaTeDguu48Z9xx6D3FAHc&#10;I4ckDPFPqIN2z9aczkDgZPpQA+mPSCRi+CpAx1oJzQBXjtYYZ5Zo4wry4LkfxEd6xLm0FjqJCriC&#10;4JZP9l+rL+PUfjXQ1Xv7T7ZZyR5Cv95GP8LDkH86AM7YkVrNcSP5cUSFmY9gBmuX1bxrplzplxaa&#10;THcy3UyeWswTaI93GST0/CjXfFUGpaHeaZYWd08jgxCYhVQkH5uSc44I6VxdveT29wLOe3EckmfL&#10;lJGGxxhj6/571ekdy0uXVlyG0hhl3onzYx1JrX0TxDeeHpHtktWvLWdwY41YKySsQMDPYk/hWVHO&#10;qvsklj3McJtzz0/xp5khby18wAs424z94fMCD69DS5n1FzPqdhpGmXK3M2sazJu1OcFdgbclvHuy&#10;I0/TJ7msq50KY31mPNuLGRVa2ivrSXa8i8lFcY9AfXn0zxBpmv3mmK0TRm7ikk3b5rht8YwMgZBz&#10;0J5I646V0kV/pWuWsccdwkjSIs6xrJiRP9o4OVIPH1ouQ73uM0jSE0SK6D3sly1xN5rzTtlycAcn&#10;v0FXrmZIo/OHlybAwZWbAcEcjv6Z78A1j6g96to1v5sN5C5x5sUgSYL05XOG+ox9KzvPsmtI4mkd&#10;EWV8ttOY8qw+YEZB+bp7VEmkrsFq7HUQ3t1BCmbu1ltHGQUQsVXtzu5HB5xWVPK9zqEVtHJa7LKU&#10;TyTb9oUbfu7cEE4OevAweMiuftfEFtYokc1wyIiR+YxOMyqxYgcYKZbp7dqyZ7U6lqd0YUkkVjI0&#10;czRLtxKoXPYgBiRz0CZHHRRmnsDXRnoeIbq4t57iRHjjJljZjtDDgZVc9BuAz/tds8ol8HMsk1xH&#10;EZMNE2QQE6cHoSDnPoT6deQm0+91G2sIYbyQCG2hVowpAG6VOOeQflLnuNq5qa70yTUdBhgaCQSx&#10;Wk7yEW6lg+8FANwPqx+X86oZ2UtrapGFkYI4w2/fg9epOeeadKkDhd96CY3BcM64CkY5Ax1zXLWf&#10;2kI+ix2CtO8ru00gAWKLedjOI8fMQowBjPBOK030i8gDSCTT5EwFzKskZQAAdQxz0Hp0qXYfIb62&#10;eiu5iWKDMe1iNw4wfl78c5xWFNePaX7RwWd4kN8Cw/d5aKUZyQD2IGT7/wC9WSkWqyXUiWS2czjH&#10;n+TA8gUgHacs+DyfTj0pmsOq2Etxqo1O4uYXQwibKIeRu4UKBxnnqM8Gmm2Nwtqy/rtylnq2gGS5&#10;aVF1RVbfHwpaJu/r6fXjoa6e+uor5pLKONxdRfNG5xhGwcE85AOMfQ+9edanpNrrFjMUa8hcFWia&#10;4uXkCspBztY4PBYYz0rQ8KSDw1cY1GWWSDU9ipcMgCRTDJKZycA7sDt8vvTs2huOh1YkW4t45kBC&#10;yIHGfQjNZ10vWtKygb7HbW+4GRYlByQO3P8AkVo2+kQjDXGJX7jov5UXIPPb0DcRkZOeP8/UVlpb&#10;JJP5k5AhQjcT0JJ4FdnL4YvLiZlQBIxhUMrDoFC5wPXGfqaybizjtZmt45C4RsOWXHzDrj2zVqWg&#10;pOyNXRvELWcKrJult2AKY6qPb9KKpaXNb2l0HuYfNjCkAAdPwoqbIhM9GooopGgUUUUAFFFFABRR&#10;RQAUUUUAFFFFABRRRQAUUUUAFNckKSBk+lOpCcCgDgvFV1d30os5IzHHEQWUHOSehP5/nUXh43ll&#10;cpEInmtXOChXKg+3oe/vXUa3axPaO4QebJJEpbuQGB/xqPS0FrOeysOad9ANQRR7RugUAqc8fmK8&#10;z1fxJd6lrkh0u7Ntpto4RfLVSLl1PzE5H3Rjb+Feg6tqVtBp1384kkEDMIg4Vn4wACe5JAH1rxzS&#10;GxoUA3IWSMqdv8JHY+/r701orlLa56J4a8YJdKtnqzpBegfK5+VJh6j0PqK37rXtOtdJfUvtCS26&#10;jIMTBt3bA9TmvJJbIXUeJmwvZR/OmjTraMBwnKkY596PdD3XudXeePdRlumbTrNI7cDbi7X5tw5J&#10;wD6cYq5B8SLL7Ev2izuFvhgNbqBz6kHONtcgUCHzOcd8nP40MoIzkE9R70XXYOZdj0/SPEmnaxam&#10;WKXyXTiWGY7WQ+/+NaTOk0LbZAVIILK3T8a8Su47e7mCyqgAG6RjwVUdvxP9afDCIUMcNxNEr5WR&#10;IZSA68/eA68YpWQaF28js08QXH9m3M0lodrM4OFaQE7sdiOmcVDqVqLqLYqhpUcsqjqVI5A9OSCM&#10;9wKRJkysUY2KMKvy9z0GK48axq0V4Y/OlXY2XzgZAZicjPoAPwwKG7sUndnRLqMdsUF0IzGOk6xY&#10;+bPRx/CR/nFX4nt5fuKg2EEHZjHHb8q4NJLqS41CZbqVlh8x1ZGXbvUDkhuD1I4qcXuriTEF2III&#10;jKPLZ1UrgA45XpzxmkI7lnEY3MOp2jjPOaijZDcB4maKeM71dBtPIwfrkEg1VFs66ZFcvqF6FBje&#10;fG37u4bzwAem48EVs60+jC2to4J7nMkasqwgbnGOo2n8/wCdAEmlailnchL1BcWzOoLvgNDjkHPG&#10;QCe/IH0qt4kjW6mW6jlcIibQ+ArOd3Yd/wAfSsG2sTc7reZ5bWdVKrukYPN7nORg8dM11Ok2txdW&#10;mxrXTpbuMZINw0UgUcABCGAHTGDjpUVE7aFRV2cNq/hq+8TGG1WYRSLKFUlhgsRnk8dh2/rXdW/h&#10;2XQoks7u7a5jhgjSMhguNoc85Q7u45/v/Q1CLC+vIbt2W3t4dwmLgtI0YC7RtPy9duO/XkVp6ZZD&#10;Ubd49XuZJVh2AJJNtUnuNgwMZ6E5qYXSsLlV9WZkk9veSxm1+0XlwGJSAMFi6jO5/lDZ4HHTI64w&#10;ZLa6F9KFttO/sy3cL5x83bJOitghW4G0HqQcn2zUnioyfY2ktbtDBZTLFkBQQ7BCCgHQBWPp+Wal&#10;v9C1aLThp8lpZyxmNY4LlmZXi4AyNufTnAGfxwLvrZsr4VdF+1lhhf7Boktsu+ZmkniAkCLtYgtg&#10;9cgLz1BHeszVdUv7iKW2uJof3M2wpDGctwOSuScZJ+o9K2YNQh0vNvNbIJZHVI/syAeZ2wV/hbvj&#10;P8qt6VA0utLcXtq6ySoxO9AEVBjAPq2cGiUVKNhJ9WQwazo2g6ZDMNRjyEYl3DNvzgdfYgVUuNdX&#10;UdLe1Nt5VxeRrvknU58pjtZ1HcAE4GeMiqPiuzt5LqWwhjQRXh88qBjDLtIfHHy5ADYx94etZmm2&#10;sb28VybdYZUUwIPMMnyqxyRwOCSRzzxVqCRk5XPTDeWcTwsJofsci7ByMBgP8P6Vz93cQajp8++J&#10;Duby3jVTgp/C2RyCMdR6ewrAjsJWtcCeZljcOzk8/eBwfbjH0rV0yaSESoEkMcybGZRkj3/Xn2pN&#10;aDUmyi3gqV2inPnxSQt5kV610zzRADouSfToe2e9aWk+Jr/T9f8A7J1m8W7ikg82O6W2MW1sgbGA&#10;yOQc59jS38t1HY2ZkeHzUdjHhc4wSCfoazWZnYs5JJ7mmrtajcrHY2l5Dc6tcXSXBaCKAADJAGSS&#10;Tg/Sub1aW0nv2mtC5V/mbcMfN7VUSWSNXVHZVcYYA4yPemU0iHK4UVp6ZcWNp+/ug00hGFjC5Cj3&#10;zxRRcVjvM0Um0UtSahRRRQAUUUUAFFFFADXYqCQpP0pw5FFFABRRRQAUUUUAFFFGaACmOaHLbTtx&#10;XDeONe1S1uLfSLCSOBrmBnluDncoBAOzHQ89/WmlcEiDxv4y+wTR2Okot1eW8vmXSFGKogUnGem4&#10;5GK6yzfStStLa6gFvLHMokibAyfce9eU29ulsrBGd2dy7u7FmZj1JJ6mq91aQYJSRo3UExqHIVG4&#10;JIHbPGaehWjPQfiFYWk3haVmRQ6yRhAB98lsbT7c5/DPauBgs4LNDHboQJH3EFiST3JJ9hTY4zcx&#10;xvDcTLCX3PCzlgxU+59Qeatx/dyPvEZJ9BQ3pZA2rWQ0o7S53kDI49KXlEVM5ORye/enbucLVe4l&#10;ETLnDMDkjpgVJJYOMn+fWmOogt5JckbVyi56nsKgN0qkMxeEAdJEwM/X19qZFNLLOZLqOZ4FJMYC&#10;9OPvH6c4+tAEdxbBfNWS5cysSWwgwTjP+efSmxQ2zzZNwA4wf3oAAzyeOP8AJrTjSZ40njP7tvm2&#10;sPm/z2p0ds0iYldXXJIKcZ9j/hQBTa1kWNnhuXKqc5VBhv8AGsc6Y2osLONV+ywMC5aI4JBA249u&#10;c4NbVxFFYQ3TF8rsLBc44HbH49ait4LWO1SKS4dRGqo+GOQ/ft65/M0AZjaRLJawu1rDNGmRGnlg&#10;YU4J9sHmsHXJ9UtILS5trJXeRQhypb+LIz9R3rtmjjgjeJLgeWGVf3mTjGfl/wDr1l75jM9tCFlE&#10;DqAqdTyAF568nA+lADtNs0v7VPtIbzZYw0uSVKt/dH0/pU2jrZ6TM0Dbd74EcoX769hnsf04rUuN&#10;DvLLTbm6vWntBA8aCIeWwkLSBc8E4Az7Hj2qC5hjd0t0AZmXdIc4CAdDnqPmAx+NAF64ijmhMciC&#10;Zf7pxn6iqmh/2g+tQwieI+SxEUrg5l+XDIG9VDZ98exqvHL5N4I7thLJzE8itkBh2GPTBrf0y6sD&#10;pk+lXrx2sfmefa3ZIGxz3yeMg/gQcetJ7Aizd3p0m9W7tkeSxLmOUEBAQ2D15yOv+RSrHdW1k90l&#10;lC8NwyRrLKMbFBx8w3fU8cdOlaWkJZ69pk0MyRrc2z+X+5kwAw5G0jjac5B9MVgaRA2ia4lremNY&#10;WJjjaQ70xuyV44BHT9ay5mtxuOpnXsv22O4szdBJJrwWjrDH8gAZMuT1JGeB2/Ek9tpgiltobPUW&#10;WR7Wdo1ZuCu08ZweMja3pg1wWo38Wm6vqFkIz9ijuorrzNwywYuCwx7bT68CtzWNSgvvMGl2QW+c&#10;gP5RBMqEfMp9SOOuDkVV/eHZtI0LXTDqGtG+FkI7MYaB4pQN+04BbPPvW3p1rJFJcXJT7K8MJTDt&#10;5gXJz/IKfxrB0a90hdJe01iBrSaGMMQ+VypAbhgcdSR1/AdK1tWu5YtPiiVkdbwec8qNkNnsD3GN&#10;oB9BVrUmcrmJPdvf66Ly+thcLFAEjjQYBO4k8dzwvFM07StUnuLuWW3Wyhu3kmt47j76MxLHIU/d&#10;+uD16VA37u73YkO9QvAyq4J/Lr+lTf23Jjb5ty+3IGYnbH6VdjO/ckkmeWOIMEDIgViqhdx7nA96&#10;buPltGeUOeDyBkYPH0JH41AJ9wRlilIf1Xbt+ucUkTu8jqzxhlP3EOSB70WFdkyjaqqOFUYA9KWo&#10;I7uGS6e3V8yoAzDBxg8de/Sp6YgooooAKKKKAPT6KKKg2CiiigAooooAKKKKACiiigAooooAKQnH&#10;bNLmigBAcnoaRgCMHpTQxDEZ6VyOsGbVfFEumtcXUFpbWySEQyGMyO5PcdQAv600Bc8YatLY6dDb&#10;WNwsd9dTxwxgEF8E/MQPYZ5rjNa0ue2nt9Qe/v72Fo2RnnO4R9GzwAFBAOc+grp7LQNM0+Zp4YFM&#10;+eZ5WMknp95smpxJGljsd1Rd5jLMQAFyev8AwH+lF7bBfsefu/yfJnb3Yf0pxRdgyqs23k4q/qum&#10;QaSymC+ilt5HKwwfede+N2eVA7kcccmswyeWhAGSG6Zxx/8ArpAQ6duWIrwBncOOmeaebuFI/nJA&#10;Uc8cDH/66rfaBbTTRxxgNIAygDhW6c46DAB/Oi4tbtoUBl82MMpdMAFhnnH+FADBezfaWdYZzbs6&#10;gMEPTjoMZ9e1LB58k7TzI4j2ZRSuMEdyOvfirv2uFQFy6seArKQf16/hTJZJUVS7xoTjgnHGeaAC&#10;FTLBIk5ZlYDJbgjgf1FTR3WI/JkjbzSoDEYw46Ej/PGaNqSRguVZTyGzjp0/nVchiiItvKgD7xt+&#10;9nHYnpQBcWZZSskMiRsScozAHNUl1B3keGOaDzJBt4OPmzjP5VJdWkMarGDI47hgCDjHHA9x/nNM&#10;uoYLazmu2sx5qxFh5gzlueuPw9qAIb5GW9gjYCVlYzSDccbV6Zz7nNWFuIJGdFtoiwfDvI+0Ejvx&#10;knqf8ar3OmwWsPlR72nkH7yTOM+gAHA56D2qzbpHAotZo494HyMAPmX/ABFAD/sss2GCxyu7AJDC&#10;VUOSf7zd/wAvxrd0/wAN3kmp295JZxQLACRFcMCJGJ4B2k4xyc84JBxWFcNFHCEljOw9AF6Y54rp&#10;PDGt3F/dTadcu8kYgEkcxX5lHAKse55BB69c0Aas1vLezzDUNDeaFo1jVEljYbeDg5cZ5H1rGv4N&#10;N0jR7qK0tWs7mRowY50IcjcAdvUPgc4X6V1kjyAKYgGjJAYd+uM/hUHmWuoTeTcFGte6ydHI789Q&#10;Dx9fpyrpC1PNWtWktI5bKwvV8s4Li1dwf97jk++aRZrmT9yBFG+z5HHIYdMj3B6iu+06/GnXd3Aq&#10;S3Vus4iZiwLInlqQSOp+Zsbj171i+JdOtL67hg0+zWMXbsjN5RG2Q4CyD2HzAke1CYzl0g1jS7eH&#10;VrW1lt59nnB1BVJlxkFh03D34IJ/C7rWr6RdxSXVg4cTqLhkchWV2HQZI6c9M9PQ89dJbTWGqSx6&#10;fK4VdoaGSR5F284ABzyT6YHI96z73W77SVu21CCFvLCrE0YGATs3DPqAxx6YqZq5cUrHM2i2V7o1&#10;8JhPcalcIFgiigZwpRTtOQD95nY45rpfsmlS6FDNavNPM+SJFT95IRjOSDnI/TnpXKwa5d2NrbXK&#10;PGnkTBismMk4APrkEgdPwPFXfDWujTjqJtLaAPNmdLjHzhc4KnAPcZHB6+2KUZbpkyhzRTWhpWmu&#10;R2DJuHlmTaHNymxmIA25boQPr6VduNXv7yGKK8jiV1I3AKMj5SccdOxqnDrj/ZdTCm4DyxZDNFhV&#10;AG1yAe5K+vPrxWRowuIL+5hkJCO5IXaMDCrnHPH3hWkY2M2bkbFkBIwe49KrubiREkVZkjcMYxEA&#10;WbjgtkcA+nXkdOlW8VVOnWpyFjKA9VjdkB+oBAqyEUHvLi/mfSLZ0TUBK0MhYgKAELFuvTp+JxW5&#10;L4bM9jDBBKIHgUqJYGUNyzE54PJG315PtWadJtknW4gXyp1yA4OeD1GDxipoobtPMY6hOryHLmIB&#10;Rn15yfzJoY07EOo6bFpuv6c6M4/cC2O9wS5ClgeD1+Z8jj9ObysGGQQR6iqk0N5dSwG4kt3WNw5k&#10;EWJCRnHOcd8HAHGeOaudKQmFFFFMAooooA9Po70UVBsFFFFABRRSBgelAC0UhOKaST0oC44mjdTP&#10;xpaBXHZFcp4xv9UtPsv9lG4LlsOIkDAAkKCcjsTk+ynpnNdTXKeI/E7acrWdgA93n5nPKp/iaErg&#10;jP1TUPEQeE6e9x5RKLM5jXCMVjwBuGTkseQMc9sGq+lap4luPGKQ3PmjTxNKHBiZRtAwuOORuI79&#10;Cc9q6vQNbh1mzBYBLleJI/Q+o9q1XiV0weBnNAzmvGGp6jZvplrpU6w3N7cFC5iEmFVCxwCR6Csu&#10;wtZrK6uLye8e/wBUnCI7TKIsKpOFVQOByfrUHjKeO41aFNJW/m1Wwk3lraNZI4iyY2uGIHIPatnS&#10;ZL+40eCTVYY4rtlzNGnIB/Xtg03ewO9iSOS7a4CyW6iEodzA8g544oa0Wa8CyqGR0JMZ6Egjk/p+&#10;VSi2SMjy8xkDBKAYP51WnW8jmWW3AmA4ZXwCRnnGMDt/ntLJOe8Y2KW7afexQlESR0fy03ABlzk8&#10;ZByo56fpVJNAkfTftt1eRRxtGH2oux19VYknGM4OBng4wa3WvZNVvDaJJbxSICyndkq2CPunuCRV&#10;e9s0kv0tZJU8uJpGLA8Ru+wrn1bAf6A5pjuZsXhqJdJlvLeQpcAboFMh/f4POQSckk4B69PpWejx&#10;tEpidWTsQciuxkQFYH823YW0AY7ZOjAqxxx0+Uc989K4q4d76ea/kXyJJju2IANo7A8ckDqfX2xQ&#10;MbOEkjdpEDogwAR1PoPf/Goo/MtZF86RWjf5NxyCvUjJJ5HbP0qYIyyIC4IVCPQkk+n4VI7RiM7s&#10;bcd+9ADXjhUDf8sZbLBRwTjr9feqst/5rqbWdmVGDO5QZA59xmiKGB3JNs6qSAFOQoH06VacK8Yk&#10;dFOMHkdF/wD1UAQ2zCUb0mMsqqQUl7AnngdCabcm4ubm3tZniWNyZJMH+FSOPxJH61ZlgjkTJXDD&#10;hWXgr9Kwpb37VeFZ51VF3xBtoG5d3LfU4xx6E0Aa+1JJDdSAeSeIieijPb6nn8qU2ls7L+7Vs/Ko&#10;PPv/AEqp9qhlhEazqyhuIySMY9Mf54q1EkMkcaoyoQdrnJAb5c8cepoAS5tPJYpHNnK5CO5PscH/&#10;ABzV3QNRfSvECCaB2haF95jbIVAVy5HXCnPT+9VAuPtC+X++udzKkY77cHAycfwsavW0VrbTWl9J&#10;b2+9PvxKMb8g9cHk7SMnHU+tTKSirsLXOi1PxUkVss1qsgSVgIppIwASDk++O3IGc8GtXy9RW1j8&#10;qa1xs+UlSQT6+9V/I0fV7d2Zbd4JAWQGXYUOCDnvn35ottWUJHYSWzPcQoA4iIZWI/iXHUHr7cg0&#10;o6u4Mkula31W31Cws4pZoLdxLF5pQyDjABwRnIOAfWr+p6jDPptjdxGPyJpYj5hf7vzAgcdelFtK&#10;HVyYHgKuV2uuM+4rPvdJvJrp1tZIrWzl2yPvXOZQfvBR0OMfXirWhJ0BvbJZDDLPBvxu2M4zjrn+&#10;tc74vu7e40lLCzjSZ5fmVU5XgccDNZdqs2lG9kkkee7RgohlclZWxjnJzjZtI5P5g1IdQ1WPVrWS&#10;508SwGEyQrBklOm446tjcB9KdluXH3bSZwHh7RPEWpRzNrVrHFGs/wC4WRPL6AlgAQOAOMn16mri&#10;aZHYeKLGaGDy4LMr5skcAeMMWVsfLnPyZIODg+mc137eL9JmixGJJpzGT9ngRmw3ICtxgZPc1z1r&#10;p8unqscsU32hg8k8mCUZtwBP5kAe2PWs1Fc/MipSfJ7xWt7K5t4esEzFHJym3BPIUDsuc8YFXLeE&#10;rJJJJFGrsxwy9SMDr+X6Cn5f3/h7e/NOQtzuGOePpWxzD6KKKACiiigAooooAKKKKACiiigD0+ii&#10;ioNgooooAKMUUZoAQjNJtpcignFACbfejb70FwBk8Vk22u217ePDbMzBM7nx8o985oFoWZ7a7bf5&#10;V3tDZIymcVyN9oZt50SSUzTsrSTPjAJZuOPwNdgL2MNtEgkJPG2qFzbSNNPcOEHpvfGFHTsfc/jQ&#10;gKvh/RvsjvdhwyyR7dpHKnPP4cCjxlq17pPho3Gnyot48scUQZN5cswGAO5xn8qzZvGkNk40zT7Y&#10;6hqpl2/ZIpB8q4yWLYIAHvjrWF/wiOqajY20l5ruoQXYn+1SRtIJUSTcxG3gYIBxxx7VS7spd2dD&#10;o2nHS4riS5uTdXVzM080xQLuYgDp2AAHFaYJdhnJ74qnHHc+T5cksayIAPNQbt57nHAGfbNLbzlJ&#10;nSQOAMBg3O3kgHPcHH4VLZL3LTuE3MTwBljVeWecQmWNoo4dm4u/YY/lUkroZoo5HVVB3kE4Bx0H&#10;58/hWewS9vpLLz0FnAVlkGRliTkIfbjJ9QQKFuIXTLBbqxe41C3iMtzN5wXZgoAAFI7g4UN7FjUt&#10;npUEUssTZkUMHUOxY8gDcSSeflx+FaSyREkBhxyelZ+p6nbaaYJZWZXkbYvykg+ucdAODntQCHXN&#10;tpUJeO5a3jMibSHkAJX8a4fU7K2027S3s70XFrKCqgTCR42HJB77cYwfw9KpARO8jXGyeRZHjaZx&#10;vMhViuc984pyMykiOBVTnGCAPagockQf942C+cE/Q0/ylKquMbTlcdqjeTYSNwxnJ/2TTDbQuB5a&#10;swx94Nx+dAEzSAxEEjcflPsahlvVjiklkikVEBJyOwqZolMiFxk5x+hrPv5PtF8lpklV2uUXq5J4&#10;z7ADJ/CgBk+oXDweXa2zgsdqPKMZJ6YHXP1xUllpsEcKQz2YkYIMu/OT6e1W7e2eJjK5+bsAasqN&#10;vJ5NAGTBpds08+xBCqgKVK7gCRk9enQU+40qBGRQWPX5VJ6fTPFWrNcpM7sSXlbd6cHbgfgBT7jc&#10;6xpGgaZnCRAnALNlRn8WoAbpVteprUEunEStBGXjRzu2n7vHqcF62Ibi007S1k1KOG53bnkOxt68&#10;nHzHg98j+daieFLe2t/Jgt2cMEaSRZ9jM69zkdOeg96Zrtu+neHJo0iPlshwr7XA3YXJPZhu4NZS&#10;euxSdkMjNnb4l2TxRKy7YgSB82ck4PU+nHSs5pFW0Nys8UdxbTsVnDneFx1A6FeT26evdlppV1HK&#10;YLiJ0haPneSFAPzDntkj+dbt3aQWuk6ja293YrNON0ccsufkx0JPfOaiE03exT5epQsPEmsXjRMI&#10;baVTKI5djAY+bb0PTNWovEly5K/ZpmZ4mlTaoIAA9fY+tUNHgtRplu0c8kLSO0cscMx3PgYyR0yD&#10;39FrYu9Qv7VGSC9hEELmKLycGSZsAhApDZP5Vum2rktrsYkV1far4ju1nRLbz7byo95UHAK7SCR1&#10;+Zjj6+lZWty32mIb/wAwO6RGNHVtyruBAyM54ZR0znirOveILu6tJoxpd20CybXlmuEZN467cDOQ&#10;ePlOB37itKK3mv5v7U1nTV+xxuPs+nx4CA/33OPn9h+lLcTte7MOI6dqulwxIdtjJK8cEzbd0kp2&#10;/vGBO4ZwfzHSupmnuLSziQXBks5R9nxIUOw43KMgA5+XHfkisGz0qOzVIlihaKJ90R2fMvAAzzjO&#10;FHP49eamQXF1bzWt7AixSKM7WzzuOMdwRhTn1PtVpJbGTld6lulp8khk2dcKoUZ/U/nTKokKKKKA&#10;CiiigAooooAKKKKACiiigD0+iiioNgooooAayk45IqvqE32exmm3BSiFgT64q1SEA9aAPPh4p1M+&#10;Hry6jaL7bHIkcShfvHJDcED0Yj2A6cgRQ+KfEL6PYypbxzXbzOJ13KMKNoHTPdgc9sge1eiGJGGC&#10;oI+lAijXGEAxwMCgDltQbV9T8GW8lng3M8KNOvRiCMkL2zXLaLDM8giCEPnBVvl59Oe9eqBVAwAA&#10;Ki+yweYZPJj3nndtGaaYHMyXP9iW/wBr1FGt4IyMyMQR+hJNYniLxlY65ajRtBkknuL1lha5RCqQ&#10;KT82SR1254rY8fIU0K0uZDmC11C3mnPogfGcd+oqO9tLj7TbXNrEJfJD5iL7TuYAbh2yBkc44Y80&#10;0LZXJ9N02w023EFjbxQxZJIUY3H1J6k8VbckRMRyeSFH8XHQVm2h0wyNFLG9vMq/NDMcPgHOVwSG&#10;5A+6TWsli0wd5dySYzEeoj5z+J9fyqWG5RS7IaNTZzjeyg5HTPr6Y/pTo1V7m9BUEFwOf9wcfTv+&#10;JqyzyJKIplKyE8D+FvpWDeX7yXNzpluspkYlp5YwD5SHAwP9ojt1HJ5xgi1AIo7ue3N9utWtSS0I&#10;nDFkQEhTkH5sjJ6D73U1X0iC3LSXNyInNxcMAiKVIK42kDOcY7ZPUetWGku59IksY7OctbAhR037&#10;B8mfY/jyOhFaNlpunfYoZERJkK71fqDnuB2/z6U+mgkiaKO0S4MioySuNpLAjcOveq+tacNYt1g8&#10;0xeVIsgfG4ZGeCM+hPerEkDpEApEwOAUnY4xj1Az+JBzUdpNcmNrf7PHGYgR5m/cvTg44JPr0+va&#10;kOxwN1p82kzPbXFqY4d+yOWOPETA9Of4SScY9fwpD5hUgKN2OpPWu31Oye9Mcc0Mc0LYRiDtO043&#10;Z/IMCOQQPrXNazo8+iwi8NzHJaeaEcGIo0YbgEtuIPOAeB1zQMzEjjaP5gC3fPrUioI1CqoCjoBV&#10;i10q/wBVBa0t1K7vLWZ5NoJ4yfUjtx3FQ6nZT6NcpBevneuUlRflfHUd8Ee/rQBVnkdgxjKgRZJJ&#10;+lZ+klQZb24mQyzKhGAeNw6Hj2A/D3qXVJj9kSG1KmSbKqw52r3P8h+NWYVMdsbefT5InwqqoUMG&#10;wOMEe1NJlKL3JIow9qLg3myRsZBGV57YxRIbna0JhcTdMgZXr1zViONYY4YJYwzBPnwoOD259etX&#10;QwfccEc9+9b8iZ0unFmJLbTWUxaKR3BO5129cn+fX65q7ZTp/amnuu1la4jHI9WAz9R1/Clv8JJb&#10;uTgGUKx9RgkfqBUclm8kuQkSS/eVlHcEUpwXQmdJPY9NXATHGO/rWdrjj+x5InA2yyRJyehMijI9&#10;xnP4Vk2niOJD5d0ptGx92Rt0bf7rDlfpVe/uzq8MV7b3K/YreZHng6kYYEO2OcL1x0+XOeKx1T1O&#10;SUWtzsePJMblmG7qTgj6EdKhazs9TupWkiQlYjAHZQSSevXg4/xrEkv5NLBt7648/cCyuVKnb6cV&#10;I+t28VkWaWKCJWMYXB3ZGOAAM9/Sp5Ux69DLudA/sy+sZ9qOssrRSL8zPJuDHnIx90e3THNZPlia&#10;6haB5LcshnUI5ykTjAwTzucZP+yoA681qalrljq1p9lub50Gcq6IwZD2ZTjqKytEw9q021FBIjRU&#10;ztCoNoxnJ7E47ZoULaD2uy/sjeKFNimOHiNCvCY44FWFmZdPgsw7lIxg7j1xwv5DAqOirsZXYUUU&#10;UxBRRRQAUUUUAFFFFABRRRQAUUUUAFFFFAHp9FJnmlqDYKKQGjdg0ALRSA5GRSDOeTQA6ikJqoNS&#10;sjqDWAuoftip5hg3jeF9cdcUAWSfSori5itYHmnlSONAWZnOABXNeJtbvk1K20TSJI4ruZDPNcOA&#10;wgiBAyF7sScCsqLwxBeP5msT3GrzlgQ10flTH91BhR39afqCXcrRrdeMr1tTu5LyLQ28trWxMgAm&#10;2nO91A6E4IGe1dWjFxk9c847UxIFjIQFVRcBUXgD2A9qr2Oooxm220zMHbJC5HBx/LFJsTZNq2kv&#10;e2LrGA7xt5iKR97gjj8CehHPcU7TNRnNnLBNG7XFvIImUnlhhWB+u1h+VSya6lppc8zwSJLGxjii&#10;l+UyvwFC+xLAZqnbaImn27SNrFxG05M03l7DvfGWKlgSBgdM9hTEwnu7vWLp9Mht/JhTP2m6B37D&#10;n7q9t3fPO3jvRcacmlrH9jO1IpfMdGG4HPBPqTznr2rUt/senR/ZYJPmDNlWYlmY/MSSepOc1R1F&#10;mna1ikPyvL8w7kAEj9QPypaDS6sRU1B5Z1s3t+W+ZiD2Axjn1z1z0qraxXej3jJeRqbSdwUaPnZM&#10;xGVIA4DEkg+ufUVr6fLGLZ1ZsSglWHfJP9c5qLXtraDeOp+dE3x+odSCpPr8wFCF0uQXdveZPlTL&#10;GpBIDLkjgYH+fWmKHgWFpGBdowjsB1bt9Od351su6SxlZEKgDrVGVIpNysCYz2zzSYETsI0XLYIH&#10;fpSZV+DtZe+eR+NRtbAytDcN5pIyrdnXPH5H/PNMgsWtI2FrGBEzbtrHofY/h0pgSNPDAC7Sj5MD&#10;Geh+lZeu2E+pQw39nH5r2xJMfQuhAzj34yKumxt5LeS4MRZgdzsw7g8j+dVNbv8A+yNM8ixtWkld&#10;SqqgJ2Dux/OiLd9Cob6HF2SW13cNsxHPIzk5HRQegH05P1NbKwTbh5kgmXBypQAHng/0rLsAt5ZS&#10;STRr+8kLBV42EcDB6g8datBb1ECRXi7c4HnRbyPxyM/jzXVHY776bEixmKSRBGME5G0ilDZYggqw&#10;6qetN824D4kst5weYHUg/wDfRGKcs8N1HlCwmi6o6kMM9iPT3qrhdFa/t5ZBDLGFLwyBgr9DkY/D&#10;r1rmNQ8U3Gm20s95EYiXAt1CH94CMfKSMHnJ+hFdVc38YSUwoWKAF2J2qhHYn1+lcX49gu9a0+3+&#10;wotzPBJ5myBmfcP++cf5NZyd9hSjbUyIvHupSR7J48DIyVQFgO/GMH/9XWvR9G1FLaBb29SQ2l9b&#10;lCwXluTtOPcZxXj1pbXt2zothcq6KWkDJjaB1JJrutP1P7Zew6dGsym3RY4zIwGDtJJxzngnj0rC&#10;m5SupCqRi1a56VHq9jb6BaXM1xFcXSwiNAo3Mz7QCMfzrBiEt9eTX10oWRzwP7i9gPSuYiv994sM&#10;KIZyy7ZXglAYktx0A/hOTwOPY0r6xNeXCWs+MGcQiNGjG5t+w5XeSefXPHatYpLUiFNR6m1cXctw&#10;y2+nwmRpAcSSfcx6jnJHv0+tW7LTYrWzhRZJSQcsNxALZOeB7k0+3ja0kLsrKhz5kkhBJx0yfT29&#10;6rW2sxXEV1LHDI1tBNtacfdBPT/PaqltqVXsoNGpRSKSVBIIJHQ9qWsjzQooooAKKKKACiiigAoo&#10;ooAKKKKACiiigAooooA6nxNr13oMC3CxRujPtUNuPvkkD5QBkkn0qGDxVNL4dv8AVDGu+0zui8tl&#10;PHORnGQQQQRxzVnxRo8Gs26291emCKRWiCiMMWJBzjPOcZ/KsS2t9Ik0x9Jh1fzIpmDbfsnB8v5m&#10;A4wThf045qDYXw34+fWdRktpokjWNJpWfB4SMgHv7j9ajj+I8M7xRJGUklnMSB1I583Azz/cz+II&#10;qbRPDunaddC4a/snaCHzMw2axgpIGBLEkkgkZwCMbfekt7PQZ7PbHrMLvaxkzy4AyRKszyewJB9g&#10;CaAO53VzvibWb/SRvtFhCCMMzToSpJdVADbgAeTwxHUHOAaxL3x1pUN/dL4fuJdY1CVIwttAS8CN&#10;nG4sAQvB57fKO9Zeq6NeeIr+e/8AE161np0JVY7KK5AiKdG3tgZDHHfOOKdgsUbrxrrPiE3a6Zfp&#10;/Z1s0MctxYRBZJGlcDC7nOPlzzwQ3GOM1V07Sbe81hobh7h7h5HEV2ZW86BUaQIFbP8As985zjtW&#10;/YaHoOl6C+nvqEBt4FheSMzCNFcAAOQCDhjhsE4zgitCw0Cxs5YLlb/M1rEgk3kZYMGAcjtuJY56&#10;dfSi47k2laJ/ZiTSyzvd3ly++e7kUB3/ALqnHQADpWxtdVGxC5Jx8pGfw9aJFLr975VxgZwBSq8K&#10;5bc77AWJX0Azx+VJk7ldoJHYbg0SLwAcbj/h/P6VHcWcltbtcQ3kkAAJ2Hkv/hWY3iO81LWUitLJ&#10;2RGwY+Mke5/L86uawzzwO95EyoRlLZWw20dXc+mewqIzU02iuXuYEeqW9/rs1zPcXNxFaAtaoIjw&#10;zKBz9M8emDXSQS299pqLFcMHtFKMrjaxITGQDz370/whKE0iwtUsXSMW2XlP/PQHBB985/KtO/s4&#10;ry4jgaGNgwLMzqDgLjgfUkfgKt7ahoZ7abeHUnuGCFWk35Xk427f6ClYTyagUVSojTaf9pmI/kAP&#10;++qzL0XEerTWums8YjUgxxSEB/kBPy8jP0A61Yi0P9z9q/tdTtIeRm+ZVK84yCOBT0Cy7l6exvZZ&#10;/Mt5Yo3Qc7hkH2+nSqs9qNV026iv544bghxCCduzK9x35Oc/Ssp7TUfE1y0sMoh08KVN4sZDSL38&#10;tSTx/tH8KivPA1v/AGZdS2BuJbreNrNICZACA/Xv97HPpU310G4JbsvRX6RWJe33iSQyCeNTv8qV&#10;cKPoMkc98j1q/wCfLIYPKK7mleNgynB2q/f6qKwNE8GTHTVns9auLd7j5nwNwI9w3cY/oa0B4Vv3&#10;nDXOotqEWTlWk8lOvRgo+YcnjPagFFW3L8lw0urxQAqIFfGM5JOF6ccffI69qt6pPa26hHcuWGfK&#10;Q/MQP5D3NZd94St3tyfJ0u2bjDRWu3ByMc5/pWVH4e0n7K0o0m9k+UhwLxvmIPTr+NGqHaHc6RfD&#10;sEqiWR54ZSSzrHLkZIwRkj0qebSrYafdpJcyE3EXltPIw3AY4weneqMXh3So0AuNPMoHAmDux/EZ&#10;yD9M/hUMWh2DH/RNPgunjkbJunaQKOq7dxOO1CkxXRxSQm1uLqyS7iPlysiuANrcDH9atKJEWUuw&#10;fBJAXsPStjUfCmoXl958Gm6fArQqrx4+Xd3IAHUdPesq98K6nZNhbC0nVSAVhUktwTnkcDjnnvW8&#10;amljqjVi1qwe5e0UqxQyMMpGMkk1XudN+0wedqM5EoGFMYwEyen+1261QhuVtZvL+xyxzuWBVTgD&#10;nof8msjVfHdgJ1hS1luVj+V3RwB7kHufyHvXRRo1K75aacn5FSqRjG9zbtNPDrDdXsaNGUUpBGuF&#10;yRn5gTzitZZ4MFggQ7Tt3AL2PHt0rndM8WaNf3UdpD51vI+FQtlQx9Mg9fr19a25LW5Mg23TbCcs&#10;GUHH0yKVSEqL5aiafmZqvDuZ/iR0awTyjGtxI2wBed24bWHTnjn8K5zTfDt8mryXccbbkkKjdOED&#10;YXYQCOQeW9COK6bWoUR7K4Lzb4JDsER+ck85Hvx0JHBPPSrtiYJVmkjeSQzyefIJhzluRx2O3A/C&#10;udyTZi6ylK72OctvDV5Z6kb0s0o2oWT7Q4CEli205ySM5OR82TwM8VBpl/HcRO3UXnmhhLFuC792&#10;fTO7nBwMce9dwY13cBgOvDkY9utRR2cShtyK7MeWKjJGcgU20aOpTWzEUtKhUKixPneEbJY9/oPz&#10;qjBolvA88f2eM28riThsc5JwVxgjLHuOMDHetZVVFKqqqCcnAxS0pO+xhWqqbViisF+oAN0jcn/l&#10;njjcCPyXI/Wr1FFSYBRRRQAUUUUAFFFFABRRRQAUUUUAFFFFABRRRQB3Wq2U100UkMcMpQOrRTHC&#10;urKR6Hvjt0JrjY9Im0nV55r69s5TLbFRavkLuIYE8AkBvlz9f9kZ6XxJ4mi0S3CJte8kH7tPQf3j&#10;7fzrgoZ5Lm5aed2kdzlmJ5NJI2SNux0bVHluJbO5tZGWJxHOHYN5hE20lSmBzKO56d81Vn8A6rDp&#10;er2NnPEi3lo0aNG5T5wwKAnGcY3A+xI78dDZ635VukFrapGi/wB4kn69quC9uJ/vSEA9hxSsLU89&#10;8C6XIhvL2C1jtpfngdOT5MgCDZtIGVBX1P1612mp6bNqFiiIyRzI6Sjd90lTkj/A9uDTxqlhFqR0&#10;tpFinSJZVViFUhiRge/y/rU9zewweUIlNx53H7rDYOO/eluNpmAvhS/a1Xbc2ZK20dvhYSmQNu4g&#10;chDwRkDoRn7oqS30ebT7jVZYlkkF9BHBtZAVTaH+6QOQFYKAfTrzmr6eIVjuxE1s+SFVlfAzuz/L&#10;jP1Facdw80KZtWgVVyAT37j6/wCNADLTN3FECrpleRLww9j70msF7a0W0tEdrq5IU+XjcqAfMfp/&#10;jSTXcFhbS3Err5kaNIFHXgE/SqFvr3htVNxda3DLdv8A6xoJ2OMdht/hH/16BxXUfZafeRwiOxuU&#10;PzLvcRBBx1BPXOPyqXULK6WynuLl7fzZ5FhXzYywjVjsGCDnvn6ntUkWsaFexuLXXAwVd7L5oY46&#10;5wwJ/Ks+C/huBHqGsazHFaLMxt4HZVL7XIVj/e6Z4FSktws7ljQZ7q2+0WjCP/XlVZ34VgFyPUk5&#10;yB6Vcuba7nvGnklJ8tQNkDFCVGc8HOSc+o6VzVxqzzateQWKNd/amE8a+TtR/lC9XwMLsQkjPXiq&#10;qwJ5k02qbG1ASxoiQzthV+UELjBU8luwORjOCA35Ao/zGot1DYeJZk04y6hcG2QrF5mVUknczt0T&#10;gJ7nPQ0l55dwP7R1TUY7hFZN1lGjCDvjOeWPfng46elE6zo9lqcK2pWG3htQWA3IxaRzncdrc/uh&#10;yeTnOTWlq2s6bZeH0v5LeZFljMq7p1CnHODuYE5HPAzgii3cL22OjurlmswtmpLyJvXHUL7D19B6&#10;kZrMWe6g1W1he6tVt0VlYIcsmCDg+mRgc1mWWvTtprLHYSLLsEIvDKpiKgEAqVLcj0HfP1rOuCJ5&#10;YZPLjV4kCBlGGbpkk9STjvTSuQ3Y24NW/sqS8tIoJ7xfPeSJlkjChW+c8kgj5iw6dh61q6be26aN&#10;CRMjQeWE3M2Cexz6HPGDzXHYqq9rMJpJIbuWIP8AeTarLnA5GRkdAeCDx1ptEqR6LbXtheERi4R3&#10;5/dl89+eO+DTopYo5p025Jl4AHT5QK4qz1V4LiM3tva5GR9oiXYOeoIPT65rp7fU7C3jubye6hC7&#10;BKXDgjbjHbr07eopWsXdDNX8RppbHfEXcD/VLjPtk9qjttIu7EwvBqMkc9zuaYFQ8bSH5uFPIGMj&#10;gjoKh06K0vLiK8upv9MunMiQsBtTjIXpyQoHUnnJrcuoplttwPmyxsHUDjOCCQPqMj8aGG5XzrkQ&#10;xJHZXYJByjvAV/8AQs/mKpahdSPh7+0vrQAbRJE4dM577CT+JFOvNdtUnRorh8gDeoQ/MCMjBI9K&#10;huPFMG7fZ2/mEjBeQbent1o3E9DlNSil125nSyle5t4ipHnjje2QdoIyRgD9frXNW3wkuZZ7pIZJ&#10;E2H5FbaoUH1POf0r0my1Nb7VENzFEuFO0KMZYcjk/wCelWbzxFbxxbLRGaQdz93+fNb0MTXoX9lJ&#10;q/YHZrU4Tw78O4vDt1JJfLHeagqCS0Q4KoR1O3uw6j6HjitViWYsxyxOST3qVJbmW7WaMu9wG3KV&#10;GTkew7VsalpbXVsmo2sDozjMsG05Vu+B9f8AGitXqVpc9WV2TZW0MAgHrQABnAAzVj7Dd/8APrN/&#10;37NH2G7/AOfWb/v2azJsQUVP9hu/+fWf/v2aPsN5/wA+s/8A37NINSCip/sN5/z6T/8Afs0fYbv/&#10;AJ9Z/wDv2aAsQUVJLBNDjzYnTPTcpGajpgFFFFABRRRQAUUUUAFFFFABRRRQAUUUUAFFFFAEniTR&#10;E1KSbWNLdpsHE0fOeB1X/CsWzPAI54zx3ragM5fyoGcGX5dqnG6tW38HgSl5rjyyf4YxkZ/GhM0j&#10;IqabBdzxGRLSUorbSRtP8j71qRzLEQJcxH0kUp/OtO0ht9BXZLduySZ2qV4GOvSrlrqNnqBeOB9+&#10;1VZgVI4bp1+lS2M8+8U20tvqa6nNZm50lrcRXTKgcw4fO8g84wTyOmK0oPC+nfZRJa3sxbO9JhKX&#10;XHUAoxKke/X3rqrmCxsIZJfJjSNhtdeikHjkdK8xjt4/DvjN9PsJkgsdYXdC1sgYRPGG+RgTwMZO&#10;R9KW5am0tGb8q6nbK1t/xLEhcY85oCpIOf4QxyeDz0rOGs+IisdoUsgkS7ftGW/eYPDbfp1GRzWn&#10;q7xSXcZV0eWOMRSOgOGwSR19y35mqFOxLqMrXVve6q+L/UTKGIJQxKiEjpnHOPbP1zUyW/2dVQpt&#10;O0c4wT70+g5PU00rEOpKSsx0lna3Ni3npHP82DE/GDjII9fwqveT2ml2qy20VvbSiZPLeEMZpWIP&#10;y5IJPXuamqhqunLqVuiMqs0bb1ViQD8pHUdOuQeeQOCOCuVdQU3sU/E/ie00LSFW/SRnjZYWtzGC&#10;24MzHkk7cqV+YevHTiWG8n1iztLqO6vFtJGUxvLGWNvEeVUAkFmzjLemBk4zT7nwzBq6yO9vGJJp&#10;vMZJMurP8x4bHUBjgY6Z/HodJ0PUoYhBJDHHboPkYENt9go/+tTS8xSb6GN/wi8M9qD5l600ywYn&#10;WIFWw2QTkk465AIGMdetbkvhI3Glm1W8KtHBPCXCkR4cg8hiTxjHBGatI9p4ckEN3M6adOC0TLGS&#10;I3H314zhT1HTHSpLvXrO8sHttOkS5hc4ZoHD8c8HHTJ4/OpKTMI2zWCPZCfzEE0kpCjCBmYk7R6c&#10;/wCeabRGDIBsBJOMDac80+SMxMFYqSQG+VgRzVEMZRRRTEIeat6X4S0/Vr+O9MKQ+QVYCJV++uOW&#10;BBzk88elVa0rbVjaWwSFSsojMZOeDk5z+HP5mpauVF2NLUJrGwmRGZ55ozwkWIgnGOqjOce9Z17q&#10;kcxxb26hcctMPMY/i2azCSSSTknqaKOVCcmPeRnjij6JGu1Vz0plFFUIKKKKAL+iSJFrEDyOqKN3&#10;LHA+6atXcmsS2sqQapGkskwdCZ4xsj2n5SR3yB045696xqMUrFKVjTlk13zo5F1GLyjb7ZIxcJnz&#10;NnUHPHzY6VFanX1jzNqELMGA2teDBzjng+3f16GqOKMUWHzm5LNqfl3flX0CyOxMebkEKNwwoJY9&#10;uScDuPofatWa/jYX8YgByweSL+6ByA3rn8O+aw8UYosHOb0F3fmxVbqfM4nU/urqMHZ8pbJ3Dr8w&#10;Hpj6VDc3Oryyaisd2qJIV+znz4xjkej5HGfr7dKx8UYosHOX7p7k6Pp8d7Okt0jS+YVlD/xccgnt&#10;VCiiglu4UUUUxBRRRQAUUUUAFFFFABRRRQAUUUUAFFFFAFrTriC1vop7hwkSZJYjIHHf/Gt9rLWG&#10;VtmqIMqdv7oHBznP5cVjaNawXmoCO4KlNpIRjw59K7LYzEjgVLKQ9HU4DgN7mnh0H3VAP5VFswwG&#10;RSAEkgCkUEkcVyhSaNZFPJRgCK5bxtpGmX+ivARHDfLiS0lRRvilHIORyBnrWtqmrrpv7tAHuGGQ&#10;D0X3NclJI80rSSMWdjlie9UhXsRoXMaGQKJCo3hTkbsc4z2zTqKKZAUUUUAFFFFAFi2ufJ+V9xj3&#10;bsA9CB1FdPb3YSNHW5tHJXJ3S7Tj0Iwef84rkKKTQ0zcl1CwkmeafzJ5D/q12YSL1x3Oe5pJdGtJ&#10;9l/o1wtjqrRLteOT5ZAv8Lp0YD6A+9YlKjtG4dGKsOhFJKw+YqiZr4+a4SIEkXESscrMGO5f93PP&#10;449anGBk9qWX99fS3jqhmmQJIdoG7GMMfcYxnrRgYxjimkIWiiimIKKKKACiiigAooooAKKKKACi&#10;iigAooooAKKKKACiiigAooooAKKKKACiiigAooooAKKKKACiiigAooooAKKKKALOnkDUbYnbgSLn&#10;d0613IubVXC+fGGbgAuMmvPfxopDTsd3LqVhbuyzXKBweQCciql4sN3ay3iXskYjU/NBL+PT1rjg&#10;ABgVf00ownhlmEUUqYLE/lRYdyhl2d3klkkZ2LEu2SM9voKWkZMEqspYA8MBjPvjtmlpkhRRRQAU&#10;UUUAFFFFABRRRQAUUUUAFFFFABRRRQAUUUUAFFFFABRRRQAUUUUAFFFFABRRRQAUUUUAFFFFABRR&#10;RQAUUUUAFFFFABRRRQAUUUUAFFFFABRRRQAUUUUAJRRRQAUh60UUDQtFFFAgooooAKKKKACiiigA&#10;ooooAKKKKACiiigAooooAKKKKACiiigAooooAKKKKACiiigAooooAKKKKACiiigAooooAKKKKACi&#10;iigAooooAKKKKACiiigAooooAKKKKAP/2VBLAwQUAAAACACHTuJAAGNHMW0EAABoBAAAFAAAAGRy&#10;cy9tZWRpYS9pbWFnZTMucG5nAWgEl/uJUE5HDQoaCgAAAA1JSERSAAAAFQAAACIIBgAAALBokoMA&#10;AAAJcEhZcwAAB7AAAAewAdSCg2IAAAQaSURBVEiJnZa9SztNEMe/ezmTiEUEISAqUfFdRBEsBAvB&#10;xr/AUtBKUEs7C7GxFyzEQrAyacR/ICiBM0TNC4IGYzDxJSiJwfgWksvuPEW84/L6k2dguON29rMz&#10;szO7x4iIABAAhl8hIl0BgDFWMc4Y07VMSPoFwvAEAAghoKoqrq+vkUqlGOccnHPEYjGk02kIIWCY&#10;Z1RIBo6+pLb629sbVlZWsLm5iVwuByEEdnZ2cH5+Xs1DXTRohYUkSeCcw263I5FI4Pj4GESEfD4P&#10;IcQ/oaw8dACkTWpqasLi4iJcLhei0agOq5FPAIBsBBkHGGPEGAPnHKOjo5idncXu7i6ICJIk/Sn8&#10;uiLLMubm5vD5+YnT01OYTKa69jWhnHMwxmC1WgEANpsNy8vLsFgskGXZuPsVwohIGy2pQ845VFVF&#10;PB6Hw+HQQdFoFHa7HTabDbIsazVcAa1Z/Np7oVCAqqpoaGjQQCAiLQ0VUGP4egH/bhJpXuRyOTid&#10;TmQymaInjJEkSVQNaISycjUIkskkDg4O8Pr6qkGLA1Xq2wgtabPyNASDQXx8fMDv91djVIVqoKor&#10;ExG8Xi+6u7txf38Pzrme73rQmjCg2P9erxetra3gnOPx8bFkvBa0qmiTIpEIIpEIrFYrOjs7cXV1&#10;9SdPKyyM56nP58P7+zuEEBgcHEQwGASAumnQwq8QIQS+v7+hKAry+TwAoKenB+l0GplM5v+FzxjD&#10;09MTgsGgDmhubkZLSwvC4TAkqfaxUXNEkiQEg0G8vLzo32RZxtjY2J8P6YpYhBDweDzIZrNFg997&#10;aWhoCDc3N+Cc14Ua7ygdnkwmcXFxUXEatbW1gTGGh4eHulC9NYmIaR6Fw2Hc3d3php+fn1BVFWaz&#10;GQMDA/D5fH8KnxhjJIQgIqKTkxP6+voiWZZhNpvh9/txdHQEAJicnCSfz6fZ1oRC8xQAy2azTFEU&#10;xjlnRISZmRns7+9DURR4PB44HA6WTCbZx8cHq1paVBRBRCSEIFVVKRQKUXt7O5lMJhofH6dAIECq&#10;qtLt7S0tLS1RKBSitbU1crvdVCgUhCi6rGvFFc0Yw+XlJVKpFDo6OrC1tYXh4WEAQFdXF+bn57G3&#10;t4fe3l4oilI1p3L5ByKC2+2G1WrF+vo6pqenIUmS3gATExNIJpNwOp0oFArI5XJobGysgAjSciAE&#10;PT8/08jICG1sbNDX1xdxzkkIoSvnnH5+fmh7e5v6+/spHA5XhC+jrPcDgQCmpqawurqKhoYGPSXG&#10;SEwmExYWFhCLxXB2doa+vj69OYwbpXvqcrkoHo+XeFhuo2kikaDDw0ORy+VKvC25TYUQyGazsFgs&#10;JX8h1fqciKCqKlRVJavVqh8wjLGSKxq/dapLvUPD+O9qeC/uvjEX1X4Makm9Bf8DNfDvVO6KYhIA&#10;AAAASUVORK5CYIJQSwMEFAAAAAgAh07iQPzb1+ic4QEAjeEBABQAAABkcnMvbWVkaWEvaW1hZ2Uy&#10;LnBuZwD//wAAiVBORw0KGgoAAAANSUhEUgAAAS4AAACcCAYAAADBNUaJAAAACXBIWXMAAAewAAAH&#10;sAHUgoNiAAAgAElEQVR4nDy7WZMlSXqe93zhscfZz8m9Mmuv6q6u7pnuHkzPCswYiAEIYiEkwGSg&#10;JEo0o+lGkukncP6C/oJ0JcqMJpNMJC8oXIgAgQEwa+9LbVm559lP7BHurosc6D7MLcKXz7/3fZ+Q&#10;/+6//xd21O3aF8fP2T+4hVjIyxy0xnNdtANxJyHPM/72l5/wrfff4aeffI6rAjqBT5WW9HtdTKi4&#10;2qyIJeby6pTvfOMtPn7+gixrsY1l0EtIm4JHB7cYBS73DndYLlZYCRl0evR7fY7PjlnkOZ++fM2r&#10;ec579494uDNktio52EnwdMNx0fDZ6TkeLf/5j76PKXI+/uqUs/kGjcVpBURTG7heLGhbYWeyQ2sL&#10;lCPcv3WL5WrDdV6R5ikejpSbHGUNge+xqmsm4y2ePr7LX/zkr3Adhd86uG6I34nIdYsYjeMFXC82&#10;lGWJ72iG4wmDJGDc6eDaChBenC95fbkgDCLSNMMPXDw0+1tjIqXwBh0WuiDxQ24lQ2IXatfwyfQa&#10;HI+uEt67c8R723uEnuHzqxk/e3ZKsc5JOl1OT88ZhB5vPbrDer6kdRzmVUXcSzBtSV20aCvUWrNz&#10;cMDJ6RmIx2p2xfZkxCYr8KMECxRlie863L17l1988Slu1dD1A8bjMZOtCYss5/zijDAMCJOYvKxw&#10;xKEoGxbrNVuTAZEo6qJm3WyIggjdajCWjhfgKYWKfDZliWsFgBq4WqX0ww5VXVCXFUe7+0jbEIY+&#10;VVOTDHo4gcuHX35FpRQ1FmPAsQbX9wit4mg44NGjI748f81of4vZYkOwqnj3/mM2myWDuMPJ1RRB&#10;SOKA+WKOUoo4jim04ez8ktFwgnJdTq8uQDTvvv2QbLbh737xCeuqZbK1RRQEKKWoGsMqLzl+/Zok&#10;iZmMx8yWS9abNY01gOCIg3IcHBEcpfBcwXWFg70tgijkVx9+QseNCYOAYSfA9RVX65T+ZIK1sJjP&#10;cJoGTxRl1RJ0E6znYS04OFjTEoph2O2wLjTLzYaqqvGwfP9b3+DDD3+JKBfP9VmuVnTDgN3BgE43&#10;JmsqqrKirkvE9ymbBnHA7UZIawhKTdLtsG4LlOcwn6/wHJ+gE9DaFmMMSRLjKbAatAbdtGAM0hp6&#10;YcRvf/NrXJ1c8vz5MUYcrEDc7eK4Hh9dnJOahqTbI3AddpIO4nicLVecXl/juy7KvZm70Pd4cHiI&#10;alpWWcbp9Jqk10f98De/86+UblCei9EtQeDRtA1REKFEcDyXOi+IvYBWw8EwZpqmTJc5damp65K9&#10;24dcrhZUypJVOX/+27/Fj77/Ln/30edUlWY8GtLvdSjrEqMhCjxsmfP0yVNeXl3z0bMvOb0+pd9P&#10;mIxHfPrFV6wbw7CbYKqCxbpkUxVMxlv89LMvMcrBQ/j6gwd0lMcmLcnLFseC1gYrDn4Q0DQtbasZ&#10;9ftY0YjnspgvKJuWxnFAG2gNHkKgHPb39yiKkqzIeX1xRiUW5XoIikpbirahspp0k5KmKVq3RFHA&#10;eGuI57l4tuXtu3t86713SYuW15czqsZSVRXWWqxtMbrk0e0D9sZ99nd3yExNd9AF3dL4ii+uLwgI&#10;2O/H/O477/Cg26dsSn71xXM+fvaMRCn6vsu438MzmjfuHnFyNWdTtpxOl1ws11TG0B+OuLhaogWy&#10;MudqNmU8GZH4HsPRCI3i5OySomp+/UyFLlti12PQ6/DekyfE/QHTzYqL5YKL2Yyom9CKxmJxgDwr&#10;aJqbjdzrxkS+T5nXuJ7DJOnyeO+QxPXQRqONptIN6zTHGEOjW8pWk5YFt0YD1vMp4/EIMYYkSdDG&#10;EiYRvhJ2BgMiP2C6WGAdwQHEUdTWgHLI2wrbNByMxiyrlOXlnL4KOT8+IYwjFrM5admiXIVuGoIw&#10;QIlik6bkdcVkZ8Jms6E1LVprlLHs9rt88uwrGnHBwKjf5+z6mk1Rktc337xcLsjznMVqRVXXWAH5&#10;h2IFOAKuqxBjcZVCa81yuSQvCuKki2la0jTFcx2Qm28q64owiSDwKNsK02om/RFiwCqFAEZrWqtB&#10;LE1ecO/WEVmZg1L0Owlv3T/k4eEOZ1eXxEmPqmkZ9foEjkOchORWg6vI6gqjBIMFx8E6Dr64xG6A&#10;tZCXBbrVdKIEcRQqdBELjgHRljrPsa2hrVoC18NUNf0w5v7tI/Jiw8mLExQetW5JBj1KBc+vL6mt&#10;pWxbOnEMtWY8HhJ6Aa5SrPINYRgS+wE7owlHR0dcXV6xXCwJooBuv0dZ1qjf+Z3f/HE/8el2Q3a2&#10;RuTpms16QxRGmFbjejcL1wkDHty7R8cz/NUvP6axLovVhrAb0wg0xuDjMOmEbAcOn3zyMdeFptNN&#10;iEIf3WqaUiO+j4Nlq9fFS2L+8qOPcDyP8WjIarUCUczXKetNyna/x+3dXYwoon6H0HF5/OYjHtw9&#10;JPY8Jr0O/U7CbLFmVVTUdc0mK1ltUtZpRt1oXMdhZ9InL3OiOES5PlVrMFbjiYNjjXTiSJQ14nuu&#10;WKy0WktpjDiOkk7SkcVyLUVVSVmVUle1WIx0OrHcPtyX0aAjIojUlbx//45875vvy7/+P/5vmRda&#10;zqcLyYtKtNYCCNaK7yAP7xzKoBPI5189k3mZSVlXspnOZG9vV6KoK2/sHMi7d/dk7Dpy+vpUfvLp&#10;p2KUL+88eSpHk4koRES3cms8krqs5auzC1kUpfidrnh+IDWtiINobSXwPImiUCxGsjQVbRrZmkwk&#10;9ALpJV25uriUbqcjO9tb8uTxI3GVI9PNShbLtZzOZ5JVtcSdjoSOJ5FS0lW+TPoDWRe5tK0R1/Ul&#10;8F3pJqHYthFTt+I5SrquJwejgSiMXM6n4nW6ojXSS3pyOZ+LG4ZicKQocvmT3/st+dqbb0i6Xsnu&#10;1pb4fiib9Ub6nUgG3Y7MLy/l7r07UhstaZpJHIQS+aE0VkttjdRYKatadnt9oSolMYGoVkRrI7o1&#10;sl6tJW+0ZHkuDkjoh2KMlTiKpTtIBBG5mE2lbAqJw1AC5crx6YmsdStXi43s7WzL7u62nE4Xcjlb&#10;SFpUosQRASmKQozWojxXPD8QcRxxlSNh6EkYBuIHnohYsSAijoh4UrdGWqNl2O/JrZ2RrNJU0qyU&#10;OAhFxJFGtxLHsURJLIHriWm0FFUtynNFOY6IRawx0rRGHHHk9sG2IIirXJG2kfX1lUyGY7GeL9fT&#10;uWR5IaN+X7pRIBYjeduIFsSLQ/FiX1plxSoli+lCTp4fi4PI8fFr6SU9qTaFKI04oStl00hbNRLi&#10;Sux6EgaB1GUjTanFx5FBFMu40xddVFLVhejGSqOtRP2+nM2nMi8KudysZW//QHBEjDZS5oVY60js&#10;+eKLiAjS73UlDgLJ81yePT+WoiqlNq04rhLHcUQcV9QPfvDtH6/TBf1OzGI+p9/rMJ3OqasWQaib&#10;5kaCuUJZlbi25XRWUFuoTE3kuSw3G3zH5bDX4/c/eI+9O/v85d99SEVAGDoY0zC9XmBa2JQlGM2T&#10;Nx7ws08/RQUxT2/dZXE+R1lF3Vrq1tALA7733rtEAhdXF7iBQ+J6BI6lWacM+j3EdbhazDi5nIHv&#10;gecxW2xwPZdbt24hIvQ7CW2dgRV85eA4HtY6JKHPcjHHFTBVzaDXZbVc0BrNYDSkrjW21bRlhWlb&#10;wiBg0Oly9/AQbTUPHtxFWY1pauq04O2jQ/7xt7/JTz/+go9eT1kUDW3dUFUN1lrAItbBVx67owFP&#10;7t/GiTscz2Y4Gn73N77J24cH7McDvnz+OdQZm6ogNXC4f4dICZdnF5xdTSmqhlGnh1iDwWO2WVNZ&#10;TRiHYA2uMlR5iu+62KpBtMEVhTaWSiyL2QynKnmU7fLkNx7TG3T49NOPOb064fT6mouyYl6UiO9h&#10;jSVwfSplmKcrqrYmKwrCOGYwHGG0QazBVdAUOaEKSPwAMS07uyOUEk4urphnOXnR4BjQrqIB2lrT&#10;NgWJaumFIePJhND3uby8ZjQc4ZmW8bDL1t42L49fA0LciVktlvji0RhNrRsEQYtQVDn/9Nvfo+NE&#10;fPXVc2qt2d3eYZNlLNOcQX9Av9ejbTWOOKSblHfffpOXL1+S5Tn9YZ/lYs0qy/BGPbAOVaPZ5CnX&#10;8xnTZYryApJuFyXgGEMYRziOw8HBAaIcjLW4rhD4Ljj2pjsVcF0f5XhUVYMXhRhrMbpl3E8Iow55&#10;VpKnGywOnSAiMELgKlzXRfk+Enq0dYNuWozReCJUZU2aZ/i+5WB3j9UqJQl89rZ3+Plnr/ji+XMO&#10;9/dQysUBbFOhTct6s8EYjRXBKrBKSLMSW1vS+YLbt+9gjcURhTSW2PPx+zEtltDxONreYzIY4nse&#10;rijaRhO6Hr0oph9GUDcUWYrvBUgcc76cYxxBGxj2B2R1xTJPabSm0+mijaXjebimZWd7i3S1Jitz&#10;vDjEWkVjNMpzb86QsdRti/r6o9s/ruuGq8WKTVaQZiXaGGptqQwoNBjNPEuJ44ROb8AHbz9B6wrd&#10;NviOAscl8Bwiz3K43eP65IJV0YDnUNc1Vd1yNZtRGUMrQp1n7O3u8dXJCZHvky9XbPKM0AtRrss6&#10;XXLv8IBvPnmDKFZEoyHr2ZL1JqXMazpxh9Vqxet5xofPTqi14et39ygrA77PW48fIEXG1958xItX&#10;r7AaXHHIyppVnpHnKdU6x7UKRxvpxqFYRLRBon5HbOKK4IoXezIedOTR7SMZ9bvS78SiHCtZUYhu&#10;WnFRUmaFfO+dN+T3v/VEpou5/Puf/EI2RkvdVlJsMhHjiBLEd5HxeCRB4Mgf/fCb8oMnd+T+rR35&#10;1eefy5/+6Hfl/f1d0W0jEkby+nopda3FM64sp0uZLeeyWKWyzGtRCnnvyWN5fXEqX5ydyaosxTqB&#10;pFkhcacjVqzsDEfiNFbappW6rcRxlBiNVFkp7zS35c/OfyD/2UfflWGayPv/8bZ8Gp/JSzuXtGil&#10;KFqx4orjBRLiSNf3xIqWtGok8EKxFkEcybWW+XIhuqol9F3RdSOR44uvlFhHBNPKIOlIrUU+fXUs&#10;y0pL0RjJqo1orHT7fdFY0WUhj+8/kOvZQk7OrmSdFTIcD2W0NZKziwup06VUbSNXWSkvX76Up48f&#10;SGNamec3nayxRlzPEYtIXbZSb2by7tMnkreVTLa3JUsLWaelxGEkVVVLVZWyLlJJko4cTLZkPOrK&#10;h59/JThKNptCFmkmErii0ZIv1iI4UjRW5mkpnh+IbltpylK2BrG8eXAg57MrGU9G4oqRu0e3RFkt&#10;nTCQfq8jrUUqbUSUJ03dSlM24igkTDwxxkprRPKqFt+KBOKIFwaSVZWs12tpmlqUcsS6rljXFU8Z&#10;aXQl3W4ivqdEfKShkSiIxGIlFOTO0R2JfF9Wq6W8ODuX0bAv+6Mt6fqRnF2cSdnWsrezI41yxArS&#10;iSOhauXp3TekSjMZjvry5huP5f7dO9KYWiRwpKkqmS834vYi8TxXvvfuu7Lb70kSh/LsxQt5dO9I&#10;yqoW3w9Fm1bGg45EogUxsr29I6+vLqU0WnZ2d2WdpyKuI8ZxZTIcS1uUMh5N5GI+lbKtpTZazudX&#10;0u/2pK0aSZJEOkkoSRjI3vaWHO3tS1VVkualqCdvPfxxqW+qa123VFWDsZB0IgLfQynFeNgnVC69&#10;OOb5q1f8/KsXPHtxzO7WHteLBWWeEQc+vh8yXxQocSmKiqwsAWhqQ55XBCoAYHfQYTzsUbYtievj&#10;Wwc/CtBG4xjDg9tHJP0OX375JV4c8tXxGXGUkOc5xtxo7907R3z87CU4LrZt+Jd/+vtMuhGbdUG6&#10;WDLo9QiDkIura8qmRgIfYy3WtChjGScJo07AoBOLp4R1UZJWFUESUpsWHGHU7VKvUxIvQIxBrMUV&#10;aI2hLEr6vT7lZsWf/Oa30VXJLz9/RemHHF+c0+10cA28cbjPuN9h3O/yYHfINx/uM+z6rNKC66sp&#10;ry9mfPrFMdPZmkWW87NffcRsNme6mNNoizWCGIdCazwHDne3uZqv+NWz1yyLmk1eYq0m7kYk3YRV&#10;vma5WrE33qItKxwsj7Jb/NHxd/ivj3+Hbubztzuf878+/H/44tE1/yH5e/7LT36Lh3af60cV1/MZ&#10;pb4xazuRy6QTE4gBFeI5Dl3fZRBHONYhbypaa/Bdha8ULoJYS9U25EWNeD4vTi84mS4ojcZxFFlj&#10;sEbz4PCAbhSQpzl3D/ZYLRas8prr+YLPvviSdZpTlBVl1VK2ECddZtMpVVHw+N595qsl6zLDiOB5&#10;CtcFbYVVXnJ7b5sXL57z1bNj4qRLFAVUdUnVVOxsjTnY26XMM5JOTOhpXp1fU7aWoigY9Lr4jmJn&#10;tMXlYkVW1pR1C46D8hVWN3Rin0Go2Ov18AJFLwjY7iTc3t1hbzREmpxOHLPJKiotYBpU4ONFIa6n&#10;QAzgIOJQmRbXU+g8ZxRH+I5FicN6U9DvdZnOZjRaE0UBUdwHAc8Xuv0Y5bs4ysOKT9vAk8MJW72Y&#10;k8slu9s77IxGrGZTPOURxh3ypuXi4ppR3GEjLYMo4Ydf+yZb/SG3D4+w1vL3H334a+O+ufEPiwJx&#10;Hfwk4mA4YRgnxEGAbVuydUE3Tqg2GxJPoUTjeeAK3L91wPHVlJN1TtoavMAjbWrWTcl+Z0AvjBgP&#10;h6RphvJD0rZhUZZMNxm97hBd1dC2BK7l0e1D4sDlF598wvVyTdPUqA++8daPHd/DEQtAEHhEnYRe&#10;N+bwYJuy0YSdAMdawiTgYr7kdF0SBjEiivPpNb0oYNTvsVpnXF1f4ymFdV02RYVpDbqxKOUSBxFB&#10;4PP04RFVlVE0mr4K2B4MoW3Z3tsmikOO9vf45Scf04qQ9Hp8/uyY7a1tmrqlqmripMNluuJ8tkQ5&#10;Lt04RJVz4rhLXpRcXl1Sas0vP/sM8VySboIIOCL4nourDdvdHsoxOK4rjbakbcumyAlCH5TDTq9D&#10;R/lgIatKgshHc2NMowVrLKv1Cu/Xz3/4+XM2hQEDnqswxuIph9/++hMOd7cQqxl3PH7zg3d4dnLB&#10;v/ubr/jqYsFaO8yyltP5hovrK8IgxAMcFOIHLNOUPM3pJR6393dZ5RV//9EXOEEIrkMvibBaaLRG&#10;XJeqqmjKiruLbf7w+Nv86ee/hbNw+bfB3/Kvn/41Xz44J9tuWbclLZpkEPPvOn9P59jnv3312/x8&#10;8II8aKiKCgHiIKRsa7Z7HSKliPyYLCtRgU9aFhitcQV8RyHa0k06lHWDVoovXp8xSwtKC+bXprUS&#10;hWMNkefgeT6e8kg8hec4hFHCer1ie2uLbhIhpqHIW4IgxJqW8WQLhaLvKTqDHsfTS7Q4KOsQhSGR&#10;56M8n9PzMyaDMQ8OD/nN737AqBezMxmyOxliTEOv08H3PTZNTtLt8OzlCWLhYHtCt9thmWXM0oxF&#10;XlPULY5S+L6H5zhMuhGHkyHpeoWnhcM7d8jXGVmecXF1yenZOSrw6Ax6nF1dUZQFsXJp0Ghjce2N&#10;ES4iWHOTyDVtzc54QOwq2sYQuB69OGR7POTFq2MaaxAFrdH4vkfgh7ji4XOTVFoURVby8tUJ9+8/&#10;uAl6ipq2yLlz/4g8y2iamnS1ZtwZ0O32mAzH7IzGOCI0TUMSRvSCiNevz0hXG47PzijalsF4iBu5&#10;iOPywaO3wLRsViu2RiOyumWd5uyM+iS+R17XLNKMrGrI8oKzMmfaNjhBgNb65r2toDAIlvVywaDb&#10;IXAdTi7P6XohnvKpi5ytfod+N2YwHOBraHTLsmzI84qeH6L+q//in/7YUbC71aXXiRgMeiRxRBh6&#10;TBcLzmdzrpcZd/Z3OL2+JLOG64sLut2AnuvQ78Xs7WwjIui24t7hDqJ8pouUqqwx1qKtRTeGdZrS&#10;70TsDTv0RiPOL+a899YTjl+e0I0j2ralaRts2/LW19+hyHOS3oDT6QxPwFWKqmmxjqVVDvNlirGG&#10;WzsTvvXkKSfnJ1RlwdbtO3z87AXiKvzAZ52nxGFMXWucqmCv1yWJuqzynKxqZJamrMoS5blEYYin&#10;HMZ+gq5bvCAgLws81wVu0AJQhOFNhyieYp6WWMfn9fEpb9+9DVq4WuWkacrhuMfl1SUoh59/9gzt&#10;hVxfXjNfpKT1P6S4JY4rBJ6Lj6XOSwQHbWFTFhRlwbe//pSL2YK/+eUn+HGXsiqYjIdgDU2tqVrD&#10;vdUef/zqA/6bl7+DXQn/vvtz/rdHf81fxL/i2FmyqjXd8MaLCAR8C+K45FXLJ9EJn4TP+R8//QOq&#10;QLPcrSnLgsVqjR922Br3KaqSsizoRQlFleHITYprmoY4DAChKkuM1WR1Q2mETd0gnovrKhwstsp5&#10;cPcOrTFkRcH+pMuoF6Ox5OmS3d19mtZwdXHB0dERe4eHeK5DttkQhBGBp3j70QNeX1xymW5oRYEo&#10;AtcHLE3TkLUNw36fJ3cPWU6vmBYFo9GQrcmITidhttjw0bPnHM+vef76jKAT84++/32aTc7L01Ou&#10;y4JMa5Tn4/ouFo1yhES5fOPNJxSrBdvbY5TrYRyXq9mCVhRpXtFah1ocLmYzrNFsDXs8OLrH+fXl&#10;DSaBIOqmcFV1hWMFIwZPCaEoXD+gKXMeHuyzmE0Zj8asVhmrdUoce9S1ptfp4mhDPwip85ysrlmt&#10;Ui6XFdPrKV9/fJe6qmkN1G2FchzG3S6uMURBxPHpCY8Ojjg6POSzl8+4ns5I/JjNfMWt8RZPHz3m&#10;9OIM4zpUTcVo2GeSdLg1nhD6AXmRE/gh3dGYi7Mz9ve2mC2XzLOCommptKW2LmtjaJUg1hAFPkqb&#10;m5RZ31hMvlIEvsdms2ZrMmZ3OMZH872nTznYHhIqhbZCulpjfHWDceQNoeOj9MD9V+f5itJCbm7i&#10;6aosmM8WpHlJ3WoswriXkLWWj19f0mgYxwm9OECqgl5vwPn5JU/u3+Pq/Irz2QrB4DoOjYW0KCnz&#10;Ai+Ara0hXuiTrVPu7u0xu7xklZVYsfR6PeqqojXCx599Ruw6RElM0u/SUYpeGCCO4u03H6CtYbZe&#10;YtqaVbGhrhpoLKPtbf7mo0+4XK3Y399ntlrTGItjoNhsOBz3eXr/LvNVxulixaaqxbouRmu6ccz+&#10;zjbKWFbrFA00RuPe6BCquiXLazZFiQDb2xOKskBXLVhQrqJpSy7Wa84WC/rdgEknQQMI3Lp1iyZN&#10;KbKC01lKbUFbizgKsZbdYZdAoKoatDhUVYWI4EchaVnx8vyatGjo9Xr4notuG+7nB/zx6bf58+c/&#10;xFsJXzy+4n/e+r/4yf4rjp05u9s7TLaH7HViZvMpyzRHlLp516ZFi+J6sSDwPXoPx/yb3k/4wxff&#10;4Fubh1w9LdBYFss1i01ObS0iwmQ8JAh8ktBnvk6pm4YoDHFFURcFvaRDXpRobW8Op1iUtkSuTz+J&#10;MFjCOGK5XvPu00e0bUttLUcHe5xOV7y+mFNWLa3RXM0uqauScX9E0okJfKEqc1ZZwaasaQBtDVVZ&#10;gji02lBamM3nDHpdmtby//7Nr/jq1Wt++ennnE+vWeYFq6pBPA9tDfcnY95+9BgnjPjq5JR126Ad&#10;B6xGsIhzU2yUckjiiOVqxTLNOZsu+OLFay4Xa6bFhnVdsalLlnlN1ShQEWlumM4XuGGEUjfrbH49&#10;j7q9QRrwHIy+4Z8GsUcQuowHXVyxlEWOBipxKMsSJT4I+IHCNhVFXlCiWM8z2sqyWW/YmgxQumW2&#10;3JCEHaI4oSwK6rpCfB8azbCb4DrCydkZi9mCg60d2lYz7nbwrOXo8Bb9XpemqtgfjfnavfskYUQn&#10;6bA92aaqG07PThl0E6Iw5KuTEwrTYoBaN5TWwU9iqqxkmMSECnRT0+sk6Komdn2Ojo44nV6xaWuK&#10;umRZpkwGAw46CZ7nErkRYg1hGJJWBbPVhtevLnj1/Az13nfe/XHTGJbzgiorURoUDsZYBEsnCohc&#10;YZFlzNKSl68viAOXpwf7dBOX7eGYojGUZY2nLcu0Jm8a7t67xdX0gk1RU9SaOPa4fWubMAoxjocu&#10;S/7gh9/n2VdfsXd0G60t5+cXaGPRQF2WPHnzEZ+8eomHYm8yxHMFzwuwuuLd997lJ3/312yPRiyr&#10;EnEDltOUy/WSUpdgLXXdsilKaOBw3KfrK8IgQIvi9GrKomrQ1oox4GLZGvYJQ59WN7iBT1oUzNcb&#10;giCiqkoaDWXVsC4KyixjPBhRNjWtutmEnU6HdJPSiW5g2d/7/nfI0oK8qlGez+vTU0bDMds7t/jy&#10;9Sm11QRReCMvgRAIlEMQxmR1xWq1ppN0aNuW8/kCY8GxwpvNEX9w/E3+2bMfEKcev7x9zP/y+C/5&#10;u73nXEYLGm1xXJ/Ii7i+njIeJPwP/+zPOLq1zTKt2Ww2VHWDNoblegWui4PgOQ6F0fzH7Wf42uNf&#10;/Oy7PHu4JHMK0k2Kbgx+0uH48goRS1MWpOvNTfLlOMRBSBSEGK1RrsLzbvzHThDRjTrEUYfeYIAV&#10;4eL6mm5/AMAiayjKmn4U8JOf/oJ12RAnMV1fkbgevSRiNBpwdOsWcRjy6vT0hh/ThjzLcZSLhV+z&#10;chZrHYyFy9kclE+2zChbTet6rIoKx3NJohBdNjjG8Me/9QOyTcb/+Rf/gVmaIsql0jfwLL8eE2sx&#10;YlmkG1qEtLJcTBcUVYs2BtdoHG3wxCFUMO6E9CMfV9esNymb/KZDTaKEMAjRTYvYGyhKG422NwV4&#10;0I1RFqbzKeIoXOWRNTWDnTEeHlW6Yb5ckPQGtMZSak1RVPiOR5kVtFa4mM74k3/yj3EslHnN5fSa&#10;okgpypJVmjHuJGwPhyCGbrfLm/cf3shs18Faw6jXY9Qb0I1jJv0edw+P6HkJDnJTAKuKbjdhuZrT&#10;H/TpD0esq4KyqbBYPN/nejlHuYrE84hwcC1YbWiaGsdCnudczK/ZNCWtw03qiKUpaw62tliVOZui&#10;oi4LKiAtG45fXPLhzz+/Ye2ePn3jxx0VkngOjr0x0sVx8JTCdYTQd+kGMcn2Dl+8fEHHd7m1M0Ce&#10;4MgAACAASURBVKKhZtLpE7sBF1nK1XzBm/cfcHxxSaVvxgDNpqiptUOSeChjaesGX6Df6YMRLDCd&#10;L2gag4jC830cJfzGk/t4UcJ/+uwraDWHt3bpdBPmq5TGdbiYTtna2mIxXWCrhqhq8fsRyyznzQf3&#10;mF9eMuz0oGlos4LHd3fw/ZCz6YrX1wvWZUXgKSLfFU9g/2AX5SlU5KFij47r0dQaVwWEUXJzyFcb&#10;5qsVrYXIC3DFQQvU3s3FGXge2SZDiYOrPC6nK86nC66Xa66Xa7QCPwg5vZyhIx8t4LkujoVuFBJY&#10;Q1tXlHXLushxfZ9OlJAEIQ/SHf7k9Nv8y4vfo1dG/GTnS/7N23/Dz3a+4qqbUtQ1e5Mtbk+2CJSi&#10;MS1RHHK9zJktFoyTDj/95a9w0fiuQ11XdOMYRwTdaDznpoMrraHSltfDNc/GM/6nv/ohm1sVZTen&#10;KQoupzMaJfS7XbaGfSLPRWlLJ05Y5xmNWOJOh0o3+JFPHIUkSYfFKmW5KQjjgOl8TpBEpFlOHCec&#10;zdak6Ya37+yxf+uAs8sLHGXoBgG+sQS+ixu4+I7L9dWU89mUyXhI7Aas0hR8D23BcRzA4jsCxqAd&#10;y6bI6PcTTs7PSPOCpoE8z+j3OyxXG6pC87NPP2KRZrw+Ocd1XW7tHjBdLG4I0hvI/wZ6xaLFocxq&#10;fCAJXHYGXXbHA7wgxHM9PNfF9QN2trY4nPT5ztfeYHfQ4erqgk1ekWU3tkMSRzR1hSsW1wrGCrkx&#10;LMqUwAkYD8acXc84vH2PzTqnrmpU27Dbi/Ajj4v5Ei+I8OMQ3/VwI5e2LqiqhrwyWCPsbA85Pn1J&#10;6AfsTSY8uHOXtmmIXZft4ZDRaIBumhvfSYTGtLTujYwtspwg8BhOBuR5SVlUuI6ikyQ4jqIuSyZb&#10;Q4yFomlZrdaMBgOqokTXLV0/pK0qQnVTuHTT4LoueZ7foBauwng3EHHsBLg4N9iO67E9HLJpKzZ5&#10;SZgEPL++5HK54dWzE+qy5vbdfdT9x7d/nGUZaWOwIrw+eU3QicjyHKvBcX3ee/o2Hz57gbLQGyYM&#10;4g6brGa1XuH6Iat1wWSyxfXsCjcJKPKMdJ0y7vWpWk3R1PSCiJ4K+e7Th4gDH794yfHlBd94612U&#10;63K9WROGAcqxuKL5zjee8vpkxqvZEvQG6gYxik1R8fnJKc+v5hR5RRwmbBZznr75kC9fX9JqEBEW&#10;yw2eH6GrkmHg8vDhPZ5fXlE1hrptyZuSUb/Dre2h+J5LkRdEnYTpZkWal5haKKuWs4trVpsNVVGR&#10;5zmB6+L5HmVdYZRDaw34NzxMlWXE3R6LdAaO5nq5otYax3MJwpDJsIfrCafXM5ZFSs8LMXg4lByN&#10;XRyjqWoX9evk6T3nMf/kxTf4sy++x213i7/Ze8b//viv+OqNa156Fzw4usX+cMjWsEsNLFcpq+Ua&#10;cR08V/Hy7ILW3GxKYy35JsWalmG/z6jfY72cEyqFi0MjUAkYY8BoPMdhozL+dvdT/vlPv8N2PORq&#10;b0OjW7JNymKVcr3IbmjsTpeiNdTasE5z1puCsmyprKJqNUEYsMoKQi+gqQsmB3tcz+ZYDFpq+rFL&#10;tc442pogjsNyuSYOYpIk4vb+Hsp18BRMxhM2acr+3oij/V3Ws5SrLKMKHW5QOYt1GrS2hHFMqw3G&#10;QqfbI3Y9jK7xwhBthCzPMUaD1Pzw/XeIggQTdyisIatKsjynUWBEsGKxgBiH5fWccpOxM5nQtg2h&#10;cri9s0NaFlxsNtRtRZWXVNpyNp1xPV0x7EckgU9RG0rjEAYBUehTlynKURyMhpRpRovCtg15WVJr&#10;TeBFpGnOOkvZpCn3dsbsjIdMRn2yPOdyuqHT6xMEQmMMygtodUtZlrw+v6ATRrzz8JAkVKRVS1nW&#10;BI7lZDrn8OAWriMY3ZKVBdN0xXA0IokTRAn9yQCj4Be/+pBev0/RVniBT1rkZEWO4ziI47Apc8LQ&#10;p1iumPQSimxDWlc3FzKC67rUTY1ybhg35bjgehglOK6Abgnx8DUEvo8kiropSLyQs/mUsNthPl1x&#10;fnLJ6csTbh8dkDUb1J2Hd37sBwGb1QYHy2TQJwlCfNeltZbLbE3pCCfXlxzt7IAnZGVBmVXcGo1x&#10;lTBdrrleLDG2xdiGyaDL/aMDPnj/67iOUKyXPLy1w3eePOb2rSMurue8vpgyaxvqumB3awimZns0&#10;Yj5dMky6vPPgLv/pw0+5TDcoEXZ3dgl8YTDp8OGz52RlRZau0U1NU+V0ugnPXh4zHA5waOmGEaHy&#10;yFYznjy8h+9YDm/vUZcZ6TrDUQEd18WPIjldznGTiLKpCT2fgRexyQs2WYYVh6ZpsRb8IEC5Ho1u&#10;8X0fay2OOCRBSKstWt1czw+P7qDszcJqC3EcU5YlZVNTGYe0hapt8YOQptF0lcsf/ehHNzfUM8Xv&#10;n3yLP3/+Q94Z3ufl/RM+/dEx6fslX9pLVlXOoN8lFNifjHl4+wjPD3h9foXG4vsK07QIFuX56LKm&#10;F4Us10tSXRFHCas8xzgOruuzNd6iKkrqsgRtCF1FL4rpBS7jTsBgGPPZG6/52me3efvVbZ7fn7O/&#10;t8/8akFelmyairQoMMbcbFTPZ1ZlaN1QVTlp2XC9zkjXS+7ubfP99x6z2iy4WqxBAtqq5dvvPOW9&#10;hw8R5fLhF19wcHjE7b0DAgyOvWl6GiO8PLlgvtmA6/P8/IRVVpJlKdCgHUVjbtLYpr2Rb9oYlFKY&#10;oubW/h5lmlKaEjdx6Q27dIcdBlGXbqfDF2fnPL+4IMtz0jynNQYR56bT0tAWNelyje+6xFFE2zb4&#10;gc9yPmOY9EiimGyzYZJ0ubWzR1GXYDWmanh1MaWsG5LAoxu6tEVK3bQkwwkicLC7R9tqNkVGow0t&#10;QoWDNpa21aAU2hp2BgPKTYZjNcNRj02esVrndOIejgO61fhBgMFSlyVXF5fs7m4z7IZ0Ox3WaUlW&#10;3UjXca+Lg0FbQyGWn3z+ES9mFygr9DsdRt0uYiylMRhrmAxGJF5AN04QbqRenhe0nuKzl8/Jm4a6&#10;bsjTDNMKjQFRCgTsP/iEGALfRYkmDgLQDo52CRyXFkslN72tLi2nxxecXczY6m1zfTbji0++ZH93&#10;nzRfgwjq7fe/9uN0kxG5Dg/v3eXRvbu0bUtZ1YRJzOV6wcV8jTEVe/0eeVuTZjmOFnb6PZSCVVmx&#10;yiuCOMaI5fGj+9w/OuD4+BWRH/HmvbvcO9xhdzDg5x9/gRjDG/u7nJ6fETiWsK5J/IAiz7FWsz0Z&#10;MxkO+KtPPqbXH7C/PSZdLjnYGoKuQQLmp5e88+gRoe9gsWzSlG43IemEKNMwShLml9eI5xJ1Y1xj&#10;6EYR3/3g/RsD/WpGEsVc54U4YXCj9QAfh1ujLZ6dn5GXFY2xuL5PVbdYccjygm63A1gc5+ZHWmWF&#10;qqpplIPRLR4uTWMo6xIQjLkxGLMsJ60bFkVOIBA6QsdTvJntceff9vhHP32fbxw8JfjDPp/9/inZ&#10;t1pmyQptWrqdhFcnZ+wc7PPq9TGL5ZqtnR1eHB8z3Wxw/ZD1asne7haxcnGsRVshCn1cbaiNZtWU&#10;RJ0ubhSzKUtWaU7a1FR1fZMwGvP/Jz29OGCrF99IiLrho1tn9FWPf/7ZD6g/8Dm4s81mNWO6XBPE&#10;Ef1eF08UiR/gG/j6vbt87f5dRFtMa3h8+4AP3nqDw4NtTqdTzmdLWqNotcZBk6drTucLKqDMC1xj&#10;SHyXdZnf/KZVG7KyYGd/B4vi85evWdUV3/3gfex6xu72mOlmQ9VotDVoY7Fy46t044R1vmFvd4em&#10;LRlNhhgR8qqmSAteX0y5znJKa9GtpmpaWm0QA8o66LKhym7S1CRJsA44juC4ip2tCZ44uI5ie9TD&#10;F4cszSjKgtDzmPT7nC82rLOKKHDZG/c4PLjFYrlmneZ0uwmz+RJBGCQBoeOgtSGvW2qtqbQmL0pE&#10;HObLJZ0oIvAcwtBHuT7rtLyRf1GA6ypQDp7vYY2hrDTPT095643HRK5ienWJH3ao6oq3Hz9mNOyz&#10;XK+IB31WbUVaFTy4fRffc9lkG16dn/L8/JRWCVuDIbOLKyrdUBpN3tRE3R5fnB4zXS65uJ5T5CWe&#10;8tjkNau0xFGKuq1BCUkcM+p32Rp2ODo6pD8Y8vLFCXXZ4AcBuTXMl0soNaaxTOcrptMFFycXXF1e&#10;kcQRWZHhev8fU2/WY1l2nuk9a609nzlOzDnPVVlZI1nFEqkixUlWm+oWCatldNuCGw0JtmDDgOEL&#10;X5oX/gu2gYZhqAHZsPtCNroFjWRTskiRYpFFVpE15RiZERkZEWc+Z589rsEXOy34Ni4SiMiz91nr&#10;e5/3+TyW8yWqtdH9ticl7cBrkq3tLUbzOdPlHGsabslZQSv06cURs+UCgcBTAd0kJlstqaUgM5o0&#10;LzDSYzQeMRnN2N3bY/KsqdUEsWSd5mzu7KCqlOubfa6fP8/nf+VtYiE4maxYLJa88spL7J/bZbyY&#10;cffJE5R2dANBPwlJhMdiNOPkZMxrL9xhe6NPum6Gjr1OlygKcDg2OgmDKKKuDKfTOVlZorXl8v5F&#10;jp8+5s3PfRaL4+7BMRVStJKYyBO0kxYnT0+grsmwpHlOUddNtFxq6qp6ngbVONO8jPwwZJVlBL7X&#10;DHGlwWhBUVm8WBGrAD8IKIucwFM4IAkVn7OX+dajt/gXD7/MjXif9O2K7Pcl5is+R/4Z2oA2UCtB&#10;UZXsX9hjtS5IopB7Dx5hvIDJckGpDdM8QxpoBT6tIKDKCmpdo3ENgzXcQEjFKq9YFxV5WeIQqChi&#10;bTUOR+IpfL/BR6SvaMUxofQwVqKFZGtvF/dCyHhrxTf++AXKqzVX3rxEVZZMFkustShEM3TGEQce&#10;KvIYZQuWdUZr0GFV5kxmKYejKauyGZJ3uglhK6S2lqq2VFjqoiASkq3tIeMsZZ2XBCiiuGloGCtZ&#10;5SWZq1hMR3zrS1/g9Rdu8Iv7j8icwzjTpLXPT0xZkWMUaKMJlIeuNPm6QltB5TRGSmoLRjflaWsc&#10;1oGp6uaLSAiUs8R+QH9zmzzLm3macww6XTylcAKkM81nREqEtLTikJ3hkHmD3eApRRwGjOdLut0+&#10;mJplmtJp90hXC164dolfeekOy9GYosipMFTWPseJNIQBAsdGt43VllVaUjpHe9AM+6MoRioPISGO&#10;ArCQV5onR89445XbTE6OGAw2WK9z9na2m9FHu6nyHD87Jg4jnHacTSecLqc8m0/I0KyylJ2NIVGS&#10;YJTk8OyUx6fH/PLuXY5PT5swrzKURcl4NmOZ5ZRFiZCCIPCw1hCHIVevXKLTbpGWhqNnZ+R1hR8F&#10;LLPmOiyMIwkCEA4nBVVdIX2PvC4waCpTgxN40kNdunH529f294jjkDRNycuSk9NT4ihie2ub8WzC&#10;Il0yHAzQxuGqGmh0FoGAQW9AhWGZpSjlEYUJ6zzj7HjK9cvn2Or1CZTCSkueC5Qr6CYJyg/Y2Nnm&#10;Zx99gvYc9w6PaLVbnNvd4fT4GCsEQlt2hpuc3x+w2+uwmszw/ICw32GSLvn48JBZUdFpdaizAs/z&#10;8JSPqjI+/8Yr+D4oFPghJ5MFj588YrRaMtjZpTCas0mGlVa0k4jIU6RpTlEYTFWx0hWeH9IfbFCV&#10;Fb5UxFGEENCOIjpBxLA/QAso6sY84OGQVlNrxzoriBMPWQvWRYUxJb/W/wxf++gOv/foq9yJzhP9&#10;RpvTf1Exen2Nf72FcXDw6AkPj4759OCAg/uPOJmNaEcRlYaj0wkffvgxb33mDexztsjkJQ4FVYnQ&#10;hrqq0RpyY1BxSF7VtNotsrzg4OAYW7smktcV9jlKIJ0j8gN2h0OCIED5Pq0ooS5rpOdx/sol4iRG&#10;4lipFbO3S97+48tEfkj3cxtIT3H/3gPKskYFIcr3MEXF8WTEyoGRPkVtWGvLKiswQhLGEXHoESlB&#10;EkdEQuIhWNQZ+90+kfKoass0TbFlTaJ8SioGvT5pUbMoUjKdY2rNbDRmNJ7x+HiK8X20qzA0MLCy&#10;gBDgBEWtuXDuHMVqjbMCpMQIjXUWozUYgxISHFgDOstoBT6dIGBva4PZYsVkWUJZ4DmLh6BY50Rh&#10;1Ch+8hwpBRcv7DM5O2XQ7VBWJaPFHG0sYRSgPI/xImU6W3Blf7dpc0gHQnB2NqZM17zzmbcwdcVs&#10;NcMgMRacqcgqjQL6rYQ8K1nkFWtX0+rH6NqSrjL6nQ5SglKOVqioS8Mir6jKlDdffYmWn5DnBUmr&#10;Dcrjowf3ORqfIpTHYrHECwIePjlgkaW0N3oY5VAOtra2ms/ks2OeTcekRUFd189TVJ/A94jiCD8I&#10;UEoQ+QprdINrpGskjjhu8fTZiE8fHDCezllneUPmO0cShJR5jhf4ZEVBVpQ4IalMzTrPQIqGgnOQ&#10;xAnq5dfv/PedwKM2mq2dHeaLOd1eDykkp+MJkzSj3esRBgG6rgn8EM9BEvhIqbBYyrIkTlokSYs6&#10;X+MJRy+MeOPOVYyu2Nra5fT4jCCMKJzDD2KUJ/jk0X0yJ4haHXpJi7c++xkePbhHr9tBGMd8nTGb&#10;L9getFFY4qRFa9BlXZYcHJ8wSguCJEbrktAL6UVtxmcjfvWtV/nKl3+Fdivk4t4u958eE/htbuxu&#10;s7M55PjZGQ8ODjmbzQkiX0RKsZ6tyFZrAi+gEgKko66ae7vRBk82/qY4jum2EkxVsc4yCl1hAGM0&#10;URBQlSWBHxJHIXmecXG+xTcevcE/v/tFxInl3f5HrP9AcHzrFLPnkH7IZJHzyf0jHj894e6jR+Tr&#10;jHbssxFFXLpyCSkUo/GKv/vJBxTaEgQ+R0eH9Pt94iBAWujFDa+T1YZJuqKwBuH7zOYrIuWxms/Z&#10;6PWJpSAJA6aTKVobtvob9OIYazTdbgcAJSVYSxgEbG5voaQkzzKyLGMxnxP3E0bvZFz64YD9X3Qp&#10;33Jsb23w+OgZ66JGPk+mAMIoxOFotRKkkuA1iVQkPZSxTXzuycb2sb3NZDZlJ0jwhaSsNUZrBt0e&#10;W1tbLOuMC/v7TBYpk9USqSRRHOKCmCeTlNpAKB3GaKwDa1wDeD73fzkHq1XKzRs3WSzmGGfAWZxu&#10;XnKeUmAdptIsJzM2woj9/ia9IKKTxCzKknRd0AkE3/pHX6POMjwpSaKYwPfptlpcvniBdLnC1IZO&#10;0sYZC0qQl5osKxrFkRC0woBe5JG0IqbrJV4UYbShMpbxdMLnXnsdTynG8xW1ddSmxiEoy4I0z1BB&#10;RG41XickiiLCJGyCjdmcTqtNu92i3UnwpEdWZIxGp7zx0itksyWPnz7l/PnzAGxubXP1ylW67S51&#10;pdHCcjYe0WklCCE5G40JwwiU5Hg2oVaQVxXaGExVI53AVx5SCsChdSMVUEIShiGDwaCZC2vLaDJj&#10;Ol1QG0P9PGXs93p4SlFVFbqumS8WpOucyWyOcwI/8JtTsLV4ShKHIc4a1O3XXvy2lI6iLMnyHOcc&#10;YRiQ5TmHx2e4KMYPApwFT0msMbSDAOU0RnoUdUUrivCVR1aWbPW73LpxhWHS4fb1Szw7PiVqtVCm&#10;ZLcXYLH0WxFv3LiGZxXLdcWnDx7hO8fNG9ewTlMWGcYJHk3OeDYaMR2NkMJjmhY8fHbKfJqxWmUE&#10;XkgsDbLO6HVb7G9tM5pPaLdDqtrw0/d+Thz4HM2m9PyYX33jdbZ2dnh6OgLV+H+6SSJaQvHZF14i&#10;n0/wlCUzmsALaHe6zKZzlFQkcUJZlpRlyXQxw+Aa9kQJdG3odTvgLKY2bMwTvvXwLf75x++wuQ55&#10;fPUpf7j/F/z8yoj79phIeQhPcjiZ8snDAx4eHDEaT9DWYk3Jtb0d5HLJSzvnibodHj874d69hxQI&#10;VBLipMVvhRSmmQ/YskapgHlZcjyf43z1fIa1QhBQpiteefEFbK25tLPNhQsXWC5T8iwn8Xwu7O4x&#10;Xc7QuqLT6YB1+J5HWVekqxVJFAMCXdcUZYkf+rTjiNGrJX6meP3/3mf1FrS3OpyeHjNL1xjnCJVH&#10;JwjxrMVUFcI56lJj6+bqgIN2u4XRNVIbltM5Skj2On00jiAIyFYpRmvSIqMQGlvWvHTnNT58cK+R&#10;34U+MvDRtaHOSza7baTnUdbNy0sgUSpASg/nBE4I8vWaJA7JizVYh0AiUThnmY6nSO3YG27TasUI&#10;JVBKUmvNLF1TVppLOxv0AyjSFF/5+F7zuwjnaMXN+MCLIk5HY6TnEwaK5brAOIGSHsYaLuzvcGGz&#10;wXWWRUactPGtRy4Eo2xJXaxJvJDTyZxMaypXIyxY4SidI69rVORD4PC8ADwIAh8lPLJlRhgGFDpH&#10;WNugCbXh7r37fPXLX2W9Tun3+yRJgnOGui7wfcX5/V0ePTnElAVSGyhr1vOU4WBIpTWLPMM6R5nn&#10;BF7j5nKm+VK3BsqiaZWkaU62XtHtdknTlKrSIFSDPEkF2Of1wqaVMprPyKoSFfhI4XF2NsYPYqRQ&#10;TdXOGLTWhL5P6Cn6nXbz4qp1wbDXIQ5DfOmzSHOeHJ+xtbuNlg6nwNOWAEUYBZzbHHJuY4vD02dY&#10;Kej32syXS9J1wWo9Z72acWlvl2yx4KUXbmDKJZ/77CtMVjMencwYbGxydnbCwbMRSb/H7kafa1cv&#10;8ZMPfokMfA4fH9Fqdfn08CFxp8ut8+dQysf3HMfTFXmuac7zFZcv7HDl3A4Xd/bIs4xZlqE1vPvj&#10;93HG8LVfe5tW1OXThw/45OkBH9y/z+F4xjwrWeclq2wtZpMpTmsGLZ//8D/4Kp88eEyd11y+comT&#10;6Qita4S2+IFPmq8b9UivjRa2SQ2jkKTy+crd2/ynD77ES1ziF/sH/OsLf4n9tZrXvnIZIT0OR0vy&#10;UhMnCZ4vODw8plikbEcxb794g91uyM7WkEEQs90ZsFqlVFnJhZ09kPD47JjaE5S6otNts0pTiqrC&#10;Ez4iCnhwdsxalygr8b2I9WqF0RpnNNv9AdlixmKZ4pxjc9DUhQ7Hp2S6ohMmGM9rXkyeotYVRZmz&#10;s71NHIbUVYGWDiMcQjiSKMLzfZ72ppzu53zpDy9zt3/I4Hqf6XT5PGlsZhZK0ahkqhJj6oaIkhJr&#10;wZU1y+mMdtJCyoBuK8CYivm6Io5bmOcd0rUuGp2J59PtdTk7fkaQhBAKhGpgaVPWCCPR2jTXRQG1&#10;a/QzYGlIYx9tLJ0kxJQFwvNwxjA6eUa5LumFbTbaLQoqoijEU5L5eEy7FeMJycmzE7Y2Nxm0e5Rl&#10;zbkLFxryv6wY9HskSZNO373/gDu373By/AxB09H8j+99nv/2/j/hz879grVeU5UFtjK8/cpnGT89&#10;pbC6SafxWGQ5UinS+YJl6RC2wrrnTJkTTWLqS4ypsLYEoai0QRuN9CRFUZK0WiAkFwcbvHTrJgeH&#10;T58rkTpkuuTu0SNm8wlHhwecnh4zmY7pJAlJ1OLy/nk8QPoe7STh7OQEZRWuNPhS4UmJ5wl0BVo3&#10;EoXReMrZaIxUHgjJfLpACY/AD9HG4isfayx5rVmuM7KiYjydoYLmZe4FCiWbRocVUBmNH/ngoFxn&#10;7O1sc/3aVT7zmTdQv/Lmq9/utjp4ElAhZ4uMg9Nxw79EMcI4fOuTxCG7uwPiRGKyHIck0zU7g03a&#10;gY8RoKVi2Oly++ZVTkcjtodDpDWc39vmFx+8xx/96d9QGsWvvPkmk8kZo9WaMIzotWK63S6Hx88Y&#10;Dod8/Omn7F08j/IFGEM39JmvUgJpKPF5PBoRRxGX9vepqop1UfPpR3epncAKMLVBIbmwu0Mrjvju&#10;93/CaVkS9zps751jsUhxCIqqQnmeiPwATwiKbE1pDKNlDiieHB2R65o4jpFCMNjYYJ2tcZ6HdRYp&#10;JP004T/76At88+lbHAxH/Jtr3+PD6085DuZkWcVrL14niQJ+9P5HPJutkEKhnOPW9UtsBy1+6ytf&#10;4aVL+wxjHylEA/StCnbPnaf2JM8WUz55/JAHh0eUztDudgh9j3ydNsNwrSmFZK2rpgqEoJe0sZVp&#10;wE1PcOvGdaqyJM9zwjAmjmOKPKfXaiOU5Gw6IQgCClNRlxWhVPSSFrdfuIWxhjCJmS5WhEmbXqvL&#10;/uYuy+Uc3w/wlMciWPH3F+7x29/9HLku6b4W0+v1OXp2Rlk16VKpG7MGTjDsb5CEMYvxhHq95vrF&#10;SyjniANJKGG2zjkczVllKcJYrKnJywIpJXleMp1NcaVGBh7WNS/F5Sole871KSHptBqDhdMOK11D&#10;kHrNy9Lzm2rScLDB6ckZ1hi2NzaJfMl2r4OnFGmRc/PiBS5sDXnjlTu8/vJL7Aw3sdZyfneH8XSG&#10;kZLB9hbf+evvsbu9i5SCosqZzed4SnF2csLLt29zzdvld77zNj+PD/ju3sf8ztFbvH/5kHarhakM&#10;3SThhZtX+eCXPyNKutQGNjYGmDrn1sV9Dp6c4p53fnHgKQ+pGk9V7SyVdFSVoShrCq1xsjnZOQdR&#10;EOGqZgielxWtuMXR4WMqp6mo6HU69DodDk6PmeZrWknM3UcHLNIVX/riO+hac/rsGe0wpja2wRok&#10;OOHASZbzgtHplLKscECcJKSrFf1uF1PX2FpTaY2WDUY1T1eMp1OyLEd5PnlRUtc1YeAjhEDQSApW&#10;y5Qw8AmEZaPb5ua1K7zy8stUdcXBwQHqC597+duomNN5yi/vP+JsmeLFAbvbAzY6bXqtiG7LkdUF&#10;q1nBVtBn/9yAk8mcwgoez89oRQEdFWHqBv584/aLFEXK05Mxw80dpvM5F69d5+k05dKF81DXKClY&#10;pGuEVNx58QUODh7zwo0bXLt6lbLWRErx4t4ur1y8iIw8ThdLuq2Ik2lKKhVWGzphzHQ6YzabsbO1&#10;RRj7+FFMvs6oy5Ivv/MO0+mUn35yj7DbYTKbs1ys6LQ7rJZzFouUJI6ENIaNbo/5csXxeE5W1ayK&#10;ispYrJCUVY0VTVRujaXbStisIv7lJ1/mN5dv8oPrd/m/rv+IJ70RJRV+EHJ2OsHzAk7PLTMEGwAA&#10;IABJREFUTqkMjBYZXhjTihI8Z+kmPpevXmC6mrDIFnhRiK9C8kozSTO+9+Mf8uMPP+AsW5FLqJVP&#10;XVVcPL/HbDal3+//wxwplwIZh1TrnNg1VHvg+XTaEfVyzrmdHZ4dH7O1vUMcNmV23/dBWzZ6gyZ1&#10;w7G7OaAVR6yzktu3X2Sj1yUvS5CS4caQo6MjLu6fp84Lev0Oi8WSIAhxzjKvU/5t+4d84/RzfLG6&#10;w/Af76ICn8Onx6zyEi9sunqeChBCsppNCX3J3uaQOPLBajY6LSI/IqsNs/Ua4RyurhACrLZ4ysdY&#10;i0PQ7rSpcZydjZmczRHKp9PpYkVTG4l8ReAU+XyNdgapVDOwF+4fEmDnBHeu32JyNkZ5Hr1uF7AE&#10;cUxR1tzYP0+xXvPkyQE///nPmM/mjUgwSZDKY7FKmS6WdHt9Lp0/T1U3c0+BJV0sCH2Pzz65xpvf&#10;vcK/fvE7/Gxwn2rf8JXj29zvHCE7gm7cwhiDUIJ+v8fJZIZFYuqCbivklQvnyNKCs8UMHM9PqwJp&#10;HX7lqFclkfWxxoFouEHheQgpsdogbGOjmKUrLpy/wPjpMYNBh3Y7IU4iTF0ShiFb5/aosbz+8m1U&#10;EBG3Ojw9OuLg0ROEVJRlzSxdskgXRK0IpOPk+ITlfE0cJcwXM7TWOOeo6pqiXpMVa3r9HusyJ6tq&#10;Kq2RUjbwqmgwISUVVa3xPA+HRanGIoLWtMKIF69fZ3NziNaaT+/fYzKbUVUV6r/8g9/99p989/sc&#10;nM4Qnk9/0KETeww6MbgKR4WoY6xwXDnX59dev8OqKpisUmon2Gh3ePszn+FwNuLD02PyxYq9fpd2&#10;EnI8XXH38TF3Hx4wnS154dp5Js+OWS3XhHHM0dExw+EAdM3Hn9yj1wo5ePKE7/3oXXq7Q3xRE/qC&#10;jx4+4my64Na1K8zWNSezJcJZsmyNtIadfkIvCfECyeHpGF3VdJKY2XRMpx1jlaIdBQgv4mw0Ztjv&#10;gzEsVzntdkuIShMpDysky6ImL0qyutGZKKVwzlFrjRBwJdrj9+59iW+O3uSvX3qfP7n89zxRE5wQ&#10;aGvodjfI85I4bh5o1YqpjCP0IzzpkecFCsdGN8IUK5w2mEpwejbh0eMDPn10wCeHB9SeoD0YsLt/&#10;jqKsWFnL3tY2nhRMVyus11DpUatFqQ2z1RJPNm6oxPOZjia8dPsm3/jSO3hIRqMxabpmuVw9n2OG&#10;WOvod7uEzx/kYafDdL5gXhTMV3POn9vj7PSk8Zd1OkRRwHQ+YWe3WRwRRTGzxZw0r7j/8BG3X7jB&#10;6o0C86zkM39yAfXrIbXvOJutWGVFcw2wrom5haGdRBhrm8Hu8wG2EB7z+Zw48emGCVVeUDuDFApn&#10;HNqB8H1qYZmslmgDrXYP5wRplpEXBUJKlBQ4bUnnK6yxRGHjUTfW4KwlDCLKWiOKGusc88WCItcs&#10;0pz5Om1K5H5MWdWkacbW9g5O+uA1qqHZaMKwv0Echly5dInlckFWNI6v6WSCV8N/8eibRCvF//Ta&#10;X8CWZKvbJlYCmVuuuD0OokNkqQmihOPxjK3tfR49vE+r0yHL1uwMt7jQ65DEMc+WE4qiQgiH8BRW&#10;Kkqj8VD4eChrccbg+wFOSpxsZm6mrHFKYKSgzDN2B33Ob23x0u0XUBLanQ4Hh084PjpuOpKnJ4xH&#10;cz7++B6L+YKj0xMMkJY5YRQw2BjglKOsC7rtNodPjojCAE8pWq0WRVkQRiGFqFGh18yCrUPYxhyi&#10;65qyrMCBs44oihBAFIYoKRtAVQpeuPkC1y9f5fHRMePJDI2jthZtNb1+D/Wf/+5vfTuIAnzPsHdu&#10;jzzP6AYxF/YvslhM6fk+t66e52tvvEJvq8+P3/uA48mCNF3RboVs9Xs8OXnK2WTMK9evUuQZuq5Z&#10;ZDlPRiNOlyuEULx1+yWu7u+Ag0Wa8eDRAZcvnefFmzc4fPKI/d0d4kjx8eMjjmZr+nFC4PtsbvZ5&#10;8nSMLmtWec2z8QxPSTqdBOUMl7a3+PxrF7l26RwnWcW9w2MiL6DI1qTrFf1uh7Ko2Nzc5PD4DC8M&#10;6fc7LMYj/LiNUL6w65SdTkIU+EjlkeYVSaDodHroIqftw43hBf6rp/+Erzx8kZ+88CkPvnrAqu/Q&#10;dYF8bpeoygojBVY4Qs9ne2OItZq0zrFCN5WeukIox7XdDZQ1KCzO5oAmCKLmSC8MQZKwNprcaLSF&#10;osjI65qj0wkOn3WhqW3TLfUCgag0OqvY2dyErMALA5JYcnr0hLP5silV1xX93rDZKdBuIzzIsxl5&#10;3oCbp8uCstbNTKsoqOuCG7dusN3vI2k0vUW+Jgp8Ai/CBRF3H93l+PgpL7/4IhvdDmGgmF6oyPc1&#10;n/1X5xCfSRAbsFjMyWtNUWlMURArj37Swpc+k+WS0WLB2XLF8WTGuqjY6G3Qb4Wcjs7Ic91omp1G&#10;K8V8nbNMU5SRdDsdltmaYl0hnUShCH0FrjmZtDoJq9kc4XngBWjXJI2mNhgpKGxNr9fDVZrJaErU&#10;ahMHPtfPnSeJA/JsjatrPOmzvbvHD3/8owY83d1jZ3eHydkpsS/JshXdXofpbEb/acB//dNv8r3d&#10;9/j+C79EJIJluqLT63PvwSGnZcavj1/jg3MHDHt9Hj97ynS+IPIUX//i5/now0+Ikz4mL+j0e4ym&#10;UwI/4Zu//iVMsWQym2GtwDeOvY0u5zd77Pa7eJ7HqihBNRxZbS26Nihj0M5SOU0rkHzxs2/y3ofv&#10;8YP33uP9j+/x8PERs8WKrKh5eHLGJ3efUOWGIs+4dOE8q9USpaDI1/S7veaqikRY0TBvNKBpZUpW&#10;RY71JE42mElV1XjKY7lOyaoKnVfEUYDvKVpxi72dPS7s7LC/vc2FvT22t3bpdTZ4enzCx3fvMp2v&#10;kFIQBJIw9JoUGYv6Z9/6jW+fO79FWWccHZ0gnUJXBZ6w6HTNrStXOTs+Jmkl/Nm77zKvLIN+l83h&#10;JpHyMHUDOA77PaqyYrVOidsxw80+W8N9Pv74AbdvXOPa3gbHZ8dkZYHyPLZ3Buxub5CuCqrSIaRB&#10;CMN4mUPYRlhNts7J1hVZWTFZpqR5BQhU4DVgW1HQCgTf/MY7JFGHH71/l9PxjM1eH4cl7rYQQdB4&#10;rVYZwlnCSFLmGbY2FNqxSteiHfgMOxEbwwFp2VzVdgYxi8WCFy5c5j/Jvs7X3n2F71z6gD9/5afc&#10;+Mwebc/w0eMneIGPtF6DRljLsspwUqJNY36YpSusBKc1trQIa9getEmUoqxLjDMIKTBOcO9wxJPx&#10;jMxAaS2VgFVZoZTH3vYWy8UKT3pYHE5JACLp0Q5CXO1IwoQoTuiEIZ0kIi9yqrzkybNTgjhpVq0F&#10;EUVZUumabjui2wrY3t7n43tP8PsJzhr6rYTAgS4rWmHM5b1ztPyw8ZRtbjKazFnXjr/5ux/z+PEh&#10;m8MN9s7tNYmXto3qZ+h4cGvEnf91gxtXL/O4c4axYJ2j3U4QwHy1Yl2UZGVJUWsq51HUDkOjA5/N&#10;52S1psTiQh+tJGeTGatVSvB8DlfXmjRd4wsPrQ1FWdBqhc/rZ4bQ89loDxjNZqg4xIpG462kxCmB&#10;9sDWhu3eBtJahoMNslXK/nCHCEM7CVGhh/MEfhDSbrfY3d5CWEMSh7TaCWVdU+QF49mMN396ld+a&#10;v8P//Nqf8KF6SF0boqSNQ5IWFdP5mpHN+M1Hb/B/ht9HKklV1gx6G0xnCyanY27fvMlHH9+lKCpq&#10;K7h7/xBTOz53a4cvvP0WH957yDRds9FrcWl7i4HvE0YhtdGkaYY1zdUYITGVweQVw/6Qal0w6LR4&#10;enbM4ekzZvOMk5MxRa2RyiMvStrtNtPJAiElO3tbXL14nlYUsjUYNByalISiAavLylBmJSaviAO/&#10;mY/6IVVZEcY+wlkUFikaTq4Vxlzc2uf2ize5eeM6u9vbFEXJ05NT7t67z9HTY959930+vfuQk5Mx&#10;i2XTi7TPcZra1FgBZVXiffzwMS+9dI1Xb77I4eEYIT10mRPqis9/8Yt88PFHPBiNaW1vNzvxrKbb&#10;biOEYLJYkMQtfv7+x1y8cpnSOhw+9588RamAn73/9xS64mwyYTwf8sm9J/R6PZaLBXvbQy6+fIE/&#10;/8vv8c3/6Hf4kz//MwaxJPYkO70A7Qp0aThdrHFGU1SGeZpy58WblKbibHyKK3JCbwvqgJ/86Ptc&#10;uXCJX3z8gDzLuX7rGniCMl2TViUGyc5gg7wqKbQlMxXT6Yio1cb3fRbrnNFyyXSVEkvB+cE1ft++&#10;w85fhPz1hZ/zR1/6HrVz2LzkdDJmrxehggRtHYhmCUUegBE+BQahJNNsRWkdnpUomoclwLI/6EJt&#10;yDUs12u6bciKkqmpEP0WVVaSqIDK1DgrcE5wdHaK8yRFXRFEMVVdEUivOQUVFXlZNXOHRwd89fVX&#10;UbpgejLl1Tt3mJefYIUCpwnDECGa8qswAltoVnpBWWcEVUIY+jjpiNsJwjnuPXzE+e1d9gY9oiSi&#10;EIK0LPnle++jgphYeawmI1bTLSazJcLz2NnZxAGdG0P+n//mkCt/mPAH069weHvJv3F/yzTOkUGz&#10;o7CoKpbpmo3hkKI2rPIUU1YU6zUWqG1F0ompnEHUYCtDL2ojtaXOCvAkyjgUjam2MJrT0ymbw02K&#10;Isf4Ja04YXtzi2VR4AeqsY86EEKircH5gtFqxpVr5zl9esigE9JrhextbTKajAiiNq1uj8k05eb1&#10;K+SrNbITk7RjDo+fsS4r8mc5v//jrzC6kfM/7P4faF2jvJggSqgKy9HxKVmtWZcVXhjys84Bt2aX&#10;mO+uaSUdZqMpMk44OBlz4+YNgsBnki5ZPmj2YyZRzMOjKXXQpygsWMlstuKJdty8eJ5eEhIVBbvt&#10;DjKIeLaY4rdbBFGXnd0es/GMdhRT144PT5/heYbh9gZVVaLrGqUUYRCwuznArw3CUwyHfcLAY3hu&#10;j0CAljs8OT5mka4Io4jt7QGv3r5JICSh8rAGsrJinRdUEtLVDGdLWmFEt7OBUTHHT85496cfMJlN&#10;MZoGUQGEhOGwj0XirGhmYaqp8y3TNXtCUtsaZZoFJKq1kXx70EnY3ByilE86mbLbTfA7O8zOHlPi&#10;GOdNSVJrTRxGiMpwNBphpKCTtJjPF0xmc55Nmr7S9vYOs+WKpJuwtb9FXpYoo7h+6TJJlLCxMaQo&#10;K8IoYWdzSJ5mFKXjpZvXUcKwypri7qW9PR4eHaGloNCGIIoRCEI/wHeCC9t7VFnOuigpreL9j+4i&#10;PY/usE9e51hd8Nk7tzmbjFhVBeOzKUVds8qz5t8LfJSzohM2SzrSouDW5Vv8U77Ol//qJf58/nf8&#10;0Uvf42w/xfoCKQXWGIqqpK4LytqxyCqOZzNM6KOSGKU8nDWEYUC6zrGuged8BL6TDJKQ1164QqsV&#10;83SeMys1QdKi0jU69FmWRZOEWYmUHsIanK0h9KmMoX4udnTOobBsJGFDy1uHVYJVuuTq7jZv3HmZ&#10;X376KUEUk6U5Ugh0panLmo3hBqv1CmctV69cZVmsyao1tq7odjtIzyNdZ3ieT1HXzGYTzl+8SK41&#10;P/jhjzh+9pThcEC6WNCPInb7fVbLJas0QypF0uowz3I+efiIdz/4Bb/cP+Lw9SVuUvH2J9f59cev&#10;cHW1g/UEB+UxqyKlLEoUglYcI6VAG9P0RCOFFzZ7B7M0I1SSbhw1J0AvIIhC8rIizUu0c/hhSBTG&#10;VFojPIm2jlo7ojDAFwbt6ufX+eb055xDW4vyfMoy4x//xtfZH27gKdBopPKJ45hFukQJSbfVpspz&#10;yjxnOV+wWK54dXaVf/qDt/h3b77H9zc/ZJ3nWOOIo5iqrJvxibNoKcjrRpp5nMz4vZOv853+B7Si&#10;hNl8SY1D+SHv/fw9VkXGzuYG6WqJdZoo8Dgep/zNj37KuixxgPR8nFCM50uWq5QgjLhy5SqVrgij&#10;mNUiZTVfMRpPWeYFy+WSbitmURYIV4PRDPsDhoMew0GPfrdDEnhsDwcMugmYCmkc6/WKtMjIygpt&#10;myChqAvG0zPyLGU+n3A8OuHg2SGjxZi0XKOLmjpf88bLr3H98nVm85Q//rd/yvsf32Wd5U2Z2rrn&#10;n2WBQBCEIVrrBhYW/3+/miFJQsIkxAmHRKCuv3jl20VdstPrsLO7B07T73f407/9e25d2uHGrRf5&#10;8fsfsjlo42ORUlFrWOqSvChZjUf4UnLx8mUKXdNutamrEi0tUctD2wI/9GiHIVW+YmtzwEa3Q7fX&#10;5d79u9gia5xatWa1nvHh/fvIuMcyTbm8u4PWNWfrlJPFHBt5TcKGY56laAV5mTF/7rsaTyaoVota&#10;CWocF/d2+MKLL/Lo4DH9bo9imRG3mvv1dLogimM2O20RCsvu9ja/Lt7hi999iU+Xj/nfX/n3fBA9&#10;RAuorKXx8guEkAjnuHn9Gk+Pn3K2zKmUpHaWsq6xhmZ5hO+xXKRY0bjnE6GIEFzd22SrE2Cs5ZPD&#10;E8ZZRmFqbF1hDSRRC6cd6bpAW02nFeFJMNYSegG6rME0LJUvHf0kxvMk2jZDWFuXfPHNz/Hw3kPG&#10;izllqfGU4uT4mG6nS1VWrPOUwUYPz/dYrdcU6zW3rlxhd2+PbqeL1bBOV0jfp7aWus45HY24++ld&#10;kjCkm7RJi5xa12wNNghkY39d5xmTxZxSSD64/4BHT58hAx+LYF5k3POf8aPzj/i7Sw84FTNeH1/m&#10;tx+/zTvj2/TWMWfVgsfVGWVVNdyPH9Ltd/BDn1o7dG2RFrpJC9+XWOHQVrPKMqz0mrleq43FYo1m&#10;Z7hBWZTkNVR1SRQF4BxGgBE0D4vwqJ1DG0NZG6aTKVfP74Mt+Pmn93n45Bl5rgmUYrVYMB2NWMxm&#10;BFLi1YJvfvA2O48S/sfP/CnFFnzy8BHrvIn4pVSUZUkQhiStFpHnkQQhgR9wZld8bfIKP9l4TO41&#10;WMN8tUKhsEKQlwWfe+1Vzu9tsrPZpxX4PD0bsa41rVaIJ2kQBCkprSXNCpZZxrPJiEyXrMqC1fNT&#10;q/Q88lrTCgK+cOcOvoJivfwHrbryVLMhWwjyqqSVRLR9n1gqhICsKqmdQRuLM7qpavkecRLjjMWY&#10;xsRhXNMgKZ5jD0VVcXBwxp9/52/5wU9+ymJdNv9PUnD79oucnZ02AkgUTgg838foClyz8Nb3PYZb&#10;fc6d3yZph1jReP60qVHf+sYXv70sC7Y6bQJfMNgc8N5Hn3B+f5dfefstvveDd7HSY7ObsLuxgdaG&#10;s+mC2lgC6bO/sUErblay51WFFB5FkYJn8GKJHyhu37pJtl7TihSDXpsLe3uMxmMczVbeQltqV1Mp&#10;OJ0t2djZZTKf0W7HrJYNy7M33EJYR+T7CONoRRFFkRMEQeN+VxIv9FjmzXVB+SF1qVkuZ9w9fYaV&#10;kjtXL9FNAso0J1QRvrSc39kS/0j9Kl//y9d5dPiE/+3F73B8fU5armknLaxtvO8GCMOIqqopspLt&#10;YVNxybSgtLqxZVoLBoTRRMqnSEv+v40InSCk7UleuX6Bjg8CxdF4Ri0VldZ0khauNgR+QKE1tdVY&#10;Y2jFCVVR4SMJg7D5hrI1noQo8AmVR16XZEWG1obN/gbtIOL+g4do3XTv1us1vV6Putb4YcDGRg8l&#10;mpNgHMVcPHeOJIp5/9MHLFcp7VYLh20eaGsIPEE/iRn0BmSrjLPTEbkuSfPsOXxZEiYtCueYLFec&#10;rFJS3ZwCnWleCngKDeha4wRMwzW/3HrKvz/3IT/eekjf7/L1+av8s+PP8+r4ArJ2zFiwNCuyLKMu&#10;a5xudjFWlcMq19gTqhrlBRghMdaAEA3flZf0kxZ5VTTLij2FJzx6z42ytXWN/FEqtLWAQAjFcp2S&#10;RD63r1/lb3/4U7IaynWBKyqUFOiypJ0k9JYJv/1XX+CjS4f81Z2fEbQifv7Rx6BClBcQJwnGOqQf&#10;kBU5gecTyYYXRAmsEhy3Un77+HP87eBTHJAXGVHg0e71sEgW0wk3b17DmYpBEiGUxLjGT78zGOJM&#10;oxY3AmptKY3GCIcXhhgrQAiEdORZhtKOa+f2scWa7eFmY3VZp2j7vKbzXC9ulcDZRjsThgEq8HFW&#10;045jYt9n0G3RiUMS3yeQzbPoSfX87weB76Nk8yJCKRZpzYPHx9TG4ppVxiRR450vigZSFlIiJfR6&#10;LYIANjf77OxvsbW9QZAohAcOi7am2RhuLOq/+5ff+vZ4saLV7dBrh3TbMecvXmd0dMCz6YQHZxN2&#10;2lu4smKxXNHpDwlVwKA7wGYloWqi59VqjQoD5vM5165ewsoKq6AsNavZinarw8sXr3Nu7wLSDzge&#10;TTiZLPHiiKPJnGVVcTge0e20MVnOeFXx4OgQEcaEoU+rFSMteEiUVOiqotVKsE48F5Q1d+R+r4O2&#10;mjLLyWYLYuWzqpoU69zWgFdffZmyqtFFzTf3Ps87f3xHnI2n/C+3/oqfbt6n1Y3oRyGFaIa2tW6O&#10;+F4UE0et50VPwdPHTxrmapnjdLPyrBsmhHh0owhR1QRO0QpD/MBHeZK9QYfrO30Cq4niNveePiNz&#10;YJDUZQU4Fus1hSdoJRECB6Y5NyslyKqKta7oJBGhAs/zCL2A2sAqLcjzilgFJH5AWTdpThA0ncmq&#10;qhgMB6zzFF81V97hxpCz8Yh1nfP45JilEc89YQGB33j2PanYaLfYCHyy1ZrxfIWRCs8TeGGAtpZl&#10;WjDNK44mcxZlTWWahNSjWeeuRKP9sTSwaJquEaLxrEscePC0NeXHm/f5zvb7POmd8AoX+d3Vr/Gb&#10;k89yY7VDLCQn7pS1qVg7S15oilyjZEgQxmirmyWrzlEbjTKuccfZks12hNA1L1y/xvHjQ+JWm8Lo&#10;5zM0i3UOaRy+gNKUnI3PsLXlS2+8xcODA5I4pBuHxGGAJyRvPLjOO3/3Mv/q1b/iXf8uF65e52cf&#10;fEJlLYNOu9moXhaUVU2WNyYJJwR5VeHFIZWtOH/xAo845ZsHb/DT7iOCjo/AMhgmbG4NORufsVim&#10;tFodyrJgo90m8iSD7gZSWzylmGcZAoGzFuEan32DGYAuNIESOF3jS4kvJDs7W+SUDWvmiwb+NAYr&#10;HFbrpi9oG2q9dM3PPSGpq4qN/oBOFBL5ijhoFl3EfoskihpbjNcgNUqp57ZYhbMaL5CcnYzBeHhC&#10;0Iljbt66xtbWJsPNIZ6A2zevcvPaJULP8f8y9V6xtmT5fd63VuVdO++T0823b+eZ6Z7YE0i2OJwh&#10;zWCININtGdKDHPRg2G/2i/rZMGA/GoYNQYABw4BgGBBFC6Jk0pzh5NA90/H2zffknfeuvNaq8sM6&#10;Gvnt4AIH5wK7dtWq///3+75W7BNEVqZbU9u3iBqUNtRKE0qXbtTC+Ud/9pvvrIuMh8+eUWnoRi02&#10;OxHbOzso4bHOSs4uj2l3Asqm5nI646tffoMHnz5AN/YuHYcRcStkc3eTvFJsb/TJkvlV4lyiqpJR&#10;u83Qb3Pt6Bqr5ZrlesX4YoznuMzzJct1xSorabU7XIxnrCvDcGMLYQo6sc90MaNBUmrNZZ5SlxW3&#10;N3eokoSj69cxyhC5HnlR0ep1qXTFzevXGLS7iEayWK24//SMk9NzXucGf/Lztyney/iLL/1AvH90&#10;TE5FUeWoSqFMzXKVkxtloW1R+6qpXmHKlO3eBtLxSMoKYxSikTgIZC0wZUEcOugyxxEOji8hDgi8&#10;hjfuHLI/7FALSVoo3n9ySuO17GzG82hcj9IFMIQeBJ6DKxzKvCIIA7RscHyXTjtkNOiRJSlpmuLJ&#10;AGFqNttdNgd91quZPQX5IUpVdLodRhtbVFVF7Dn4QYQMIs7GF1SNIhr0OZ3NULWiEYJ1ZovALUey&#10;SBOqRlLXhiTJMHWDaqyd2XM9ChpmRU5uDKlSGCGoK03s+MjGbj+LsqKuGxpTI5FoZRBCYpTGqQW6&#10;qGgKBUrj0+C3Ddn1jPsvnvHD249pBpKvFC/yR8dv8evTVxhVbcpaMfMK617MMhCa2jQY04AWCOmg&#10;JQS+y5dfuYfjeTw7PWeZlSTrhEG3R1Jk1I6LNganaYAaTYM2sFpmbMQtbhztcnFxAbh0Ksmf/PBr&#10;lIXhf3zxn3PRLLiYTjmfTilMw0avix+4XEzHCCHxA58watE0UFSKkppUG9JkzZdff5HzyZT3g3P+&#10;wadf5a8HH3Dt2hH7wwFHW7sMux08x6EbRWwPemwMupytVjy9OLNGpFJxdj4BbVBKc313izjwSdOM&#10;qtL4gQ3rOlLihZ49MXc7PLk8J0lyqqKiUgrH96lrcRVutS8NShmyPCcrC/KqYpGlLLIU4WCxOUjL&#10;9RfS3oy8gFYYWOtTWSIbi+JpkNAIwsBHlTlR6LO1NWQ4iPFcQRwHtOOAKJDkeYqqNGmZ4/getRAY&#10;0dgxijEEjsN2f8h2b0Cn3cb5nW9+/p28EZRBi5PLFZ88OGFrNODoYIednR1MWdAoxbX9XbRp6A9H&#10;ZEVCUWlypQmiiI2NDcJ2zKNnT3Gli85zer0ujvRRuaYdxByOdomCCMf1+OCXv2Rve4fldMxLL79k&#10;iQQ0LJcLRlvbXExnNrxpFFutgJeOjghqSeRE7G/t4FSGth+QpRllpVhOx9y+cUBRlayWGZeLOcJz&#10;MbrkcHeT89NLVAW/e/B1/uzdt0m/l/K/7PwLfnbnQ1ZOJcazGaEv8R1B3UiSvKJUFa50iHwfLwgo&#10;taIdefS6PZaLJUma4LkOVVkRhxFRGNh1rbGqLq0N0nVRQQi+wzAQfPnODXwcnkyWXKwTFpVmldu4&#10;Q17kzJIFvoDtbteu6+t/K7Syg0oj7JVVFDmB72OyimGrR1Nl9CKfndGAjUGfQinSNCNLc+JOm6os&#10;WC3nhJ5DEAYsVmvOLscMN0fkVcFsucLzQ7LK2C2Y0tS1phuFpJWiVJq8NGilkRiQNQpLb8hVxTrP&#10;UFc3o0bXtIKQ0HFZrldXFFIXrTVpmlLXNb7rIRqolcaoEl1WSKBWJZvDIYNuByn2NQW8AAAgAElE&#10;QVQkwnE5nY6ZBxnv95/y/RsP+fn+CWET8O315/iPzt7ijeQGsXIQfYn2DckqAdngtzx0WSFKQ6MF&#10;T84mLEpFbgR1qTDpglsHmxTrHN3UlLVdepgGe3OuNEmucD2Hw50ttp5G/L3v/CbfffMB37v5CZUx&#10;1EIQBAGGmloKQt8nzTJKZWgaieu4OI6LKkpE6FGImkyViKpif3uTSmse6nO+Nn2B1Mt5aJ4zvbik&#10;0xvy4YOnGNfjcjplkaYcX4xp8Ih7Q8KwTTeK2ejE3LtxnX4nRirFb3z9G5ydnBEFPoONPmmWUiOu&#10;tvjbSGkf4BLJ2fEpi9WCVZLiuZYXJ4WwncteH9/30UaTlSWmsdr7RV6wzkq0EQjpUosGeXXCagS4&#10;rpXRBL5PoezrpzENrVbI4bVdrl3bZ2OzTzsMcKRAAlEYokVDXpTkZWm5abJBG402htgN2BmOGLba&#10;tMPQosWFwHnzq2++M13mnM0TnpxcUBpDpxNSFTlFXnLz2g1aLQ/XkaxzxXSdMF9OqUxNIyXj+RI/&#10;iPjo/n3mSWKfEKMNqkKRZYrxeMmwt0HLb6Frjef5V9uYJdp3+Ksf/Jj5Mufw2gGrxZLhYMjldMzm&#10;xg55mrK/McTThvU6YbpYUSjFjd1tzi8uyY0hySscGnZ2Nnh6OcMLI/woIk9zBq2IV24f4k00/9nx&#10;38X7vub/uPWv+Ktr73KpVvhBiOt4AsDzpOVkC4ErJUVd45iaW7du8PGnD9jcHPG1t97kgw8+wo8i&#10;hIA8SRl1eySLpc1MGYXvSaLA8pKkrNketPGE5nov5ka3zTJTfHgyY1FUKCEoNQSeT7/XQToNw6iF&#10;KUvySuH5AVVR0O200aZBNzWh6+NLSeD5rGYr8iSn5buMen167Y69WAApXXzPJ80zfN+lHwXEkc/Z&#10;eMJstabd7+GEPqUxFuBXKowxSNHgeRDHIb7jkmuN0hqt7A2nFgbtCtalQpsa6XkUVUVtGrpxB+cq&#10;q+U09mablSV13aC1RmttU99KgzLUVUlTK0Rd044iWp5DOwxwXY+6toyqIGyhTcO6qFiXFUlTctKe&#10;87Pdp/zV0fuMtyf8+ubr/NbZ63z7+et8Ib/NtfYW59WYi3yKzipm64Qst6o31/Go85w//PY3eeHG&#10;EcKRLNPEMtN0Y19nryCE66yg5fr86ZOvcu/+Pv/ttX/K+5ygKgWNBRTWTUPUalEbjVA1vhtaiYUf&#10;EAQhruuhlYULKqNxhCB0HVp+xNZwQK0V4zsp/9VPv82P7j5E+gHnJ8dUZYqqSqgNfa/LUbnL3dNd&#10;7nww4guPbvKl5DbVQcntZIvXnx2xctf8zS/+lp2dbfIyo6xSXN/H8QObcVMaZWpobGjURiBcu5FN&#10;Unv6dSRnx+fMphNLdN3axvN8yqJCXs0QK1WRFDlpkf9qBNHQ4Ep5VQe13yM38FFVZQ1GtbYm8cp6&#10;OfOqoNAVla6YrRYs1naQXzeghUVFu9IhDiL2tneIgwinsd9LsOVrZ+/e7X98Nl7T4OCHPoiKMApY&#10;LFLSJEfrhoP9berGcP/JU56fXdIOWyjVMF8mBGHMeDxB0+B6Li/cvIGqSk5OTjjYPyJJCtI0R9SC&#10;zUGPKl3hCoEWkvMkY5JlpGnJR48eIRvDCzeOOHl+zJPjS7SpSYuCwHOogVmakWmFI2FVlJSFJq8s&#10;+3tdFKSNy+VySbfdoVolvNDe57d/9gW+8snLfPLWff5p719T9SSh62AKWzvQSglVWZfjfL7k1uE2&#10;QQOTNMcYjeu7uIENXxbpyj712jFVWVLlOa++eM+m5k2FRvPv//7vMr6cUBYlvmP49pde4+7+Flut&#10;kKiRPF+k/OSTp4w2RqRlRVMLyqJEFTmO0Qy6XRzPwuzWSYobeLazBwx6PVRRkMyXqKyiyK0OqiwV&#10;QRDS7/ZYrtYYrCAj8n3WaUq7FTLstdncGHA6npCUJa12Gy8KmC0X1s5SZHSiiJbvELgNG8MhF6eX&#10;9tSoDU1Vopur10HXRwlBVVVIaVPqnuv9qv1fG0OllU3rG40QDWV5RTAoSxpjiIKQOAqJWwGDXp/Q&#10;9+hFLaIwwvMCylJRC4HWje3uISiVBmqkI3GAtgdvf+sL7P36Bss3Vjz9zDn5rZTNZZu3Ht/hjy+/&#10;xucWdxjUHa7d20e5CVm6RuW24Pvs5Jjpesne7gHTixmq/Hd8d1dLfufsFf7kx2/y3foj3v+jGZVX&#10;8/h4ysH2BlpXlMp6A7rdHrXSdMKYMi9pGkFWliyWK1Sp6PU6dNsdktmCyPPotlsI3WC0xq0bXL9h&#10;1c/5rZ++zp7e5FvVG3x7+Tn+IP0yvzf9Iq89OaA9dwh3WnzaP+WD/ec8rJ/yhz/9MofHQz669oy3&#10;n32Wv3PyOYazNnlPkQaWvjBbJThgIzPGUGuDKhUHu7tMZ1OiVgttDFordKXY3hzZ8c1swfnZORuj&#10;EZ2ozbA7wJdQG41qNGWtME1tw9A0eK6D5zhX3LMGHIsQqrS2dbimsQ9fY6hqTaErClWhqDECGiGo&#10;aXClIPJ8hr0uw16X8gru6AqL1GpEjVIa50tf+sw7yvEBTXg17c9LxSrL0XXD0+fHFHnFxmjEvbsv&#10;sDkc0nZ9slVGVdfkWpOXBe12xzKRtOKTJ0/Y3t7mzuEhw25MOwrZ3xyx3e0i64ruoM/JdMG79x9S&#10;NQ2doMUyzTnY3sSvFUc7u3TjiGy5YrFY0UgP6fr04hZt3yGKfNbJmo4XojE2GFk3aGPxwUMT8g+f&#10;/w5fe/AK39n9PuK/qHnWTJkvE+bTGUlS4IchjdGYphbSd8krQzto8423PotsQi5WC9obfVrtNhuD&#10;IbpWzJdr8tQ+PcfTJUWpKIuC5TpFBh6rLKOqSmbLJe1uh+3RgBf2d2nVNa7jUynJd9//iNIL8CKP&#10;stDEnj1VlVXB3tYmyyyhUYa6Uji+i+O5qLKi3Ypwm4YiSYiDgFpV9NodQj9gOBgQ+D6ddou60VSq&#10;pOUHxEGEpML3rfatqGxhOS0UrVZIENp/k6Km3QpJ1yndTofz00vOT8dXyO6A0BU0NKRG20VCpS2W&#10;RivakaUwKKVtdMIYsiwl01czFKM52NmmQZLmCqdpLKhQCGpqe1NTFU0NxRXjv1DmqjlQM1uuLOrl&#10;CiQXhj6NUfTjNt966yvEsqZMFwhjGA66HNzdoP2FDslbhvufvaB5w+OlaJuvP7/D2x+/yteSl7nR&#10;PeLH6iGFW5MmCXVuSFYZWVlwZ73Fnx1/kb//+Mvcb53zP934a34aPeZiMuatL3yeUEjWyzmu5+AH&#10;AcJxePrsOdM8tREdaQvWjgBjFJHr4DiCXqfNtYMD2lFIHASYsuR8MiFNc0yteGies/IKTtILng3P&#10;OXn5ktF/2OXDV8/438X3+OTwgp+qjxl7K9Yi45wJ799+zE+PPiY91Cy+pPlu/108V/L2o9f47adf&#10;ZKvscdqaE/YjC/lT9vTcGIOHhWVqbcc9g9GA1156kf39HU7PzlFKMxiOyMucx4+fkBUFURwRBAGu&#10;dHGlQ2HsCaw0ld2gOi5cLSKUMaR5Tq41RlhbEldi3QZrQJHS+lv/La/H9xzaYYt+t4PrOyRFaofo&#10;xnaJHTv1t2Tb3/+tt95RtcELBVWlEHiUlaE7HJBVFY2qeXgyplA1aMXB5oCtYYd+v41BczqeUJQV&#10;ZWFQBhZpgRfHZKWiXC3xHYgjl0E7IC1zPnr4hMb1+Zsf/pRlqWmki9I1ta65e22PltTsDLvs9jrs&#10;bW8z6PY4Hs84Hl/SClxePDyg34uIAwff9SglDPs9siyjWmb80eQtfv+Xn+dH19/j/d874cP8Ceu0&#10;ZDJZ0e22mc/nFJUdbuZ5hheEQjguk+Ucx2uR5ikn0yXHl+c0jq3ueI6D47gIHCaTif1yqppaWolG&#10;oQ3Ss8dy6TkkSlELSVEVnM2WVEbw8eWUpHFYakOmDH7gk6Y2Je4Kiy8uyoK9/T0ri2js347CiDgI&#10;MZUiWyfsbG6xvdGjHwe4wuHy7Jw49omufl9Qs7czRJWK6WzBwe6I9XpBt9dHK8Ph7ja6hsj3WSUJ&#10;q3WGBOIoIgojzk4v0RV4Xsje7haRCzujDlmpSMrKaueVpQ7EfoBjDFK6ZEVpJRWmRqnapnNqw63D&#10;IzpxzGqd4LgBrVZIdWXobiQYia1IXQ3yG8chb2or3VUF6yxjnWakRYp0BKIx7GyM+PzLr3B5eUGa&#10;ZqS5YrJMePrsHCEcVL4mDjyOdrfYOWgjb2tWn8v59I1LPtl6Tn8Z8Ke/+Ar9/S4vlUf8xvx1fu2T&#10;u/zx9Itsl23+fPQe/+T697nfOkUJgxGCzDSsZnN++0uvkeVWZedKa6T2PBeVZQw6AQcb24wGIza3&#10;N4jjFns7WwgJWZaQJjbakaU5ptLkVUVpNJ4X0O8MWMQpqy2N3HW5f/yAl197mePxmJ+8/yEXszmr&#10;ZULc6ZKkOe0gJI58jGwwWl2NF1Iuogk/3rnPDw8eIJKaf/jkt7i52OKj5gm5rwijyDoGrmi9Wmtq&#10;IewwvyxZrTOEdDi6ZnHd48klfisk0xXjyZgojOi3e0Ru8KsgdHO1yU3yjHWWkaQZWZGzzFM7ajDG&#10;GrGkxBiDubpZyRoiLyJwQzzpEriBRRdVOaWuEK5N1VMbfNdFCmhMg+e4OF/9ymfeyUpF+v+bRcgG&#10;xtMpWhvawiM3msky4fjpczxhaHciNnsjDrZ22N/ZRpUFi2RFIwTCc9GNxnMkG4Mh6yylKFJuHB2Q&#10;Vznab4HrkyvFIknwHQetKhw0b7x0h47rsl5mfPToKUmWIR3B0d4W83TFxXRNstI4UvP1r32Ji9mS&#10;8/Wa5WzC3Wd7/Jef/l3uxyf8m2+8x3l4SW/Ys9sy1dCOInJlmMyWNLWxUHHpkBWlqIVgnq4JW32m&#10;S7vSbzAEcUSeZ4jG4DguybpgOOyxszlkuUopSsV6vcLUFd0rnVMQ+BSVtlB/ISiNoMpLPr244PHJ&#10;JaYRuDR4jk9WpAit2RqObDo5S6kFOAiaUtHv9xkNh5hKoSX0Bn1M03B+dkGvO2C5WrO9s8WgG9Pt&#10;dfDCiNoYWq7DdDYhagfMFwurbGsML71wi/sPH1IBYRxycnYGwmU0GCIaKBYJvVbEqNdmd6PHxqAD&#10;jSHJU9ygRXF10RWFRd0EgQc0Nl5i6l/lqGojETTcPNgjaIccT8c40sMRHk1jLHdJiH+XuxIORhtE&#10;YzM9qySnKEsGndiSdZMcao1TG77w6mvsDYbkeUJr2KdEUpcaxxgbWB12SSrNKsnJ04I0SXBdF1M2&#10;DHotbr20Q+/NHvM3Eu4+HyEMnPZOOH97zXufO+b/CX/B/eKEppEI6VA34Ag7gK6KnK1BnzdfvcPj&#10;Rw9ogIODfaIwZHtzkzs394ijFu9/+JBlaWdrxkBVlBjd0I475FnBfD63aOdej1Io1uucTtRmczhg&#10;lSSkacYqScDzmGUJQdgiW6b02hG1qWi3QvpxiygKSIuMdhSRLlMc6dlX6xoqo3jamvNvdj9m5ef8&#10;5+ff5pXJIZ9GZxSRYdjtQl2T5hlNJfDmDc6lxkxrJvUSIQXdXpssS6nyAq+R9OIOvU6P+WJBZWra&#10;foTrepjGZv5ypdDaUBlNVubkqqKsbduj1pZiaowBIQn9gH6rQxzFJGWBHwQkacZitbQncVciHHvS&#10;lzQ4Alq+JS0rpXFefO3WO1UNSVpQVYad0YAoCJktVsRBwO5wxNkq4Xx6wf5oyHg+xReS1SqlzDWb&#10;w5iX793ihbs36LQ8qnRBVSpyLVgkGclqyWdffIG7B/toPB49foQqKp5OL9gbDdnrDFgUGVvdmFv7&#10;W2yPRsxnK05mS4TrUilF1dgNXXfQxziC8WLFTz5+yrOLCd684R998rvcafb5J1//Dh8MznF9n14Y&#10;ErkOl8s1jTEEvs/J2QWV0jQIOp0eojYEvi9qYxXoWVmQZgVplpJkJbrSbPb7dDpdhLJxgFanTRzF&#10;fPrsOb0gpCoTWu2Q9TpB6YYkLzENOI6DEJLdKGSvHRNFoRV9NrV19lFTV4Zu2EJoRRSG3Lx9h5NL&#10;+/9H2qP1crlCug6O77FIEiarBCHgYGuT2iik5zAY9mkayzdr6ppaV/hBwNnJCb2wzUZ/SKfX5Uc/&#10;/zm1K5mu1kwrRWEUR8MBW6MhH9x/gO863L11nTiQ3D3aIc9SLhYF6xKqvCBdJ/ZLoQ2O42Gqkrhl&#10;kSZ5pdF1zWjQRWvF/uYGvUGfxydn4PrWr9coqy/zrONAa4XKC+vpS1KU0uR5jtaaThyji5z9rR12&#10;+m1euXubV196Ec8R9Id99nd3OT27pLM9Yj0fs7M14nBvl9D1USJgnhZMliuSUnM2mTFfJyhVU9eG&#10;5XJOUiU8GR0z+FqPzgsRccchcBrKIme4scV4uqBy7XuJVzeEsmbvYJuL2ZTT5+d85pWXef/pYz45&#10;PiNfK9qdiOVySpJXnE9XhGGIqnKMhiwpyfKCYaePMBrXF0TtiLgTIx1JnuWsk5zJbIXjuYxnc7wg&#10;JI4jqkpTZCUt0dCLW4Shj8EgPQfPlZgyx/cixosV67wA5wpbDaxrRUHDw+qYv+y/xzLK+E+Pv8kX&#10;L29zMO1zZ7LNfzL9Jl9fvMyb6i5H0w3eLj7Ll5J7fLz5nHk2ox216Pe6rJdL5FUIWgpBrQ1VVZHl&#10;OZ4fYBpwPZ8GieMF1EiyrCBwLFXZkQ5hGBKFEaEb0G61WacpuqlZrddkWUKWJ0hpQ+lhECIbGykR&#10;QiJq8BwHz/PJqgrnjTdfeqcsFaOedei9cOOQyeSCxpF0Bn3mScbpeGwH79dvME/WXL9xhx/+7D2O&#10;L8fMFkvSJGHY7XLzYIcXrh9yuLOB39SU6Zzb1/d59d5tunHEd37wE5RRuEgaJ6ATd9GN4pWDPTb8&#10;iMD3GM/nXE7n+GFIy3fpRR7Pno9ZLtZsjXoEoWSaFSzXCb/57DX+7MNv8M9u/TXvvv6EhaPsnElr&#10;GlOx0esyO59w+8Z1sjwjL0q7HbuysrQCH8dzheu5NKam22rjSwffkbQ7XZraELVapOslLx4c0jiG&#10;VZVDIzmdTBm12nieZH9zi8V8SRBEJFd9rvrqBHF7116sjy+meEGXVisizTOKukFlGXtb25xfnrGx&#10;v8vTyzMUNq0e+gFc1THmiwVeFICu8Wo4GI7Y6fbQWUGv28XzXC4uL0mShFIpTANVqVguVuxubxB0&#10;Yr7/7ntE/QHXrx9RlopFmrLV73C4vc3/+7c/BMflxuE+omnQqsRxJHgBnz47uwqMNjj/doZxhYbx&#10;AxcpJaEwDPoD0rJCK83RqMfO5jYPHj/HIPE8h8B30VWJW9v0fJFm9nVBWIqr57pXMw97Iuv3e3he&#10;SD8OqPOU27fvMp0vGA77qKrk8vKMMitot0I60ufZ8TlxO0KImk8fP2M8mZHnGUEYELV8Ou2A5XzM&#10;s5MTLqZzGsdnmZScXEyI4w6dVoguK1SpKPMM0UBWFTi1rWzt7u9zsZywKgo7Eplc8uarr/PowRPW&#10;uuJgc8TR7gbdTp/TswlB5OM6ApB4rkfjaOIWtALB1saQ0HPxHUHouGxsbFDVDYs0RauKQa/DsNvm&#10;2t4ODx48YrlMiOMI17N5sLyska6LQ40rJBtbOyR5ZetblcIPInobI06mU1zXRRk7SE96FX/Zf5cH&#10;u5eMywlFT/MXL73Ln/d+yJ/L7/E37V/yi1vPmfsJ//VHf8Dj5Bm/zO8jpGS0OSJZJcRxTCtqWQHw&#10;VesjzXOqqiLPcnzPI88yqkrZhY1wLebbcQj9AKMMuqw4OTlhuVrZ2WtZAVYP50orLAk8e72Hjo9w&#10;LLlW1A2udCkqhfOlL7/2Thy22BzGtraT5RhtSMsCVRuenxwTRjF+FKFzxWB3lw8++gTV1LT6HZ6f&#10;niI9n+PnJ1ycX+I0NbsbG7z58j0+++Idbu7vMhmP+eT+I8bLFb7v0Y+7zNfWFrxaTbmzu43nurz3&#10;4LGdezWCqsjYbPv8+hdf42tfeoleNyBZGz7+5JQ2Ef/Nx3+I8OB/fv3/ZtIpuVimVFVJEAeEUcva&#10;YTox3SgiCFzyLCVLC4w2yEbaoqY91QhjDIEfUBUltdZQ14S+C47kYjZjlWbcPtijNYxZZIoqK1hm&#10;OX4jcRzB5mBIWpQYIVkrC7JzEUSuy6s3d8nTgsvKYISH1ygCaU9mw/4A33XojHpcrObkRuFLieNa&#10;oWsYBNaG4jhUWYmjDG0pqZIEr4ZBt0eaJHx0/yPeeuvLnJ6dARYOhy554cYReb5mmWdM0ox1VeFJ&#10;KLOM/e1NWo7D/QdPKHTDdjtmOOxSN4aNzS0+ffKUk/EM08ArL91mvl5R6ZqqqAh8nyj0KYqCtMjZ&#10;6rbZ290mL0o6rYD9rW0++PQBur4yBoka0dRX8MeCpsGKDzwP3/dpRRGB5+M64Ag7b+t02qwWS0bt&#10;gJdefoV3P/iUTqePpEYVGY2QeDIgWa1oCs1ktcLxPAw1qqrpttsMBzasWBvFjcN9Pv/Gq9y4fo1O&#10;p8tsnjCer5guMy4nc6bzBcrA/tYmd492aOqaXrtLuk7ojzY4m85Qjd2GGwM721uIsmZruMnz81MO&#10;d4YcbA2QNZxfTFBa0eu2kQj6oz5+y2Fj2ObwYJ+zizGu43Dz2nXmkzFhFLEucrKqwqiSb//GN2g1&#10;mrs3DlklGY9OTsF1qRtjDVnSp24afM/B931OL8ZUNSRZcQW0hHWhwHUo8hzTaIQDnmedi7mneVI9&#10;57l7TlJlRK0WvV6P0WiE57nMexn/auPH/PHzb3DT3edn3idkWc6Na9ct/70saa46QjV2IygEtOMY&#10;rZSNi9QNDpLA8zBKY5TCd137QK4b+v0eIK5UaT17I3QkoR/SiTuUpd2at8IQ6Th40gHdkK5TkizH&#10;uX1n/x9HYYuLiwuWaUWDJHB9uu0Onmz48ude4/jskmWakaxTLqczPNkw6HcxpmKwOeJiOmOZllzO&#10;E1brgiKrKPKMUaeNIxw8N6IzGLHKEtsv9AKUK6FWdD2XeZ5Se5L7FxMqVVMrjSNqXry5x4tHW4zi&#10;Dq7j8+MPfs5nyxf4++99i/91+//iO3u/JOq2KQxUQuBJe+GrssJFEIYey2xNlqy4dbSL00jWqzUC&#10;cHzP3uWVEo7vEcYt1llCIxpc1yX0fWuurjQiCMnWa0xds1yVlt4gJFWa0wjD+fkZVd2gXZdM2aeH&#10;MDVH27vsD3vouuY4WSJcycAXvHn3Bi0vIMkK8iJHNcbO2PwAv7ZN+dGoT5lb/ZXveETCZbPXQ9YV&#10;nXaLo8NDZtMpjufih44ld4QhrShiczRgb2OIrCv6vT4X0xlu3CGrNKpM2R1tEPoel+cTxvOcMAr4&#10;4os3yFVJGEZcTGZMlwlJUdq6UqMoTGMvUGxw0HEEy5V9nS/TFS/du0dVFdw8OuBnHz+kwBD6dqbl&#10;eR6eY2/m+mpF7nk2Z1YVJY6UtKKQdhxTFgWuFAz7XV67d5uj/T2yCpwgxhGCxWyC68A6a3j4+Iyd&#10;g0Py9RLpuVe8L4c0SVGqphVFLOczdjZ3oTYEnmRnc0S308E0gkePnzAabTNdLJkuUy6mMzYGMfdu&#10;HxGEHp12nyhqc//JUzRQ1xaHU5uG2XzJulJMxjOubezg+YrdUR80LNYFjYDtrU2aGlbpmlW2RjSS&#10;5XyJDCKMrul2BlSqZLleU5SK0WhEpUr2R0O2e226cYtC1zw6ObfZJSdEaU2lKnsybWo812W+WJFk&#10;9rOSrsM6K5itE1rtmLLMqaXBDVw83yGMfBAOuigxdquOMYbZbIbreiiliTsdkA0/GHzIrx2/xu1s&#10;n4+2T0mWK0xtUFpTVCWlUiRpaqXMWUYUBvaVv6pQVcX25iaqLImDCFE3tKMYXVXW1J1lSGG3itLx&#10;CIIQ3/cps5yyKGhFsU0qNFbQG7shZZrb3qtwcF598+V3EHZ6X5SGu9eucbAz5KVbNwmugoG1riky&#10;RZaXdMOIqNuhF3fwHZen5xPCuMfJ5RQtJLquGc+WnFxccO3GEb989CktGSCATr/P3v4+wpdcXF4Q&#10;Ox73Dvc5nY6phcPzWUKAAemySte8fPcm924eMZ7M+fD+E77+7lfYfjziv3/1n1Ns1bxy9xZZlqCM&#10;Jo5DvJbPIGzTjSJkrfB8HyE8ynTNr7/xKm9//hVeOBjSjSWlypivMoQWYrleE3RDCjTSc2iqmlLX&#10;1MJhnWa0Oy222m02O0NmszGDfpeLizGdXof97S0E4Poh8yy1PKHG8qHagc94NiUXgmWyJg5cXtoa&#10;8sKoT+BLTicLROijjMFthE3qRxFKaZqm5IUbB+SzBdW6pBtIDrc28WRDIDTzySkvvfwiy8WCum64&#10;e/c2e5tDtjpdqsJwcjnh2fmEcNCFwOdiNsfzPdy65tb16zx48ATRuJiqYtQfQlPj+w7zxZr5MqHW&#10;hkG/SxB6OELaRkFR0O608R1JFIdUSqG04dVX76HWCY/PLrg8n5NhkI604hIaHOng4+I0kjAIqKmR&#10;CCLPikQbozGqIkkKtLIK72t7e+xvDnn348d0Aof9UQymwvU8dC24f5zitDfJVwu6bZdSVwx7Azqt&#10;kMvlgkVqg733bu/jIFiu5ihTURrFJw+f8zff+zF7R/ucnZ2yvbNLFLcZjoaMJ3Pidp9b13b4+Ue/&#10;JM3sjMkYdTWCsODHytQUaY40NdtbI7ZGHc7OJ/zikyckpcaRsF6vWSQFRmMhhqairkoO9g9QlUYK&#10;hyRJ6Q9HJFnO8ckJ/lXa/vRizJOTCz58+BTH99nod5lMluR5ackZrksYBKyTjLqxXCuHkt6gx/lk&#10;SacVUGQptdHgSsJWiB96IEE2kirLkY0ACVprWq2Y1TKhqhouzydkWU4ct3l4c8zn5/e4db7Hj9of&#10;UdNgrobnyii7AVQFhwf7rFdLm9uT9nTX63RojMH3PFpR/CvOfFkU+L69DlzPpzG2cpStc1qtkF6v&#10;g+taXZxSCt/1rIHcWJ5cTY3zxhdffSfPc6hBKzufObsYk6c5jnQ5OR/jymlxTF4AACAASURBVIDz&#10;iwlRZEODibFuQQeYz5dWDCvANA1uGJAVJdITaOnxy48/RaU5x+MZ00WOdFyOtra5d/0m+9sbjLox&#10;09mU+bpkmVV045BlrnFCl/lywaNnz1mf5HzzX/4a2Z2Gv3j5h8z0mhtHBzRasznawpQlw36HvFII&#10;bdjqdRC6QfotZqs1o16Pg60hvUASOIq93U2a2kFLj8tZJnJd0e6ESCkZjbaRosFvRcwWc4bDEYKG&#10;UEqWydqWc43CNAbHEdS6QjouXitimqQ0UiKFpBfH6DxnNU+ZLFeMekOu9Tq8tjfCNZpHkxnPZwvC&#10;dgvHkcSeT1XkCN/qsvLFmjrJ2On28BvDn37rq/iRR1Zohv0ut29e4+T0gjSvcN2Idsuj4yhCKkJH&#10;4tAQ9wdoF548fUYchZRJRr83YDWZo6rGZnNaPnleMpmtOZ8uqU2N09R89rUXCQKPWjc4jccyzSiN&#10;RghBr922jDAafD9gvlozma4opAThUBuDrhSB69GKLO1UmxrT2F6d1hqd5UTSYXPUJ00ydC1pMLie&#10;5Ne+8VXiyKfIEzzXpRW4HO1t4klBo0E2HmnjE4Qevmco8gUH+4eUZcPeobXttKI2i8WUYT9mMj4l&#10;7nboDIZMlik/fe9j+zk7klsvHPBb3/wWjx4+I1mldOI2Z2enCOHy2isv8slHn9COBySrEnW1FTO1&#10;jYBUxmBoiIOIal3SimLe+/AjlATpNEjP5Xw2x2hDGIVUWU5VaDz3ihLq+fhC8PKLL/GTn/wMrWu0&#10;ESwWK2aLFbOkYK3ACEkcR6TJisCP2NgY4vgO6VXtrnE8vCggDHz6nT5G2U11luSYyrYAfOni4iAb&#10;YbFBhQUIKqOtzDhskaQpeV4QtQIrnk3WZGXGz/uPuJZt8qfr3+CXB8cUZWkrZZm1eA/6QzY2Nmjq&#10;Bke6lGVFO4zwXdeOAzwfY6xLUQhBmqboK0qrMgajaivOrW1f1HXtG4RS1gfgSkkYhBitqOuaSlU4&#10;t+4cvCNdhzCILEq5LKldD9MI7j9+yqoqOVuvmVUlSVOhUai6QQYunShio2dtM7UUJEVKWRlc6bK5&#10;MeDDTx9Ti5rDQY/pKuHj5yc8OD/l4dNnLKcrAt/h+vVrtNs9jDJcjC/Y2+wxzxQIQZ5X3DN3+ff+&#10;5df53174S8avZ7iOS1UXrJdLtrY2wQiGUcDR4TaPzy/BEXRDh43NbX7xyRObvG1A6owfvvsxx7MZ&#10;ayV59+NzLpYrlokWvdjhP/i936AuNdPLCdubbS5XGWEUQtMQeC6dqMUkWWKocZAUVY3reva0ICx3&#10;e5anNMJGATYHQ1DarqdlzSAMeGFzg5EnqWr42emYQjT0Bl10WdILIoa9HueLCfu7u0zP5uwMhrR8&#10;wdHBLoNul/efnfLsbM7xZM7xYkVRN9RC0ApdNvsxQ0fQcyH0YHO4yYOzc+4fn1FrePXuy6isJMnX&#10;bPS6LJcrpss1vu/R1IqyrlHKbl9bUUSn0+X44gItrI++cVwqo+l2u9a3J2qEsPMOpWsC16N2bc7K&#10;MdYGJurGmsCvFg6G5lfi1I1On93BBlVhs2FIiAOXt9/6CjpPqfIUKQWbwz7DQR+tjZ1Peg7KKCot&#10;GJ8/otdx2NvbpFaC/nCPpFoQeg7aaFzPgdowGvaJOkOeHE95//5jKiNZzhMOD/d488uf48c/+hG9&#10;ToeL0zPe/ju/xnCzx49/9h7dVoe79+7w3e/9gDju2XK4vEqDNxLjShrPIV+nZGmGIwzXjvavuqQe&#10;rhRUylBpQxy2qDVUpRV/uNLSEwaDPmfjS9KyRNeW0e74Dn4rtKgeKaHRbI7aXDvc5+LcOgKClkua&#10;50RRQBB4XM7H6ELzyp170NTUjmC5TDG1gydcK5Mttf1MGkMgXarCMt8cx1p8bM5K4TgC17OW+krb&#10;HOP9+BixaviPn7/NTw+e0On3bA9TaWazOdPJhFYrptPp0ml36LXbVHmB73pkWY4xNUIIyrJEG2M5&#10;XMIyxWK/hee4TC7HBKFns/hX4AFt7IPOd1yqqgTAC3yc/dtH7wReRKkqokBYJOxsTRS3SIoS4XjU&#10;eYFSNaHj0PJdmtBHUSMN1Kbmcr3kYrGg1uA5Lt12zHw2QxnN7qjLweaQXGPfv6uSZVEyXiTkSiOa&#10;mulsBU7D0cEOe5ubBJ5Hnq35B/Ef8Mq/3uW/++I/46S94Pn5OVVVUqPZ7rbZHw7ZGgyh0aRlwZPz&#10;Mf1Bx6Kedc0iyWhMzVYn4PbBFpO04IUbNyjLiu+9f5/TRUZeZeLaRpu3v/AaUeDS1JrPvHSbR2fn&#10;OFiZqCk0SVZS1A1ID1GD8HxUnrLTie1aWhcoo2nqhpbr4tSGMi8IopBup8VG7PPqzUMCD1bK8MOP&#10;n9IdbVDXoIuSUadnV+NliS88On4LV0rKIscPQp6dj/nwk0ckhebBdMpc15QNRL2Yaxs9DrYGjGIf&#10;r6nwfId5VfODTx5yskjJVwmh0YwGEWE74Ob+LsenZ+Ra25mS46MR+KFnXXd5ycV4TFFrcASjjRHL&#10;dEVVNxhjiFs+dd2wyjNqrfEdaY0xcYhRFQhJr91BNmDyEk86NALbY1SaXhzTch1EY1jnKY4v2R61&#10;+OoXPkdd5gROgypKDg7vMpstMKpEInl2fEqpKpRRzOYz9kcdur0+rf4m55czkixjGAfoNCctCiqt&#10;WMznCKfhw4+P+e4PPkX6LqvlklYY8eZn3+T73/8+r7/2Oq+//jJ7O1ssFgvqpmGdFjw+v6QqKj7z&#10;+sv86MffY2fviNU6Y7lc4LkOOBLXt9vQRhp2R0MCF3a2NsEYNjc2uJjMqWrNoN2mKitanR5pkVtn&#10;KA1pmWCwyxoLINT4nuSNN15nenGGJx3arYhO4COu5L5aa/qdDtvDAUeHe0ynU8pCkdca6TR4dc0q&#10;L+gPh5yNL5GuJIqCK12ZTZ+n6zVRFDDs94mCiPF4RtNIunGEwPoTW5H92SiNEJLH3Qt0qfnjR1/l&#10;O51fEndjwlbM1sYWEsl0PrMLIiFphTHS8Wi1O0TtNnlZ2B5oXSMcj1bcQjqOhZEmGa0wxJcOwpEI&#10;x0FKB98PkNJBK0OeF4S+HTmBi3Pz5VvvtFshYRjiXkkeQTCbTvA8D6UUlS5t+brXRgiYrVOMqVnN&#10;lsyWaxZ5hh/GNHWDNpVdkzvyV5WPujacTWbUVwwkR9ru2cV4zMnJMa24zaOTU/IsZ7PXYzMM+XtP&#10;v03zION/eO3/JBUlRVnRCIFRdlj3yo1D9vs90umE7vaAv/34Q4Kwj9Y1npSk6xX5emn5P/sjbu/v&#10;cnZ2wSsvvUhRO7z36BnrXJEWhdjZ2mZvY8TuxgbdsE1gYJKtaEctQj9AqZq8UkjZEFLTCnyWixl3&#10;D/fZ6oQc7Ax444Vb7He7dKIQ15Esk4LSCMq6IZSat998jdhpqHTJQlU8niyp/YDVekUoXajsULQx&#10;sLic4WA9jg2SdZqxTjJ2Dq7xwbOnGN9BdFoUaNo0fOHGDi1p1/Z1A6mS/PTpOZ+O7fA8dgSv3L3F&#10;7Ts3SbOEB/cfU4mQZV5ciSM8VuuEfrdFkSVsjfpIActsjfB81uvcJv2v8DR5YjeMeVXhCju3clyH&#10;VhihS43T2M6a6/skSUJzBe1zDTR1jSMEjoT/j6f36NFty+/znrXXzvvN9b6V48nhnnNu6Hs7kM1m&#10;EEWJFAnJAGnLA08MgxrYgAceecKGAX8BfwEHeOAAwpIlwYQANZtqdpPsdG/ffPKpU7nqzTuntTzY&#10;JQ4KBdSkarBrv2v9/7/f85TXGON+r8vjhw+o4pDNzU2irMIOeizjgiirkIYgzwqeP38NmBRlTadv&#10;8uTROzx7dcwyqVlf32Q8PiVPZlQK4iLHCXzyrODw7BzD7VPTAmragc98MuXi9BzPdUnimFu3Dxit&#10;jvjFzz/m1etjFosQy3dpeU0sZ31jxFdfP+f2zTvNUkQYmFZTyRLSIK1ylpMZ+xvb6EphCMFkOmGe&#10;pNRKUKc14SLCMCWWZeB7HrZj02oFXFxcESYpyzDGsEwsAx7cukmRpty+e49nz1+AVviWzf7uJtHy&#10;koPdLebzBYdHJw0yp9AUqqLIU95//JgoTvF8lySKKMqccLlsTtO+jyklq6sj3hy+ZjGfM1wZMhgM&#10;GsGLaSBNiVIK3/ebZ6rWhGFMu9XiuDdlqUL+xck/4aftp3x1/PzvmxDD1VWCVgvP81nMFyzCkOl8&#10;Qa3BCwKiJKWsFXlZEUYxV+MJSZohLYuqKFjpD0jzFNO2KfKC5TIiTyuKvKKsFL7v/f1cTx48vPl9&#10;x7LpeC5VXlKhkabR4FzsZuWdVRnaMtFGU5a9OJ0zm8zJsgb74RgGUlVsbqxiIFBVyaDbRmuNMCRR&#10;mjWzG0OjihJxjXhttVosl0sO9re5mC0YX12xZ63yJz/6bd70D/nVb79mc3MV37QQaFRdsrW+zsXZ&#10;Bbe2Nxj1O3iOx5vTt5xNJzi2T11pVlotdJ6ztb7B2toayWxKPJ+RpYovX7zm518+ZRnFBJ5HJW1x&#10;cjrmJ59+yscvnrNIc1ItcRybi6sJaVkzW4ZM51Me3Nji/ZvboBXhdMbeaIAnSzYGLUauzcB2GK30&#10;uVxGXC4zhGVhWiZ31jvcWOli5BWVVoRVwYu35wjHpagLDK1QteJqPiNOMqSW1KqipMb0fJKiwcq8&#10;XcwpfQfTcymlwHMl37t/lxVHMT47ZxmmCLfFeVTz4y9eUgmBDzi6oj/o8/Fnz0iznNPLkEmUIawG&#10;NIiqAYXvOnQDl+/92rfwAxdt2oR5yWQWIQ1BnBZorVG1IitrXMttMmNaU5QVVVmjqoa5VWtNVhYN&#10;OypOcE2LKAwJ/EY7V1Y5RVGwt7PNndu3GM9CWl6byTTifBISZTVKVwhpUpUlaZLQ6fbpDgYIafDg&#10;4R55oen2VxvTgippeU2/LVMKVEPvyIoKr93n7eUYKSyKNKTdChCqYtALaDs2WdYERE/PL3n16i1Z&#10;WvDk8V3ef/99TMvg4uyIW3s79NsBF2eX/MPf+QdoBVGaUja4Oyqj2Y4tZkuiMKHluTiWSZZmVLWB&#10;URtkSU5Z5extb+D7Pi9fvub87JI4TsmLiqAVYFmSrY1V1lYHJEXOPMmoAcs2UECvG/Do/j55suTs&#10;csI0zJG+g2EIupbFo9s3eXP4mvX1TQadLiovaLc6KA2T6ZS8LOh2O9y6dZPhaAVTSkbDEaZt4AUO&#10;o8GQWtW4nkdeFKhKU5Q1pmlhAJ1WizNvyqyX8F99/A/5xegV46yR1eZFfj2/ahBGUkoqVRNGERcX&#10;l4ynM2azOctlQ+tomF1NGdsyLVRdk5cVRVmTZTlCGCCM5vt1QHwezpCWgdy/d+v7VQVSFYBBjUYY&#10;mrooEEJi2xajtWHD3TEEnu0yH6dUlaIGRv0W7946oI7mbG2uQiUwlWJjdcTiuiCtrpnoVdUkp1Wt&#10;KIscW5gsFyH7W+sslzP++MYf8Bt/fpd//fhvuLg3Ramcdw622RoMGPTbdNoejqFwbIsH9++wd+sO&#10;F2GCSgs+un8fYcHk6oqe5zGbhaTpdfUjTZuBaGUxz0umyxm3d9ZIljMmYSLyCrTwmSxi3hyd8vXb&#10;c/IkZhalzJOCtKwJPIt3bu3wzs4IbUjatsutzTUCV7K60oO6otKQKsVnL4/IkUhR4pmCd2+s4yMQ&#10;ulGSSSmpE0WUV8R5QrvfJa0K4rqi1GCbjV7LMCVRXrLMCkppkpjNLFFJA1MLHm1sEk8vSIqKOqno&#10;dHskaL44PCXKNR3TYOC6rI26nFxe8ezNBUenE7JKIFAUdYHCYKXXwXVtslyRZRmmLVFCcz6ZEhea&#10;ShmUeYrfalOVJVo3TQOhQRmNbFRrGmKqNKlQzcspydhe30AVzRU6Q9Gy3SYxX+U8efKE7fV1ijRD&#10;mS6LqCQvaqRh4tgmqysBx2+PuLGzzXwxxWv7GCb0Bl2uzido0WIRJ/T7AXmyQApNUoDreIi8oowT&#10;fD8gLXIM2ySeTBitdBhPzmkHkhsH66x0PFqtDl98fcTzVyeMxwvef/cRm5sBn/7qc8qq4OH9uzz7&#10;7FfcvX2TcB7yyS9/xfrGFidXl82LSzdBWkwLhEle1yTxkvfu36PnelyFc2zDADSeY7O1vsba+gav&#10;3hyBMrCumxK+6+AA65urHJ4fMV0umIUxpm1hWRLhWriu0+C6k4Qag6SUaNug51n8wXe+Q8uCyWJC&#10;rz+ESlHnJa7nk2QpUZpiWBJTGpjSwLJMLNOiqmtMR1KWTaC50+kSJQmu41GVNXlW4HstfKdB9KyN&#10;VjkTE/6m+pz/4e1/wS9Gr5jkM2zLxg/8pv1Q15i2he04eJ6PEJJur480m59J00QLKOuasi6xLasx&#10;xTf6JVzXvV6CKNA1mhqv5TEcDem0A+Tq9vqfJWlBqWtc2/57BGuRF1xNZ1RaUGYZFjVZXnB4dElZ&#10;KGpdYZiaJ7f3ef/WHjc21shLxZfPX7K2usIyr5hlJYaq8No2pCXCkMSZokBQaMXZxRUGkpsHu/zR&#10;5Fvc+kGPf/lHf0vUjzGqpktY5ilZFCKUweZojfVeh16vhao149mCt8eHuL7FZLHg4mJJt+fRCXzC&#10;MCHKMtr9gNlyQZ3/Rwh/U53453/4OzgSZlEh8jzDlmDZJtKSBJ0283nCycWY6TJuXuCWw3yRcnxy&#10;wdnFmPdu36RrCTzfodNyEdpCOh5fnFxyskiohIkwJNvdLje6Hi4NXhpdUSmB7bkczRY4joN/DUhb&#10;W18nXMzRoqbIMizHJcqKxlpsVGhHIkwJQrPe65IsIl6Np7y5mrPS79LudigNSVIpFkna4Gh0hQwc&#10;zq6mqNJoBumehedYSKc5vTmeTVUVOEEHYZlczWdMw5hFXpLWzdVclRW+Y9PxXXRZ0AmCxksooMxr&#10;kjCmznM8x0Zp1WwSy4L5fEFVZLi2idIWvudiSs033n9Ep+WjiopW4DAPl9R1jU3JSsdFqZKnT78i&#10;TFMsuxlEL8MQE03Pd+n2Ojw9nNDyO/RcgapylsuoARIWGrTJ/u42UuQgBPP5AtuUFKViOBqwsdKh&#10;33aRlsnxyTGXi5i3FzOkrOl1Pc7GIW2vRb/bpd1uMRiOOHlzxM31AVEcc3R6yu7OFsswpKgqTGHA&#10;9T+hko2uq2NJ7t/e5cGdfbRpk1c1SlWMpzOOT08pygLLlDiegxRAluM4klLXREWO6fgYQmDoio2N&#10;VaQhOb+cMJstGY5GLKIUAQSWwW9+9E0++/prxosl/c4K4rqhkMQZQihu3rrB8ckpgd9FFTXv37tN&#10;UcYUqiJXFfNw2ZSnOzZKaOIkJ01y/MCn5fs4toXlmGRl3qj3ljPG3pJfmS/57w7/E36y/ox5uKQ/&#10;6DEP52gEZVmyjCLKsiCJI5I4oq4bMGVWNFtarTWVrgmCgKpuroSmZTa49pbHaH0NP3BZXV2h5btN&#10;z9c0kbffuf/9ZRSRqRoqjWs1iqBWK0BaNkXVGJq7nTbhMmYZNzIKWxrc29tnc22NcLZgc32D58+e&#10;MdrYBNPm5OKKolZ0LMm9uzfptdos4pR5nJNXNWiFJQS/961v8yeffIvp8xn/+vc/JhMJpgThmhyd&#10;XRL4HZS0eXU25nI6wfMtHr7/Hq9PjrmazzGkJApDTi/GjKMMXWVQa+ZRguu79HwHiQRMPNskrzWt&#10;ThvXhM2NDd55/FhsrQ3Z3Rg1WbaypN9r4Xs+luNQqSYsFyYpuTKohOTmRpOu9m2JlAam2aiiCuny&#10;V598zcksJsxKLEOy1u42WGCjOcVUQnAeZry6nBGXNUqr5trs+7imJMtSLM9mZ3+HebQkrWvSukb4&#10;FvraCdjybISqGc9CwhLS3GAWJWBbFKrm8OyKk+kCXJNSKaZRilYmotbkdY7nmDiejXYkhVJorUnz&#10;nEwrkqLA8n3CLCepimZdXdVY0mjmLJ6DYYAwrvVSGuK4yV9VlaYsazqdDmlecDmbooDA89G6GSF0&#10;Oz6PH95vXmrTKUGrzXIZYds2hqpo+TamAeFywcUyRUuH+XzKe48esLu5zunxcVMz8j26rQ6kMV3X&#10;pFY53Xbr2qRe0HJthFBMllMG/R55mmKZFt1uG9uEeDGj026xzDLOp3OSUoMqOdg54Kunp7x6O+Xx&#10;gw02Nzb49LNnvDme8vr4FF9UPNhrkvVKKZQQjUewrKjKqgnVXpfRRa04fv2Ge3tbvHz1htfnVyQa&#10;0iLDNAzqoqCqK3RjX8MURkMPrZrTuyEbxtXacIiqSxZhRlooLNum1e2QpSnJZMrvfOfbfPLxZ3xx&#10;dkxWKQ5WN2kiTqK5Blom83DB0ckZQlosq5ThsMt0csWdW7fJ0xSkoEKDUDiOQ55lKKVIkhS0RiCo&#10;tMLxfTSwjCIc1+ZSTZnpkD89/33+bvM5RVViSNGk6q/JEVJKhCGupRgGhmnhOA6DwYAgaOE6HtOr&#10;KWXRZM78TkDQDnA8E88EKQzOzq+wDIklBKZjIbtrw++bQjDwAwatNq5nk+UJxvWqsqya9W3Hb7Fc&#10;xIBJ0G3jmpJhr8vR5SWffP4Vruty62CTbsvh6PySrChAaO5sbVLnMZ7rouuaZZYSuA6+FPzJ+7/D&#10;f/4ffo2/tT/j39z6W4qqIM4KLqZzzuYztGHj2BZnk0tej8e8Gc94fnrGl1895/hyytuzMcKw6Hda&#10;vPfkPk8e3aPbanFxcUWJYJEmuIaJrNR1rKEZmteGweNHj5gsIhzbFL1WwP7uDp+/eM0yb6wnnm3S&#10;7fWaHIltUwtJlmZIVfK7H75DyxVUVYFrObiOhXZMXl4ueXMVEhdNUNGzBZfLJWfzORdxTFhUzNOK&#10;Z0entAbDhk6RJlRViW3ZCC1xbBcDyXw+ZmNzoymUWhZYEgyBa1i0fJ+L6Zy8VtSVAkOQCoPxfMHZ&#10;6SXn4wVhkhE4DkVRs0wqtCHRssZxTSw06ztrxFXeMNYRKKOpg9QK4iSn1M0D4wkTA3BdhzzP8VyH&#10;uq4ao0ytkELSbzcOvtFoRBInDRUgzfFMB892yCtFluUMWh7f+fb7LOZTLEMy6Pc5OT/DcnxUnuH7&#10;LueTOVnRwPdyZZBnGd94fJ8qz7iczojziiSvqPOUYd/HlI3WK0qTxiIjrcYktTZAU+O2WxzsbOKb&#10;FicnJwyHHVa6AVop5vMlpu0QZbqZzSnN66MJcS754L37/OE/+jUuLq/4yx/9lPE8ZLS6ymQyxTYt&#10;DjbXeP3yBWsbW5xeXBGmZTPjqxV1pcmrikWaopBsrA5ZXx81Eo2oYUwVZYnp2I3pSkBZlrTcgLIs&#10;QZpUgGWarK6ssJw3mckia150vmeh8ojb6+t89O4T/vInP2WS5ihhUGtI8wLPsRmurWG7HpZjUWvN&#10;yekFWVFR1yVlmTAY9Dg6OcYUAksa1LpuNqRa024HuK5DmjRYbWlIsiSjyAqiZUS33cGQYEuLI+uK&#10;Vu7yW/X7/GX9C8qy+Pv4g1KKWqvmg6bXw/E8fM9vrONZhlYNC25tNGTQ6zIcrWBbEilpDjemJEwT&#10;WoMOFTW+79MOAuTe3RvfH/U67K+OQNekVUaFQuiGp+16jYTx/OKKaJkgtEBaDsLQ3N/b4MsXT0m1&#10;yf7WOt3ApuWaHJ6eMRz0CByHXhAQhgveXlxyNZ6CAV3P4T9b+wf8+r+6wf/33t/x7+3Pafkm68MR&#10;eSUYxwlpVhHlJULXtA1Bv93n6OiM0cqIPC8oaoNpmBEtMlaHHfZWAuJkSZSUrG9uYNsWhdagwDFN&#10;hK5oOc0m7eDmDdYHA1Y31ml3eqJWFVfjKT/91dekNOQClAIpWYYRcZpRVppOy0dXGfd31hh0PAQV&#10;juNi2RaZFvzg51/y6uwSpWoMVeNbJp606LW7mIakqGuisqIUNOSHOMY2DTZHK5imySefP2M2CVGV&#10;Is8zlNbEaYYyGwKsVIq10Qpnl1fU/9GSoxWG3aioBkGP+eUU22vR8gN8Q2CbFlFRoyyJbQu21oaY&#10;hiRKc2bLCMNyqLXGskwMBUppsqxsupKmiaTZchkottebh0tpsB0by7IoihJVJGytrRB4HuPZgihL&#10;CaRFy7LQQpAVJRujAd/56F0mkzH9Tov1tU1evj5ktDpECslKf4XD83OyLGelP+D14RFRkvD43k2i&#10;5YK//tnHhFGOtCySPCdwLaSpCbOYCouyht5KG8/tkiYpg47P5eUZveGI6XTK+PyKdruDFFDkFVG0&#10;RCuLrbURl1czer0+szCjNDx+6ze+zeNbA6bTCf/Pv/0LNrc2+c3f+A5VmWO6Ac8PzzCrgoe3D3jx&#10;6pBK+izmEXXdnMJQCg3kdYWWJuPJFM+UfPT4AWWecjFZklc0HUKt6fd7SCmwpETXGiHAvJ4NLeZL&#10;dKXo+h5VHNPq9Wj5Dn3T4J2b+3z6xZd8fTymNk3qKCdLC87mU6aLGZfjMWkac3p+ztujY7KyQmlB&#10;IE0eP3mAIQW1bn6fJU3iJEa6znUQNcZ1HaQwqYqiYWAZkuM3b8njhMl4SpI3P+/3+4y3E7779h5m&#10;bvDcOWmeV2nS6rRp9zoEgYdWTYfUd2w63Rb9fq/53vURQlOpkixJMG2J5VhN3EpI3G4LJ7ARNGSS&#10;qiyRWzd3/6yuFcK2OLq8JMwL4qzEkiY938OSmkpopmGGaVq0fRvPVNzdGvFf/vHv8+blCe89eZft&#10;kcvhPOWzrw5ZJBle0OJgdxfTd6i04MXhGZMwZndjkz+t/oi1v/b4X7/3Q6bdhOevDomqmiqvGwSs&#10;Z1NXiqSoMLSk227x+viUKM1oBS6ebaJqg6zMWG0Hjap8FvLy8IQ8Lem1He5tbNLpBAx6LVzfYR4l&#10;CMNknoQ8urvLw60RpinwgrZQVcnzp8+ptMF0McdxbbRo4HhlVaPqmlGvh+9YWLbNq5MzBisr2FJS&#10;FCVRWvD0+Iq/e3pIWNbXR2KJaVoUZUK7E+A4NkWRs7a9RpQ3Xax5XiAqxc7WJq9evsCULmGSYbUd&#10;ZOBSGwaFFKSixlSwPhhQVwV5kYOGulJoYVAJjYvAyEvC6QzHtxCGqWOvIQAAIABJREFUpu17DDoB&#10;yzgiL3J2V0cMWgEnV2PSUqENmyQvUHVFICVpmqGVBmFQls2K2zAELUvw6M4NdJWTFhWLOANVNOyl&#10;qqZSFQjNdL4kqTS2Iej6Hk0vtuT+7RvcOdjlzfFbbGnx5J2HfPH0GbMwwrdN1vpdPv3iKYZls7c2&#10;4ujwkLBWtDsdynjJy6Mz0krSbbcZ9rpIWeNYAaenYxy7xXwR8dlXX7G1tkpgGfzsl59xdXnJzvYO&#10;s9mcRRjTajf8qTQrODubMlzrkaY1Dx7cZHN9RByHjNaG7B/s8PjhDepsyX/4wQ/Z2t7j1q0bOJYG&#10;qTEMSZw2275WYKO15u35lP2dHRbLeUP71ApDaIwmKt7QYssSV8LB/ianZxfESYk0BL1uF8u3UEaF&#10;rrkmiUpM3yXOU8paoJSm47sNk11VrLY87u5uc3R6zjiMiJMSQwuElAhpolXDO5OWRAnFMstYXdsg&#10;SjKEbaHKgiyPGE/GoGn6skpRKkWWFhhK49sOljQRaALXJ1qGhEnM7f09/tkf/COqouGdXV2NmS0W&#10;dLpt/q36Ef/N9J8R9nLUvslqr0fbc5vqmGXieg5IQTfwMaVA6QopBcNBn7ysGgdllCBcieU72NiY&#10;tkmtFbYhcQyLvCxJ8hy5fWv/+1FWsMgSbN8nyfOm/W9ZDNoB0hTMoozpMsL3HQaDLtPpnHu7B/zf&#10;f/HveH4+5sZGnz/46BFffP2Kvm/xvQ8eU5QlR8fHvDk+YTZdsj5Y4dHN2/y3L/8ps9NL/pcP/pKT&#10;+SWDwQqX0yWJEsRZM/hDQFGW+L5Nr9Ph5OS0mdPYLjXgSkngeZgi5+HWkMs05XxWYSAoTYMojdjo&#10;D3jx5jXd6znXzvYebttnNOrxwcNbbK/4VNrgxatD0W33+PRXn5IrzXi+aGY40mpmP2kzAO0ELsOW&#10;x3eePORXr4/57Plr2kEPy7RZFIq/+fIVJ4uYvKioK4W0bEqlKHRFpTWzRTN8vri6olCa8XhGUSk8&#10;x+Ozz7/Eb7UZdnu4rQDhSrquQ0uYBJYFVU3bD0iihDIp6Hd6xEmC1g091DAltmGSzJb0WgH9QZvL&#10;yyvi2ZI8jhvlVF6yu7WJLiouL8eNuMS1MYSBa1ioSjXr67JuzMQYmIbBiif5tfcfEaUpzw5PiMtm&#10;7d/2faazBVWt0QZow2I6X6KKgu2VIYZQpNGSDx8/ZGdtRJGXfPLFV9zc3eZiPGU6X3B2dnpdqobe&#10;cMDmaJWnXz8nVWBcx3OSNKM3GGFLSbsdMJlPkdJka3OIEDW1KhBSUeSa8emcG3tD/KDFPExAmtRV&#10;RacTEMURd+/d4c3pKZbrs7U1YGNtk6DdZn9nm41hj45vsLu7wc9+9jM++fgT3r+9x2IZcnJ+yWwZ&#10;UtRQlDVJlnK1jEmzlJ3tNVRVYNkWa6urzGZz6usclyEE0jAoTZr2P+BZFjd2tplOpqRVRVZX5KpA&#10;CdUg84SkkoKyKjGurUMIgRY1tVGz3vb4nW9+yLPnr/nq1SFb29uEYUQUhlR11QQ3LRNdlfjtDtMo&#10;Jq8V4WJB0xxVCENy8+YuO9tbpHGM5bsIx2a0ssLucJ21Xh/yAl1V1FWFYQjanQ4rqyP6LZ9Rx2Nr&#10;fYX3330PQ0BvsILr2diBzdMb5/zXz/6Qlwdn2C2DjuOgqupaPtL8rsD1QGnE9ZeuG0u2UgrX9TBM&#10;gzzNOD89py4rPNMC3SjT8mvxiNzc2/i+65gIQ9NvBaz3+wSmwBGNpGAcJcyWMdK2sS2D5WyCafuM&#10;45Crec4337lLEsccrPbYHHh8972HDF2bFxczttfXeXL/PuPJlN975zv88b/+kL/0f8oPHnyOMs3m&#10;GpHlnF9OCVyJ59uYjtsMsuuSlW6AKU3aLR/X9yjqGtc2sQ1J4Njc2BlysL6B5fsMex0WWc600ERx&#10;hJEWnI5n7O3ssDtoQZmxu7HCnRs3WEYZuRb4nS5//v/+O3F2PmW6iDgeTymlTQ3UVX3dYk8xXRvX&#10;9XCE4sm9O7x+c0iY18zTgkWecjRb8PRkSlEIyjhB1BpDSBCi2RpZNlo1Mwvbc5uUutWw3G0ApbA9&#10;B9M2UQhMKVjtdfGkidTguQ7KlIwXS3QtyJOEIPCuXbECLTRSQbaMSBYJJ0djTGnSCQLyssKyWszm&#10;EXFRoOoSz3HQeUHP9fC0pExyZlFMmsSY0oJrwWdgwzce3EYpxc+/PmSRN+VeUWXMFxGT2RxokCOz&#10;aQi1YmdlgC8kWZnxm9/7DVyr6V4WWc7du7fZ2Vzj6+dv6Pb6bK6tsruzjWkonMBlMp1QKonptLk4&#10;O0MDo41Noiim5djESUiuFWVecX41YbqISPIKx7RZ63WI4yXHF1NG/T6mF/DLTz9nc30VU2hu3rzB&#10;4clb0lrx9uiEb3zwgCzJmM6WjecyzRgvY37wVz+mjhM+un+L4Xobrzfgy6evWC4zvnp2SJJWTKdz&#10;DFXz4btPMIXAthrm1OXVGNv2WIYRwhBI0VhphNm8jGrTYL6MubqY0G61mq19rbHdhqceOAFSWig0&#10;FgZmragKdX2QMLixNuK9m7f5/MsXfPzsiOkyZDjsUyQxo34b2xR4tonr2iyzFNNySdISA1jr93l8&#10;7y5ZEpEbBpbZGHkOdvaYpxGVFOiiYtDqcHVxgaqa4K8lm+e4UjWlqFFoDMfl7eUV51dXWI6J55t4&#10;jo3nOOAKDodX/Isf/x4/2X5KokoqKTCk2URthEFdllArVro9+q02KysrDPorXF5dUVQVeZ7R73Rw&#10;vRYWAlcY2JZJmud0e/2GgPrw8e3v99oedSkok5hRr4Vjm+RKc3h+wSRKqGuDsizYX1/lYHuby+WM&#10;dr9Nncf0PJ/tnQHttsfVm3O6vTavLuZEacnB/h5FWXBvfsCj/2Odv/joZ/yq8xRtWkRZge96pHkJ&#10;roU0TYJ2hzRJaPkuj2/tcmfY4+XRFWGeIgzBZDxl0PYZdrxGd1RpvnxzzMn5FSujIbPpjFyBLHLu&#10;376J1nBrfxOURhUF3a7H337+nDiKuJgsmIUZVV2Lk/GMs2XEZRg3f4dUtNous1lIqTS2JbA9h5W2&#10;w0q7z8nlEg1cThZkymIWRyRxgdbNxq5hT9WUeUrg2OhKIXTFvbu3SMIlwgDHtxkGNnfv3OD08rw5&#10;EpughGpMxYYgqwtqU9IZDnl1cUGFpqBGCcWTm3t89/13uBhPKStNOFvQcQOKJENVNdJo3Hd5krNY&#10;zMmKjCRLqfICicC3LSwFtgHtto+hDCbLCMu0kcJASuh4Fndv3eLnn39FlJUoQVMFcTzAIFqGaKUo&#10;0xxHCO4d7KLLjF63zTfee7eZv0nJJ18+w2t3EVXO8ekJszDDMCQtS9L2HcK85ujohF4n4HJ8xXi2&#10;YBllBO0eQkCWRQSuZHdzjenVlOkyx/FsLq8mbGzsEoUhBzsbDAcdxrMpyBZBxyQvUpZzTZHmZNmM&#10;Ya9Pr9Xmt777DSyz0b2Nr+YcXc4oMPn0s6esBDbvP9gB28bsrXN1OcUPerw+OmMWxijp0bdrvv3B&#10;Q14cX/Ds8JSeZxNYNrNK8uz5K27tbBKGC2oDlCmRKFrXjPakKkmSjCJNaXdbpHFOTgMGdDSgNGVW&#10;oEtNHOUIpej5Bo/v7HBrbZVUCX717C3zZUSpBRdXC7797jv8+kfvNYhjaQPN9WvQCZiFEV7HZ7TS&#10;R2rBdDYjrRX9QRvQ1AYYaHq2h1I14XTaqMakpFaaQkNalJR5getYtFynmeEZkOUF49mM2TJGAJZj&#10;ooRg4WWcewv+01/9Gn+9/gWpKrEDF9exCCyTnbURd24d0Ou1kLZBoQpKKi7G51RVje/5aN0EdtEG&#10;GGC6FlIpWqZL4PnIb37vW3/25s0bilrR7XdwA48wz5hFCZMoogBk3YQhy0LT66ywu7nF21dv+ODh&#10;I3726S/53uN7fHT/DnanzcUi48WbCz58/AFFvODuj7fw/9Lgfzz4PylXG2RxXtUUZYXv2izmC5Q0&#10;KEyBriuMuqRr2fzjx0/YWu3w2dFTLNNG1VDqhpV+c3+XyXJJlJWUGBi2TRjFlGWJoUBqiJKcOAz5&#10;3W8+ahRahsHXr1/zo198yUa/w3gaUamarVFHBKZmfX2VTqeNrioc2+Eff/gOpoaryzGV0thBm73V&#10;Feqs4GI2x3JNwixlvkyosqpZ5cI1tdRsTluWTZ6W5HlNnKQoUaOFwHVc2l5AnBdczJZNZ9MwGfX7&#10;RFmGQmIaAmEIrFbAy6NjCt2IGYRhEFgOv/fr30VWikUYo6uIddfkvb0NqjxlnGpMxwFdkdYKabs4&#10;jotru0jHpUZQaEDaKDRJWRIWNcJzmxmNAbYJ3/vwXT79/AvGWYUwm/JrXTeI5jCNEabEsCS2Y+M4&#10;Fq3AYTTs8+DuHZZhiDQtHNtGK8V4NidMcrbXR8ynE9qeS5Y3Ad83J5doDVujLjuba+RpzKDbJo4W&#10;tByDrdUBbw7f0F8ZcnYx5uRqjhDQ7a5wdj6m3RtRKkWv7XDrxh7SMzg/m9HrjFguz9ncXqMqbDzX&#10;YntvxKDfoSjg0y9eN4lwafD6y495sN/l9773DlmaYXibTKZXmKbF89fHXIzn9DyDgxWX+/cfcHR6&#10;yeHJOfcfvsPF+SlSCB4crDMZXxEmxTW6pkZVGtsUOJaN67lkZUml6wbb7XkErkkchTjYBIaHbzf1&#10;q0USI2qFXRU8uX+LG3v7CLfFL54+42I2ZWO1x8ZqjyQvGj69UlyMJ1xO51zMFoRpRVUW7O1skCUL&#10;XFMRh3OyqqLUkmE7YGe4ShxGtFstdjY2SZYhhoayrkh1RWmANgSYBl7g4ZqSUX9Ar9ejvL66LaYz&#10;AtPBtly0bgw/mao4Dq7o1wHvntxg8jBnZ7jGoN2m3Wvj2VYTOC1LdK0Ik5TT80u05TY3CKUZj6cU&#10;6vqEj2at30coqIUgy1MkvvX9tfVNpK4oimZrUylI84qsLDFMi/cePsBttXl5dMzZeMbR+TlhkROl&#10;KTsbI37/17+NZQhej2e8fHPBcLTOwPX46P+6SSpr/nv/f4ZWw3VqtzwMQ1DVFb1OmygKm7S+KelI&#10;k5UgoBI1L45e02953N09YBkm5AqiNEfVJbMwQgmTy+mcOC8wzAbnWtcKVxjkZY1CsT5o8cGdXY4u&#10;p7w6n/DqdEyFxc3tdY6vFnz+9AW3b+yLdqvFm7dHrPY7bK+u4LseV+M5r45PKbApaIqu7+9vEU2v&#10;ULpkbW2FrChZLBNsIbEsQZEVjTjiuspQlFVz9Fei6XDaDSLaMJpPs7iGOE3RuoHepUlKft3FRNUE&#10;3Q5XYUR0bQVuOPaCEsXnL1/wdjLlZDGnUgabrR5ulbG6OuTt+YRMaYq86QnmWXFdvxIkWUJaFJTa&#10;IMszeu2AJEvRjktSNnJP23Ho+C59z2U2nxOMRiyzDKGalHgtoL7OfykNqihwTMHaoMfjh/c5OnzN&#10;PIxo9frkddN0cG2LRZwiDYtu4GGagu5wlbPLGf3hiGG/g+8aLJdzbuzvY6BodwI2Ritsb6yzubGO&#10;a1uEYURWarq9LlLajCczFlFBUVd0WyamtJklEaenE6os4+GDAybzOWenM9Y3+1S6JIwSnj9/S42D&#10;ZRmcHB9x7+YuK16LbmuFtd0tgr5HXip+8cmXJHGOayju7W3y4PYN/v2PfkZa1uxsrNNu2UhTsDJa&#10;xRE1a6srnJ1fUGQZK70eWRShdPN8a62pK0V+HRGgqvmd3/gO8XxBlZRYhklZFmR5I0e1JXz46A43&#10;9rb54vkhv/z6BeMoQhsS37XwXZvJbM7FZEaalpiOR6YVYZpRKkmpNGUa8uGjd5B1Q+ZNK0mpYX80&#10;RGiNtC3yMmc8nVAkKaqoMC2Loq6wbJPBSh8/8NB1Tdv1CDyPw5Njwiym0w7wXQ/LssA0cQyDwBBs&#10;rPZ5Z2MN//2Au5+u0a1bhLslNgIlmg124LoYSuMYJo4lMUyH4/MxpmnStlyWkxluq4XlCCzTZGN9&#10;g4vJhKtwTpHFyN7W2vezrODJnVs4QjObzmi1u4RhjGV5TcExTDg5v0BJo5Gk1ga6LinCiCc3d3A8&#10;yaev3/LJl2/YWB3RSn2+97/d4+q7Y35493N+8tnXpGWJKQSdTptWEJDEMZubmyghSfOclmlyc30D&#10;akVWV3TaXaK45MXpFbM0Jbu2BzvSZB7GlBq0NBmMhmRpSppkSMvGc2y0lEgyPri3y+ZwxI8++Ypf&#10;Pn3L0cUU05AMfJekFHzx+oST8ytxfDUnV/DdD9+njhf4jknQCtjdXmPYa5EnIULXfHT3gNW2w2jY&#10;I0tiglaPo+NzTKnZWu+j0BR1k4XJ8pxaKaqqkT90+y2G/T5FVlALQa4acYNtGqx025RFxngR0u30&#10;IK+xLZPaEIzDkEKAcU0eNQyjMavUUFaq+YSKQ/Y8ye9/9IiBb3F4esYiqxCGxBeCe7cOUJSYjsna&#10;2gpplpPlORvrI1Y6Tek2KXO0aqpEgetS5gVpGnP/0Tu8PTsmjBsaq6oarlZgOw1DqVYMfZ+7+/vc&#10;v3mDNJwjbYlhWqxubjNY3UQpReBalHnG1SxhbXXUYMKrhsmUpyEbgw43bt8gLZpybbfbZTybEbS6&#10;lEXVZAEtaLcC+r0uSkqev3rFcDig1+3y5OEdOi2Lt6dzDk+mOLbiwb194ihnsUx59OQme3ub5EVN&#10;mhZIy+VqtiCPQ3Z299g/uMl0OuWHP/4b5knJ4dGYT75+iWF5+BLu7Kxi2Ta/+OqQbn/A7d0dTJ2i&#10;y5Buv8PLwzPiXHD7xhY399eZz2Z02z7rowGnZ5cIy24Cq2UJCGohkFKSJSl3b95hMZ8T5Ql53YR6&#10;XWnhOpI//IPfJYxjDi+mJEWGkCaqEiRxzmyxpMgrwMSSNnGWEqZJQ1jQBklRoVRFNp1z82CftFJc&#10;TBKEaXL/1j5RkTBJIipdX9vKq4Z5phQtx+XGzh7tVouW7yOqms21NWzL4fTqgkLX2LZFXGS0RwOc&#10;ts/tzQ2+dfc2B5sjtkYjnKDFXzi/4Ld/8ogja4JeFwijyWfZhoFrmNhCsLrSZm005MXLV0gEVgWr&#10;K6vEWYZhaJShOZuOmcUhwpbc3NtBbt3e/zOpBarK+KPf/A4rgy4vjs7AMJubT1Xx+OFdLOkSJylF&#10;mnJze5uub5HHMTdv7PLjn3/MV69POR/P+Gb6kI/+5QH/6hs/IHwn4fXpJYfnY2ptUNUVk+WCuizw&#10;DcFwfZ2Pv35O2wu4t7dDGC65uppR1xpLaFRVM05zDGEgjcYzmBYlgdO6PtkoyjRl4LpIrYjTCg0k&#10;RYWoMn7rw0cIU/IXf/MrMAPGYczWsKlDXEynLAqF4/tCmiaeo7m3NsRvByRFhePZ5EnBRx+8y7c+&#10;eMTqYMDnn3/O/tY6ni3o9Ue8ODptpBdFwTce3CIqMty2j+VIMAXClk3OpdOi32nj2iZ5leP4AWle&#10;NMPbuqbntzBNE2FK6jxHKkG/32ERLkiqCi1lA9kzDFzLQlcljpSNa04rNm3JP/nwLu/f3qXfW+HN&#10;dMnx+QIpbdbWhjx6cJt2y6dEME9jPN/HsR00msvZAmynQYfkBYNWB9t2yMqMXNccTaYsFgm+EAz6&#10;PWqlSJOYlmdjCBNPwK89uc/j+/eYjif4vk3Qa2M5Lqur64BAujaLOETnJUmckuUlX3z9lG633yTH&#10;dcn6Sp8kDrl3/z55XpLnJRtb61yMpxy+esXNvS1617qsQb9DnGRoDO7duUE/sPBMxajb49Pnb1AV&#10;3NnfYhEuODq95BtPHnL71g7hMsR1HQYrK/zsl59QlSW/+evf4tHD+6RJwvrWKst4wU9//ilxpkhQ&#10;VHnBw7s3WFnp8LNffooTdLBNyc7aCrcP1vADh2cvjtGmz+2DfeLlBQ/u7DPstXAtg7XVATvbG8wm&#10;c0pVUwvVFIcRCAVawWK+ZG9vl/F8RpSUFHWNJQwcS3B8cc4iK5ktl9fmc0WWpWBAlKQIed2PzHN8&#10;30NojaErup0eu7vbqCJBGiZvr8YoyyXPUqZxzJ3bW/RbLb48OqTbamMqyPIcTIFpmayurjbIItOk&#10;5frkWYaUBuN5yNlkghXYzLMUXItFmZIWGVuDFQbtgHG65PV8wi9evmZW5Hy+d8I//6tv82L3BMtT&#10;jDod1nt9Ngd9ht02gecgtWYZxRim08Qy6prJeIK6rh/ajonn2rQ8vwmCD7bX/sywbHzbwXc8kqzm&#10;9GpOmWccrPehTDi4cZNnL94wGY+RqqTX8cgLRZQU5Ei6KyNs2+FPs3/Kys89/qfbf85YX7B34wY/&#10;+eVnCOki0BTCQlNxe2eDh7ducXh8wXg6Z3d1FYTg7PwCYQrKOmdnbYjvWIzDZRNk63YJ4xRp2liO&#10;3Tj5EDjAsN3Csyz8oE2panzXpk5jvvnBN/j86TM++foZvf6QZRShdX2dVjYQooK6FEkccndvg61O&#10;i5dnl/zgZ5/x8dNDXrw+Zjjo8MXnHxOFCYPRBpeTOfEiJCoUXx+dYvgeqsx4585tiqJgHi+ppcRy&#10;PALHJgjadFsedw820VXJYDi6Rv4UZEWFqivyLEWjUEBRlPQGAybTaXNdsCxEXTeDcdu8phEpfEci&#10;dU0/8Okrxbfv7zGPlvzv/+aHPD2bkteCMFyyTGOSNCaKExSSoizwvIBlEpPmJZUWzMMYIS3qugLD&#10;ICtyLMvCMCR5XmErk3fv3cVxPV6+PaQ76NF2bcok48nNfR7fP8CWmiRLqEyT88sLbNtGlQVBEKAx&#10;yPOSV89fsTPq8+rVC/Zv3OL1mzegSoJWwHwyIzAtbNPk7PKMVifg8vwE23ToeC4Gukl9K4EXtDGo&#10;GZ+/5ebuJu12wOn5BX/7019wsLuNicZxTVZWOjx5/JD7d29zeHiEaVk8ePiIH/7wxyRRwqDn4zs2&#10;pqlZW+2xvrGG7biYhiD4/3l6jxhb0/w+73m/HE4OlfPNubtvd0/uGc4MLVuWKZoEaViAIFvwhvBG&#10;SxswwFkaEAxvtLbhnWFDpIMsEhQ5nCANJ3RPT9/uvvlW3apbVSeH75zz5fB68V3OtjaFwqmq9x9+&#10;/+exDQxDZb2zxtMnz6nVa3Q7HapuhencY+FP6HTbgIGiubiOyf7OBrtbm2iKwnq3iSDn4Tt3Odpb&#10;pze45PVFD3QLoQpUwJYKGZIgiRiPR9y6cR1vNiYOAizLYnt3iwLB1Fswmc6IkpwkeXuxoGikSQkB&#10;VBSQuorjWDiq4CsP7tB0HbzJiAc3r3A5nbBKE/qXA9ZqbYaTCTev77LdbXE5GSMoCalZkbOiTP13&#10;Ox1My6Q3GrJaLimyjPlqwdwPWEQBZtVG2jqppZXE10xB1W1++fI5n/cvOZ5PGK4CDEWj2bSZbkz4&#10;Zz/+LsZ/ptCoVnFNDV1J0UgxhUquWpxeThguPEazATXb5ObhHjf21vjeVz/gO++8S+7HTBZLUkGZ&#10;4wrSmKIQTOYr/DRlOJ/Qrhp8/4P7tN06zXqVTz79BD3P+O6H77Oar6hXmjSbNcbjHhXN5r97+V/y&#10;Zf8Z/9u1v2WcLkGR1NptPvniGY1GC5EnrKKAvf0dFvM5pmkz9lbkiqBdr3LZH2I6NkIFyzWxlZxr&#10;h3sMZlOipGA0nZHmEinKP/o8z0njGFHkuJaOZZsso5hcgKlKaqZFnkuKQuHmtaskYcrFYIhbcxnN&#10;plTcBi3XQUGIJCnIsoKKVeHlcMrpdMV0GTGbr+j1+yAU/ChlPPXKDIqu8+LsgiAtkAjqVZssTtjd&#10;XGfmjYkzsHSblqFgWxqaUhD4KxRR5mE0XUc39JJ6maVYhk6SJERJTKVaY7HyiZOUNI7RkDQdBzWR&#10;JBTkAjRFRdM1yCVZlNCp1vjK3Su8OOvz+aWPTzlT0nWdXNcwDQPP8ygoNWGVWh2pqPiBjyjA0DUU&#10;pbwtS2SBRNJtNchlhq6qtCoVxuMhL16+Is8lkR8SrmJM08abjbh55yaJ71FkIfPVggKFyPeRWYJt&#10;2qVMNsnwpktkGnPj+lWyJGCj2+L+/fs8efaUbmeNrc11VFVwdLBLEi6J/BWObdOsuCwXS3JUGq0u&#10;v/z41+zsb3H9aIfNzU1st8qjL5+zf/0WR1ttrh8d8PTlU7rdFu26S693yePHL+l2u/zwRz+idzHm&#10;4TsP6LYszl73iYKAd9+9h+04vDo+wbE0Pnj3Lu1Gky8+e0wuNFqdLjXXJPKXRGmBn6VoqsHzp6+4&#10;ev2IRsVkd2eNg/0jLKfCi+MX7O/vUXFtHn32Obt7u4xHc6YjD1VTUFUF2zIRpkGulpGKzXaLve11&#10;Ej8kkzCZzxiOxvhBSJpL8hzyvCizdpnENEucjWGoFAUUaUyz7nD1cAelUPD9AMfSGE4XhFmO74e4&#10;VoWVt+LGjW122k0iWfD69A2ObnD12jV6vQmqouA6JnEW461WxFFEFiflCVCYYNo2+tu72SBPEXmB&#10;GqVMFx7zIibOJWlQYBQ6DaGz124jajn1GzY3/2yb4buT8nZRLVHfSQ6vehMGoxFN2+L927f48M4t&#10;7l875GCrS80pTe7zZcDAWyI1DXXzcOsHmCqGquIHAYUQNNwqW506B50Wn37xDMNQ+dp7D9jqNFnb&#10;7PDTTx/Tmy853N/gg841/sXP/4D/Vfs3/O32I1IBaZGTaCqPT06Ic0kYp1RrFVq1OqbQmEcR3fV1&#10;+v0eua4yms9JU4lUBbWqA2nC+lqX6XhKgUZhVVgFMZpSKsOCIMBUVXRdo9GqoxsGiYRFEJYMcF3j&#10;nXu3eX1xwWgyZ6PdIEVw0ZsitQI0neFwySoKCVa+aFSbPDk543gw4nI8I04yFoslmYQg8PE8j9ki&#10;wHFsHMdCM00arTaaUIlXAUIT5EpBPPe4c/0qnu8Dkrar0XIN1rsb9HsjTKPMovVHk3K1rijoho7j&#10;VgCBgkDTbSaz0gijKqDmCdfW13jv6hGj1YIkTTHUkgUfxXGJRJY5G7bKdJXyb3/1JartYNkmtmMS&#10;BiHNZgNdN0jTlKpbwQ9CgigkDksUru1a6OhIFRTDoJAqcZ6/rucuAAAgAElEQVQQ5RG6Vm69kjRH&#10;FgJHt5BZimroBMuAVEhG0xn3b91AxiscqzwSTqOI2A8IFivsagWn2aBea+DUmpDnrNVddJHz6aPP&#10;+Ojb32U0mdMfnNOsVUi9JUZWYBkqSZJgGAZ2rcZvvnyBW20xGfcYTqasbexwfNLnpz/9GYdX9ktf&#10;ZRJzsNHg4Ogar45fs9lpkGcJO7t7fPzpYwxV4ytfucPVq3sgTOarFdPpGFnAq+fHPHvylN29bSxT&#10;ZTSYIIRGlpX/RN59eJu1ToOtnQN8P2HYH3D//m021jtsdNfZ3drBXwX8+N//BMNymI8X7G7u8uyL&#10;V7y+POfgcJ/ZeEyBQBg6mmliaBqFriCR7G9tY+uw1mxzNu6TKGUgVaJQUFq+BQJNaBRFjuXamJZO&#10;ITLyJEMVAn/pk8Q53nKBH4flFi4piMOYLM2I45huzaXbrrHR7aJpFv3+gM31NaqVkkraadSRwHg6&#10;Kz/LomB/fQvHdEtOVp7TrTcxNB0vWKEpGpauYygKMkwpcompGJhSUDUMNte6GKrAPbRxU5P6oyon&#10;RwsuJyueHZ9yNpvj+QkHu+u8f/cmWRCjCJXxfMrr3ozHJ+c8OnnDs+M3TIMQL0lRd28d/SBDUiQF&#10;aZahCUGrUmN3Z5N46TMLY857A773/X/Ax08e8zcf/4pIlOyg37e+wvf+6g7/6uqf8cy5xLFtlv6K&#10;imXRXVujUCRpUmBYDovVgoplIQAvXPHg2jWaus7c94lSyKIUXRPsdVt0GzVWWUoSxQjDYhqEyCzH&#10;0jWEAFnkVBwLSUacpUwWC+Z+WPK5RcHD2zf42v07XDvaZ+Z5WLrCZL7g4nKAU7VI85zlfMWVqzvs&#10;rDWFQsHlbEqsqURJUgYxFY0kSXhw5yZ3b99i5i1xTANZ5JgaxKGP49hUKk6ZfwmW2LqBIgWu6xIG&#10;K1zLIC8UPD+i3Wxi2wZ5Idna2CDwlgRvVU/+KiCJY7rtDrPZgiTNKXKJqhQcrDd5cLiDo8NgFbDw&#10;E1RVJyskaZFRqCCTjL3uGmeDOU/7Y4I0edtOF1Qsi+ytoMIPfDRVww+CcqulqMRZAqry1kCsEnhL&#10;8rRM1UdpgqaoxFG55dJUgywKUdUCq1ovD3B1DW8ZQl6U8z9dJZcFsshp11vUqzUmixlOrYJtWZhu&#10;lTiLSJMQoeQcHO3x6NFn1Os1bl05Qs9Tqrqk26gw8ZYoqsEqTDFsi08++wJvGfDug3uoms7Zmwsu&#10;Li+4eu1KSSIoCr548owHd65iODVen/ZYzVfIAk5PTzAMhffff8DRlV3OTk/49a9+w5XDTYajIVkh&#10;icOQTqfD8zenuM0WCuCvlhi6Qq3qsLu9zXLho6gKpiKo2DqHe5vYpsbu/hX6vR4//fFPQIPlKuL8&#10;TY+1bpfNrQ0+/eI31Jtd2u11LnqXBGFQIn4UFakpZIVk0O8TxQGmorOxvsFoNEbC24G2RFPFW3qs&#10;oFGrU69V2Vjrsph75GlGFIakSU4QJYw9j0TCMk4xbZs8zjjc2qHhuOi2TrNVI0kzyDM217tc9oec&#10;9fq4joGaZwgoGXFZRpLntBrNUuunQ6ViUXFsyPJSaafp5WcrVHRUdMMsc4CuiaZKVF0hp8CwTE6r&#10;F1R/4vL80wv+wv8NMRLVsVh4K3bbbaqmya+Oj/n49DVz32eVJky8JbmELIlJihRUBbV7uP2nolDI&#10;0hxLU6maBq2qw+VwgJQKvcmMWAheXw745ZPnJKpOt1rhf1D+CR8F1/kP/8VnPJ4es/RjLMdho9sm&#10;DsoPN00SkiglilNQoV5xqLVqBGGIKSWGqTNczInSGEsrsFyNOI/wlssyOmFapIVgFYY0Ki5b3S7e&#10;fFq2SWlSBjldB6Fp+FGEYdukScLXHzzg2mYXU+bouspoOuCDB/dYLJb0RgOuX72OWhS8c/827UZd&#10;REnCZLEiTjOypLSvlMYRSadRpVp16Y0mdBp1OtUat4/2uHv7JoPREImk1Whg6AbTxZLFIuBge4cs&#10;jvCChKEXEuWSlb+g3qygOzbeYkmz1WKyXJJlWSnIrDeZzeb4K58iS8uqKAhwTB2ZZfhJzqNXbyiE&#10;QS7BDwN0wywx25cTXr8Z8uJ0QCY1kixDVZS3R7ulXaXcRmpkaY6qayi6hqJp1CoOFdssZ2C5pKrq&#10;VM1yxV9IiKIE3TTxVmXlebCzwcH+FvOlTyEFeZbgzRd4yxUbm5u4loFjmgT+ijRNEUIy6PdAQqNR&#10;Rygqmq1jWjqOoYNM2d1cZ6PbYj4cEvkLmnUHw9KIMAlTiZ/mzGczdnd28FYrRqMZaVZ6Ae/evY1u&#10;2ZycXfLFo8/5xle/yiqK+Ku//jFpUtBodHj2/CUP7t7i+99+SKtT4xe/+ITJYMy3v/k+p6dvwHAJ&#10;4pB37t3kyfOnNNY3GU2WNJt1alUbSy3o1B2Wi5DznketVkUQU3FNDvZ2aTZaXPSG/PwXv8BxHdqd&#10;NV6dnFNttPnsy8+5dvsKruvwya8/48XxGbvbW+xtrNG7PEW1DISmkRUQ5wVBEhHHCY6qcfPokPPL&#10;M6QiqBgW650GrmNjOxZCEXjzRUlCSQrSNEbVNHTTICskmm6QIzAcB8uyiaOIqltBIHh+fkp7rcl8&#10;uaBIU2quU15O5AW6qmBoJbUiF4IwSyjynDCKabYaLMMlGQVpnmBbJabc0nUoJLpWWqllLmk362gC&#10;iiwll5LRbMHx6SlRkfPq5oSHv7zKG3XBuTln5XnMRiO2Wh3W1zZ4dH7GOCuD0lmaUshy9mtbOrZl&#10;UnMc1NsP7vxAyySqTLm+u8V3v/6Q64f7jJYLRtMlizCkv5pimBbLhc9Ba49/2fuviCoe/9/dv+bh&#10;Bw+YzZa87g8pLB1VK0kFi3AFRY6QCmle4FZdut0mw/GAKPDZbq5joVM1dT68eZUPru2hFpI8FZAr&#10;dGpV3r97n+OTM5x6jST0y2F3xWW5WpKnKaaho6gamqq/NXAXxEFOFoTINGRjvYNGgV112Go22drZ&#10;Y7pacX5+yeHuLt4y4fy8J168vmA8maEUBc1KlbrjsvJLA86No33m3pzBeFrSHjSd63t7XFz0+OWv&#10;P6PZ7nCwu4WqasxWPvMgJFytODw84MVFjzDPSQowNINCCl5f9plEIb3VsqQJZBmObZMXBXGS4VgW&#10;VcchDCMKRcXzY56dXPJ67LGMCvzAJ08TdEVHV1VEDsuZzzIVZLLED4kip2Kab7E2MXEcIaUskSlv&#10;OUlZnpWVq1beQwZRRBin2G8rp+F0QpqXaqsoSSgUgWvbkEV8+N49opXPYNjn3vVD1hpVdLvC4+ev&#10;2N3dpaJJms0m09mMWq1Sno+opXnHNR0+f/w5GkBSoGoqSgGpH9FZazHz5miGDarNxXBKjornR9Sr&#10;FabTMfV2l+PjczbWmmxv7fLs6Smfff4U1dBY63Q5Otjnb37yK1ynwo1rRzx79ZxavUrdcVhrWFwO&#10;LxkO5nzl4QdMxheczyTn85Df+ehrdGoGBTAdL4lXBWeXF2xvbKDmGVVDBQH/0X/yx3TXNjk5fcHV&#10;G9fxFgGPPn/K42fPEUhs22LmLRhNFvRHMzTb5NGXX/LwwQMQkvF8ji407ly9wuH+Nl+8eIluWMRZ&#10;QUwZ+AzTmCiJ2Go3WF9fYzKfUXdruLbOarXEDwOcSpVVFJIWkEmBoZfMq79HSbtG2R2oqkIUxWRZ&#10;Tn86YuBNyQDDLiM/RSapVGrEWUKWJYRpgaFbLP2QZbCiYliQ5qRpynzuoesWCBXNKB83yzRQVUGa&#10;5Wiahq4bJGEEKWiqTlEUZbstC1y3QqVSwbYMfmw/5p///CM+abxEGAWtZh1NM1hkPou5hyM0DE2g&#10;Rnlp9spykAJDNUhWCeqf/Df/9Ac3Ntpc2Vnj6n6XeqWCY9f54X/4OeMgII0zpKHRsC0emgf86aM/&#10;4l+5/5rsjxqcDaf8xY9+xmBWznRUTeKlOY7pksYZlmGUlhApsSyXOI7449/9HrpQufSWKEWKoQmU&#10;JELXVFZRQrPeoe5UWG/VMKXClyenpGqpekqThMUqJiwyOq02RClSe3uTlwTUqzUMTWd7s0UUrHBt&#10;l6qhsF2tEscp/+4nP2eewcwvIxRxsGB7+0C0u20UJf/tSUORpcznSzqdKu/fv894MGM+9+jUKtiV&#10;Cm/OT8iF4PHxOb2px4P718nijI32OnFYBmSDsIw7TIZLgiQkiEMMqbK1tsHKXyFzhUJKVE1FN7Ty&#10;a1KSZlmZjq9WEEKwWC0pVBWn3sDUVEwgDgLSKMFSDfI4IwoCqrZJ1TWwbY1G08XUBTXXIosj8rxE&#10;4gpRbrHyLMfUdMgSbF1DFRpxlhEIBVXJaDs2g8UCKZS3eN0MgSBXIEklvfM+OxtrVKsu33z3Gh/c&#10;vUZ/MGAwmfHm/JIHN2+UD4ZpcTHos7G1VurZw4jh4JKt9SbdVpcXJ+c8P3mN41qsFgFJmqCYBn6h&#10;8uJsxMOH9ylQ0DST41cv2d3e4emT59y5fYeNps2Na3tcjD0K3eCb3/gAUsnfffIJjUaTe9dv8emn&#10;n6LZJh++/w6etyCMfKq2xc2jPU7fvGG0UPniYkJr6wpKVrDXrFA1wK3U+OTJKXuHBwR+gqLoeAuP&#10;es0lKxZsbh4gEQz6PV6/vuD0dMgqCEDkgFpKPVQDw63hxRHLJMcb9PjWVx9imyavX5zQrNe4tn/I&#10;YDjD90oVWyby0tkgBEmSM5pP6dTqXN/d5/j8mPFiQcWulBVImpKlCYapUqgZmcwQWjkr0zUNQ9VL&#10;wkqa4icRMkyJFVkKa+ICqSm0q1W0IkfXyurc0Q32Ok0ajsF2t8X+WpeDtXUczeC810PXBQoKtmlj&#10;qHBlZ4vtWpNurcpSpkhd4IcrXMPl81/9BrdWRdFVcpmTyRxFlAP5KI2YhHM+b57z33/6h/i/K7l6&#10;uMGTy0uevnnD/sYWFUXDRCWOI4IoJqcMdQsEr168RP2TP/nnfzqfjPjo/ft019dZxYIvn/fIFZvR&#10;dESjUSHJEn5f+Sr/9Mvv8G9+7+f8LHrKF4+f0RtNEarFZL5CMXWcmkOl1kQRAl3RgAKpKKiWzSos&#10;IXRb3TW8ZUBvMqbdqJGJglqtzvOLPn3fZ7Rc4a0CvNmqrCxsmzzJ2Ntcp16v8qbfx3ZcRJ4j44QE&#10;iSgKhJTYbgVFqNSrDt1Wk36vR6dZIw4CVlHC8/6A0cJHJjk7rTZVU2U2GQu7YrMIg5LSWUju3rlL&#10;EAZUKzY7m1vMvYDQX3G0s07gzahYJr3xktkqpeo4rNcdXr46IfITvvfRR8RRxMuzU5ZxjKpoJEWO&#10;ZVrUKzbv37/Jer3ObDhDMVSajTqLZYCiqOXwVVDy2cOI8v66QNM0UAS6ouCYJmmaYtk2Uko0TaPV&#10;qpQzrGXAchkQxhFpniN0FU3opcAOFVmUmF/bsZAiJ00TNKFhORUiWZAUBUqWIjKJl2W49Rr527ML&#10;07aQb4OwFdMhiSP85Yzvf/ND1DxjrdmiYtkgJdVWjVa9wWI+I8kkk3nAYO4RIcvWS9c5uxzw53/5&#10;Q9z2JoqioaqQxBHrW1tk6FwOZoS55BeffMbLkzPefe8B6xtt8iIjL1JuXt8nSkIKzebxy0tmU5/H&#10;j37Dhw8fsvADHj89xrBrfOc730ZXEmSeMJ2sEEWKbigEucnj0yW33/+AG+suKBpBJtjsVFgEPvNY&#10;cHqxIk9crlzdAcWDVMFxLQb9C87evGE4GjIaTZjNljQaFYbegiATWHYFy3LIioKNjS5+mLGczHAN&#10;kwf3bpNEpRj5k0dfcOvWdchS4iQBIcqYsSKgKMikwmK1wjY0rl494PxiSBKlqIZFnKcomgSlIE9j&#10;hCyFEpZpoKJQBAm2Y5JrYFo6D29cZzgZkucCRSrYtRJM8M61QzZqDrvdFoeb66y121iaRhZGTEYj&#10;JvMphcy5e+cWN/f2SLwVN69eYWutzWarSbPiUEiFnz3+Ai8tlwGj4ZRwkTFYeERSouoazWaNAliG&#10;PnGW0q41qWxWuKhP+YNfvM/oaytOe30m0ymtiouM0vL0SjfQNIM8k+i6isxzmvUWqrSLH/zyy0fs&#10;bO/xo199wl/8+OfMgpTL/gWQUalY/Av5R+w9qfM/3v3feRWO2FrfwbUM6q6BWzWR8u813g4SQW/Q&#10;p2K7JRYmz1iEMbmikRYZp296DOceum3QbdaZ+T6eH9HzfF73RyS5BEVhkqzoTyeMpitsyyRcztEV&#10;QbPRwvMDDvd22N/Y5GIyKs8UpGS68gmzlIW/IMpyVnFKLksG029eHLOMkrISUnRymbGMI771ta+I&#10;Xn/E8XmPyWxOGEZMJjOuXT3k1tWrPH95zHA8Z7vT4sHVPa4dbLOx3uHzl6d4YcKdq3t89PA258Me&#10;d2/f5Oz1azob6wwmc8IkxzLV0ngTpZimxXwyZre7RqtRI0xC5t6CvBBIRaWQBbKQSCRZWgbw7Ldt&#10;ZFFIiixlrdMmL3J0wyxDq0Iw7PepOBUE0G53SHOIs5yZv2K5CvBWIcsgKcGKapnTcapVwiBkMVsi&#10;NZ2IstqzNQ1Ld1gplGFETSs3X4WkkAWmqlGv1mi1mrSrBrev7uF7c1SZUa9V6U9nfHlyglooXNnf&#10;wTIE1XqdeRARoTLxFkSLJXmWcuPOXb75je9QqdRY+gt2d3dZ+SG1xhp/9Tf/Hi/wS0mtbrC23mU8&#10;nTAeT1CkLN2Gls2TVxcYTofA87h1Y4/zyz6qqdDa3GH/4BrD3jlZMOIf/ePvYpouL0+HdHf2OB1M&#10;uPXO+9TEnDUjpdXucDoOOTu9pGprZIVKgcu9e1e4f/cAVcDJ6TlCMbm46PPq+BhFVZCFIE0lw+WS&#10;2sYOH330bUbDAVkm2dzcoNup4apl+/Xi+DXttQ7Xrh7hLeZcXpwjsoDvffsjoihmsfQpCkleFAih&#10;UBQ5aAqzhYeqanzl/Ye8OTslyGIypXSaigJcy0bIch6UpTm6ppPGCZqQbG91SbOED29dZzQeEKUK&#10;pm6g2ToqBUfb61QsnTAKGI1HzOYzVFWh1WpQrVVxa1U66y0cQ0FTKemv29u0qw5CEShqwXgRcbb0&#10;UGwNiUSROoEUCNcqj6N1gRcuCWWG4lqkKjQqFZQiZ+R66IHg9pNtnm1flBWdZiDjEuvjxwmBH6IL&#10;g1cvTlCEwsWbM9Qb1/d/cOvKTX7++BmvhyMWYcQqDMjzmGa9wn+r/iHKr0P+5Y1/TVGrcj6aMR6M&#10;WWvWuHv7Ck9PXlFtNmg3m+iyQBQFlm1xsL9PbzJhEcZItcQOF0KSJhnVRg3bKfnfF6MR5ILxfEmW&#10;S/I0ReQ5rqrQqTbJExXNMknSGH+xxFR0lkFIVki69Trz0EfKAtPSQagoiobhWERZXsYa5gu8hU8i&#10;FdI0JQwiTMelP5+ziEOW3lIoqlYKJy2TJM3ww5iDjTZxFPH4xfFbFZeBLFIa9Tqm6/Kzz56wCiMa&#10;FZ2j3U2G4x6NisOnjz7FtAyqjku4CllFEZqqEcUxnh/Sba0TeAuEpTPxptQrNebekkJKiiKFt/qv&#10;1dL/rbtPSglvTTKu7ZBnGWlaspekzEjT8oxCkFPkCVmWomgahaJS5DlCN5FqCWQLkgwvWLGa+1w5&#10;OKK91mW8mIOm4tgmMs8J47jEnAiJppfBxDTPkLKgSDKSIGI6nVGzTZS/X5vnBZGEeZgy9VbYQqFd&#10;tVFkgmnpRFnOZO5TGCahN2Nno8P7D+9Tq9WptjqcvXmNmuUcH58QRAFXrxxyfnHGztYm7XaL2XTI&#10;9tY2hmpSrdbI4oIChRevzgiCkOtH20Thgqcvjtm/soummgwuz9jqmvzhP/4HnJy84vT1GxbekjQK&#10;ONrp0KkWrLuCPA3JoohGc5MX5yOiJOb+jeuc9075zrfuYqrgmDVSkXPRm7LwfLrrXe7evEqj6hKm&#10;BZ39Iz742rdR8xBbF7w6ecP25gZptGStbjObzWi0mzx78Zzr16+xsdmhUS3pIJqqs/ITvLlPkCRv&#10;JRIgZLlYSXKYLlYUUcj9e7dYzqfkmURTHXTFJI0iirwEXlIUgARFIIqcjz64T5LFVAwFQ9OYziNU&#10;IVhbq7O91mI67tNsN7FclwKFtY1NTNsmyXKCMCaKQxzXQqWg0BWCOKFRKxE6hVJQqJL/48//kk+f&#10;PGNnZxsDjdHFkLV2G0OBmwf7mJZOZgsUU0c1NISpoBcZaZ4SpymjHY/7bw7hLGO65ePqJoamU6lV&#10;GUxnv0VC+UufLMl4+N4d1J1ruz/41atXTMcLlmFEo1YlCkJa7Q6/3/o26z9S+Z/v/V+EeUa10cTz&#10;FqiKShD4DOdzBnFEqghEltJ2KjRMCxW4uLxkEZQDZlHqbVBVhTwMaDTKmL8f+BRCoe022Oh2mQ4H&#10;1Csulq7zD7//PcbjMWejIYP5jExCnGWYpsnW5ibjlU+e5kR5hmlbRGlMGCZoQpBnOSIvcDWNtXoN&#10;RzPwZjN03cCbL1Ask2WRIVGYr1YiTCK2N7tYSsZiNiETKncO91iGCZPFkiRPWUYB4/mCF6/P6Q2n&#10;VNrrCFWhUatwPpzQaLbIC4Uoyfmdb30DXRRkWcZ4vkSmGYoqWCURs7nH5vY2F9MJl9Mplm7SqlXx&#10;l3NyVaIVAlc1mM09HNsmybK3L5tS8o4yCbJA0Ux4a8TK0hhD1+m2O+iajhCl4EPmOZoosNwqXhCR&#10;ZxJFaOiGhm3azGdzsjxl8bYCWqxWuE6FXBFkRYEsBFkhy28poEgySDPilU8WBRxdvcJnT55y1p/w&#10;4qzP8eWY3mhGq9WCLGCtZmGZBplUSOKUYOEx9zx0KdFFjiYy1te7vDw55v17N+i9fsmVKwfommCz&#10;00QgkEXGKljwwbv3WGt1KKRKEMecnJySpjkb621cV+fk5BW2YdDqrNOfLDh7dcI/+u5X+caH1zk5&#10;OWU8DOn3xnz1Gx9SrdYZXA6JA59KzWVtvUPkh6gkrBLJST+g5ugULHj98ozdzU3CcMKrl68YDIZU&#10;LYNmrcbBZgdHE9QaDbZ2d7joTRAy4/LilLt37nF5forrqAz7QzqdFtub6xzt7fPxxx+zd7jNzmYX&#10;RdHJUNnY3Oby8pLZakWWlb+bQggoBIUUFFJhsYpJYp9vPXyPdBUwGU5L1V8RU7xt6ZW3cQlVVag4&#10;Lu/c2KfRrrNcLilSSCLoVEy+9eF9rh3tEEcJhmEyHk0ZDoZMJjO8+ZLe5ZD1jU2KPMMwS/NPUuRk&#10;uSSJY+yKBaIgK1JMwyFY+JiqweWbS5a+T6Vl47gGii5YpgHSVCgocA2TLA3R4xBp6kRpTpinLD4s&#10;eP9v9/GMFXKjdEjGaYZl2zi2Rb3iUq1Y7O1vliKfzs76D4pEIUyzctOUZNy4coWOVecP/vwe/9O7&#10;/zeJJcjyAtu2KPIMJZdYjoPq2izyUolOnHCwvsnexjrL5Yp2q3SoLX2/xKEoJWFTJimmbaIbKpZp&#10;UKQ5WZKh5BkasNFtkydxKSQtEoIsJhcqulnquDVdY3O9RZxJJoGPzEqscqdWIwwT0qK8Qq+aFqIo&#10;cHQVVZawf0UzGU+mJRY3jZFSAUUXcVoQLmf83rc+5PbhDk9PTsvj3iJnvvQwDJVOt4lh2NhuA7fq&#10;UgCKlKyWC/qTKcfnF5xcjpnPloyHg5LEECcYus184VGvVkmSmJwCzTLpTSakGARhyHqrga0prJKI&#10;TrXOWq2Jt1yhGwYSCYKSDoGCKGQpIC1K/5yiS/Y3WygSJmMPKRTSLMI0ddqtKts7e5wPpkRpSeWk&#10;yGhVy8PqPEt5594dVLVE/aYSoiAgSVPSLCOJkt/q6oSiohQCmeTILOPhw3dYJTHzKESzK7i1FmGS&#10;kGQZfuRTcXQOd9YYT+egWIyHA/Y21lCExLVdNte6KEVCkUQ0qw476x0QCoksCMMI17RACPIi5e7d&#10;27w+PefzL16y8GMGkzGmrlKpuqwWHov5nHazye7OLs9ennE+mOKaGodbLeLVgvEs4dHnz3DdKg/u&#10;3aLiWkymHks/Q1EKNF3Fsix0XWM88bDsNU5OX1Op2zx/ekyjXuHZs895/PgYVTPZ3lijWXMxdQ3D&#10;NEnimBfPnrFzeIXzi0u+8v77FFkIMiIOfJqNJnt7ezSbTeq1BkEY8eiLz7h6sI+mW6VyXlVLvM7x&#10;KaqqkcocIURZbStlCDUXgkUUsFxM+Y+//x2UImMy6qHZFrZlU2QZsiglFbkoN355FDGejun1hox6&#10;M9K4wFIzrl7bxzANgjBlOJpwZf+AuutQbzTZ2NhiNBpzsLdLkaekuSTKym2lqVvEfoSuq6XgRRF0&#10;ui067Q6mZVHoGpVWA6NSLp0EBYapkxY5QoIuBa6mc2t7l5G/wpM5PimSgk+c5/zXP/suj7qvWIqI&#10;OEowDQ0VMHUNt2IjdEHvcoS6d//6n9YNk0kwRzc1PvrqV5iOh/zu57f5ceVzntX7JLks8a1VG5Wy&#10;HVzb3uJk2CfJFUhz1lyT/XaTIIywKg4TzyOMYxS19MRlFMhcUrEsmq0GzVaTcb+PTAsKCbJIqFYd&#10;oGB7cxMlyWjUbMIoIM0VbNOh22jiTWekic9lb8ySgs1ajZpSsFmvomgKwcqn6TgAeOESTSmHllGW&#10;MQmC0iBTrRCF5SZHFUKAYH99jd+5d5M1t8Inz04YL1e/RXsoEixhIKSkKHIGkwmzyYiKbbPWWePO&#10;9WukSUIcFRwd7nL75lXOz/vk0qDdaFBr1oiCgGuHhxiWyWgyRRYCCkkuChbegrVGk431LlXHYdgf&#10;sghLLyKKgmmaVLQy+Z4iyw2LhCzPESLn6uY2ruOCItjaaLO93qa7sUEmNF6cDVhEOeQpmixT01e2&#10;uuhCsnu4y3g+wXRtNnc26TTrVEyDrY0utm2iaFCrV0iSkDgpWMwXiFyiqToXoxGD8ZwogcvLS/Is&#10;Jk8jao5Fu9mArGA8W3J8PuDx82fcvn2dZs2h0W1yPpjgVipoak6apMi8/DnHK4M//7c/pN3tEkUB&#10;/emQu/cf8qOffMxf//gTvnx+hm0a3Lt1yFangu04LHp2T1EAACAASURBVPwEhMqNwwO++OIJx2c9&#10;mrUaN452qdgGCIUnL47Z2z/ko+98g6dfPuLocBehlXYgb7FAUaBScZnOA+yqRZYvca0u83lGo2Xy&#10;6uUzAl9h4kVcDsbkeU69ZqIYKqksUBQYDGZcDAZ85eF7XJ6dcnzyjEbdol6tcXR0Fdu2CcMQ27Lp&#10;dtaZzSe8eX3M4ZVdwjimP5zR741xTYulvyKRBSgKqlpScREChYxEVYmyBH8144MHd+hUXGbzFcvl&#10;EkFBp9Om3mjgVKtoKmiFYD5ZkuUKeZYjswi9YhMUCZ8+e87ZxRAFhYPdbRquQ284opDlckhIiWFo&#10;jGceKeXMLY0zVt6S3Z0tFCSXkzlP3pxzOh0xilYs84RElZiqhqXqmFJDFwppnNCs1OhW6lQNgxsb&#10;WxxPhkzJyYsc9e2D+KJ5yj/7ye/y/yg/Qa+45CJFM3WqtSoX/TFZriOlilrbbv0gilK6DZfvfONr&#10;XL55QzSP+eMX3+J/ufNjElEgdINV6LPWrLNZb5IV8LR3ToyClBpWWnDjyh67zQbNepM0ywjimCD2&#10;MUwdoSj4ywAhJbVKBU0W6IVEyVKqjs10saRVq1Gt1igKycnxCbPJFMepYKkqmjDY6HbI05D7d27w&#10;zpVrnF9ekgUJexs7HG2vY4mM6WxJvVGl2+0Q+hFRGCMUBaSCn2ScnPdo1xt89d177KzVSNIAf7kQ&#10;UkpsTUNGHqqp8pPPX+LWGtiq/lsRppAFaZaXwkpNpVqtgBQoSOqWRrNW5caVQ64dbDOflQexx6/f&#10;cHJ2xpX9XSaTCZqmI4qMwF+SpDGGrqFSuueWK59g7vH81TGJUm6XZFEugG3bxqnWSLLsLapZIc9z&#10;FFlWqa/fDIkpWAQhk9mKwXTGRb/P5XhessnSnLdQAvb2t1nvNOkPBlCxuVx4LKOQ0WyGjAM2GlXq&#10;zTpuo85wNCWIc9SiwDIENaeCrihIGaMpBWmWlrOvLMMSgobj0GhVcSsVNqoVNjc3sGs1NtfWcG0T&#10;TVXwplN2t/a4HAzornVZJRFRLlBT+LP/9y8x25ts711hNRwyGU95/OUrPv74MUmaUW21OVp3+fqH&#10;93j1+oTp3Ke7tcNl/5wwXHCwu0lWZGxuNNldr2MoGePpkDvvvMfXvvY1fvjDv+XerRssAw9vuUBG&#10;EGU5plFhNh2zttVmNp2SxhmJNAhDH286xVQNXMel3x/g6AZV16TVbCBEyegvCkG92aJq68zGPVar&#10;OSgKm1s7dNbW0U2bi8se7XaXubektbaGoev0Lgf0BxNs1+Xps5d8/Okj6p0WUgiKrEDmGVIrfYdF&#10;8fcSFgGqTpinjGdjDvcP2GjUEUKh0W4zW3jM5nOWSw9/5aPpNqomcGwbRbWIEsna3i6fPX5Efzxi&#10;Nl8ipcSxDHbabfr9AX/3m0/orHdJ/ABNVZnNp4SrJXHkUzNUDFNlGAR8+eaSx2dnzNKEWMIyLp2r&#10;Si4RYYquKShCYJgG1aqNoahYZrkU6FZaZELlcjHDigvqocpyssQrVvh7Kf/k1fcYvbfA1EARGt4q&#10;IkhyfvnxJwgB6vU7Rz+4srHFV9+9z5Onz5mtfP7T5Ou8Ss/5ovYGwyxfek1TcUyDTr2BqggmS59c&#10;1VGlZMN2aLfqJH6In+f86ovPyf6ebCAUhKIxmcwohErFcfFmc+q1OrV6jSROCOMc0pQiy6hVayy9&#10;JXt7e28xLga2ZbC91aXbqvHm9DWnby5B11kGQZkIl+VMJ8oL+vMFF4MRmmmhmRZhVMo/8rjEqex0&#10;Omy26myub/Dw5nWONraEkWZoucDWFFTd5LNn5zTaXZQiw1QlulJmoOIsK/E8QgGho2g6bq2OMCx8&#10;b8rvfuuDMkWsqDTbHe6/e5/xckGcpViOy5t+n+M359TrbdqNNqZRYpKzJGF9bZ3zyz5SMwnSghyJ&#10;aRiYisrBzi6nl5fkeY6u62iqiqVq1GyHaOkzWqzI8wzbcZktQlzbZW+9S7dRo1Y1iJOYMM3JhUTL&#10;c9yqQxDFxLkgSXNMoWGgUNM1KpbNKkh48brHbBWTI0BRcDXJRrtNq2JzsNnh5tEVGq7DWqNOp9Vg&#10;o1Pnzs0jpEwJJj3eu3eL4WiEHyfkaVqm8fOC61d2GY1n2LUGIz9k5/ohNZFwejbk2u37fPTd79Ne&#10;32A6G+OYkmqtwvpai2uHW6gKfHDnOmdnp3zyosdgtMAyFBxL4erRFaIwZmNzE9OUaDLi1o09vvr1&#10;D0hRePHyBY1WixfPn2K7Lqdnl8xnpUBisVzQbDbJpUIQFIwnPt4ihDwiWC0Y9PuEgc9at8NwOOLG&#10;jWsIRWBZDouVT5JmtNeapFlKv98niGJs2y3dgiisgoB6rc5wMKTT7vLi1SsO9g8ZjicEYUQYhQBs&#10;bmzS711w5fCIMAhIioykSCkKiZKV9iWhKOi6jtR0/DTDm4y5vb/LzWuHDC4ueX16QSYFzWYDx66Q&#10;Z5Jqs0aU5bw4OWW2WJaSV6XAdh103aQAHEtno92m2uow81f4qxV5HKNrsL3W4urOGnvtFhvNBka9&#10;wV/86te8XC5JKTB0QRanLLwlpmZgShVdN1BU8FY+47lHs1ktPYmKjlAFzUqF2WBE7kdcrW3z7NdP&#10;WO9u89O/+yWdu5u0UpPf8e5T+70uWZEz8zyyoiBOUrqdFuo3vvnBn969ekDv4k2JH8kk//mXH/J/&#10;7v2MSE1o1Bu4djlvcCyH3kWPvMh45/59otBHZBHvHVwtB/ZhjGqbTAOfNE4RWXmLV4qaFDRdwTY0&#10;8jjCdU2KOKRimJiawc7WFqZpYJkmsijY3t5iMhrRajRw6zaXvQu8xRJNMwnSjDiKEaogikK8xYK0&#10;KKsWL4zxw4Clv6TI0xIRS0GjUmUZJxxur1OzLJJC4fLsBNc0RdUy6TRbNOtVgijhYjSjogkUtQTX&#10;kRUkSUqUZCSS37rzhJQ8efqcV2dvsDTJ19+7w5vXbxiOZ0ymY959+A4/+fnP6fVHmKrKjStHDAZD&#10;oiBkNp2RRTG1SglWnE9nzGZzkjRHqHppsEljqhWXPMvx/KAE0RUFiiKJo4DJcIyQKkKTXNlc4+aN&#10;azx59hxLU7F0gWEZZVvrBaCoKBKuHx4SZBE55UtmKioVVWGn3cSxTQpVMFnF9CZzFFJqasqdKwdY&#10;lsNFv896o0Y8HZNEEUqW0HJNBm/OuXW4xXt3rqHlOX/0D7+F4xo8efYc27SxdWjWXXRd/P88vVeT&#10;ZOl9p/cc79L7zPJVXe3tzPTMYAyG8AtyV0RQqxVjV6sIKUKX0lfghK50JekTKEIRulqtKMaSyxVA&#10;Eks4AhgMxvZ097Qtm5U+T5rjnS5Ok18gKyPrmPf9v7/f87C5tYlVKNG/OEdVJCb2koIqMRnPUE2F&#10;ZqWEIsms/YDj548pWhrVssFmu0yW5Su2s+GUJ8djDg8uUSsbHO5vMpnMOD7tE0chliXx+p0bFHQZ&#10;Ucxw1w7FQokvvnhAuVrm4ZPnpKg0anVuXNmlUNDpD6bYcw83SLGXHonv0GmUmM+mOK6DYeiYmsr1&#10;G7cJX70kXC8gDFPOLwZM51PGYxvfS7l67SaWZbFarWm3O3ko9NULZzGfU280+Nkvf8nUXuF5Poah&#10;stnrokoS7XqNYf+cdqNBksR4YUBMmme8BAlRFDB0AxCI0gQvDpnPZmi6zN7WFlEQIqoqy6WD63is&#10;lm7uMxXEnNllWQR+iKQIeL7PYDBh7ThUqiUC3+Pk9JStTosbl3Y53Nui2aqhKQppkpGlEs7a58nR&#10;GU9OB3hrD12QMEQZQZJxo1xcYslaHpLNYmzHxQ0iKtUShiIhJQpSKjEdTVCChL16h6pepNVoEccp&#10;87nNzWtXWffWvP6bfdJDiRfeGV89fsLKcamUy9jzKdK3vvfeh+f9E+I4Zr5Ys1p7/HDwBn9/6QFR&#10;lGORRTLSLESUJKb2Ej9J8JYreo0qmgTxIg+NyopOnATYaw8hBTFLiYKI6JWu6Rtv3CFxHUJnwUar&#10;xv5Wh0u7u3iLBYqa9wOTMHc6rhyHzV4XRZG4GI9IBAE3SJjYS9aOx7ffeY/h8ALNUHFdn+XaZXt7&#10;kzCOaVaLxKHL9WtXCVyP6dJBFBWWnku3XsHQNF72+7S6HT7/+okwntp51KFkIoggKTK3L++wCByW&#10;foih6iRxTJDllQxdFqkVdapFk+VqxcrzeOPmFZr1Io++foGsqqi6wt7+Jf7qr3+C7yWUNIOqJvPN&#10;b7zJcrXALJrEQYw9mxIHIZoi02rUsEwT33fJ4giSmEq1yng6RpIUyqUCpClJEjNbzMkEiSBO2Ow0&#10;+ca92zx9+gQ3iqg3G7hBwIvBkOkigExBBBQR2o06oZiSZJBGEZoQ897rtzClDCdOGK89zkdjdEWk&#10;W5b50x/8AVVN4ZOHT4kkmUrJwgB832Nro0W1pPGv/+Q7fPP1fdpVkWpRpl0pEmcJql6kYhXY3WxT&#10;rpdIdYmVm1AwTcqmTN1SmQ1nCFoFSwOkkHBhY8oqpUoNURA4PzulYum0m1UkSePB4xd0dg7QJdBE&#10;qBR17t65wWg0xbSKZHHCpcN9LE1BUxSyNKVsmdjzCZKoMRjNkI0imlHIu29KQrfXZTRdMJ7YOJ5D&#10;miUE7hJZyLfW5xcDVEXlYH+XJM2VYba9IAoThuMJhUKRNM1QFYvXXvsGcZKg6iqmZfH85Qs2t7aY&#10;T6cIZCBkfPLpZ8QJBHFGt9cjE2LGgz6depPAXXH1yhV836VaquJ5Pk4UEokCYgK6puczoSwjS2JC&#10;WSCSc1+oKSnsbPR4cXzEfOGRxKDKGqZuEAYhSZi/yOf2CsdbUioXUDWDcrVCrValUanRqRfp1qsU&#10;dQWBhPHM5vh8zPGFzbP+hK+fnzAazSmXK4gShKSssww7CnDDkCzNCF0PyzCJ4JVZCmqFAoYsEa5i&#10;1sMVQgKmotMoltBMDcMyWCxm7G5uYCwF/vlP7vOsdcHfGR+zcn1Aplaroesa25s9pN5m+8OCYaCo&#10;Bm4YkyQi7/Yv8/POZ+iqxMrzMRQNy5KoVMtEiUgmi0RJwssXJ1Qsi3qzSRKGFA2ViqlxcjJgEYVo&#10;mka9ViOIY4IooH90Qr1eIxPh3o2ryFnC0ckFuioTpymu66CIIlsbG4xnNvPZnHarkTOjVJXBaIRm&#10;GHRaTcQ0Y2jbmEWT3c0N0lRkMBnheh73rh2gyCqDyZLRbIYXpIwnU2qWxnZ3iyCKsRdjqlaBh0fn&#10;wnBik6UpzWbetLdMjU7Dwg5dlmuHq/t7jCcTbD+hXDTZadT5ww/e5ta1yzx88ZL5csVbt66SpAFf&#10;PjnGD1yuHF5msU7521/8Bj+IWS1svvXum+hSSre3wdOnzxAygVKhwM72Nndv32IyvmA2m+Sm4lKJ&#10;eqWKkGZcPTygUy2z2azz9t1bvHz2DNMqICgSiSzgBTHT8RhJ05ksFyiCxHrtsvJ8BEFEVgQq9RK9&#10;zQ5xEhEJGVmSoWQp7967jhg4mLrGYLrgfDBjo1LgD79xj/fvv8bR6RGiIAMCfpYxnc7YaHdpN2ps&#10;dqp06gaXd1qISUoUgh+nBFnG0nFYrnz8JGPm+nz54pxPP3oAx+eMkzVv3LnOYjFno9HifDym2+0g&#10;xBGRs0QgQTZVtg8u44UxZ8cniALcPNzHTXWWyxkffOMOsgD3X3+N8WxK5IcQBciayXRpUy4WqVZK&#10;WOUSRxcDVMPEDwL8VCCT1JzjpgjUaiU++ewrxhObJIMkCTjY2yJLYDKZ88ZbdzALFqqc18pmC5so&#10;Trhz505O5PVcFEWl3Wzieh7zxYRWu4XvuYyGQ5IkxvEcdFliNhsxmowBCcu0KFkl7t9/i2qjymg4&#10;ZDmdUa0WqVSrhHGCH/hsdntcXIxZhwmSIJCmefklSRMESSLLUlAlBEniYjhCV1Uu7+6ztNfMZgsW&#10;TkCa5bDKNEtRVY0UgY3NNsVyEcPSmdkTLs7O2Wr2qNdrzBZrBtMlH3/5iC+evOT0YpY/CJOMlefh&#10;RHmwWy+ahKJAkGWsowA/DDFklZJVJBNS7HWQV/+SlI1SA2c8x52tEeIIVZRQJZmdnV3mixlnZ6cg&#10;Zuw/bPFHH7/F373zBY8uneMEIbphoCoKJBlCnFAtlZA293c+rBYLrFdrFo5DcWWxtayyfCumXLAg&#10;BVmWqJRKyIis7RVJmOD6ASEZ9srFMi1UEupFlct7PaqlCsP5kkLBZLWyGczmSIaFKOYZHD+OyDIR&#10;BQlJUag0G0ztBaqqIkkSw+EI13FI0iSPLGQpmqJiL5dUKxWuH27z97/9hHN7RRQEvH33LpPJhNPx&#10;kO3uBovFkiiFpe+RZEKePXGWbHW7zFcutuuDLJHE0J/MhbmzRjVUXC/EXq6xLIWaLNOs1thstVER&#10;Ob4YEwl5Z/LNa1ep6TJJHHI2mnIxtulUK/hxyMuzEd1GHXtu81c//s8MpnkGLSPFtmdcv3KNxXSJ&#10;qurM7AUgMBqN6G1scP3KZbqtJqnnEns5iE9VZOIgZLNWpmoa3Dg44Kf/+adoRZM0ywOiiZCzwoXU&#10;597hDu9cPiDzfXRLJ4xCimWLRE5wY48wi3Oud5ZRVEW+8+59xoMLLl2+RrNWoqDCt9++S6NY5N//&#10;9U+4WC65sXOILgssVh6zmYPvBGy0a1gq7G+1mC5WXIyXHPVtLuyQ8cJhGcQcnw4YPHxO9qvPWPRt&#10;vvvwJRcFlS1JJata7OzuY09XlOsy9nRFGsbUa0UaNYvFYoobZfz8H36LrOlUylXC9ZL/8J/+hjfu&#10;3UMVQ959/x3OBgP6gxG9TossiXjw8DFT2yWNYur1EsVagf7Y4fkLm+39DcyiyGw6oWho1EyDZy/6&#10;jCYLdKOI70eomoIopDQbDdI0ZTAc0mi0qVaqDIb5gL1UKpMkEefnp2RZysK28T2fWqOC6y+RZZHQ&#10;C2m16uiajL0YYygS6+WSME5xnJBLlw44PDxAEDPmiwWKqrGwF7heXgfSDYO1M6NSKlK0KoyG09xi&#10;JUskQkYmSkAunYnjBCIRT8yYLaZsNRrUSyUu+ucs/ARNVzFMjUarSQYUShaT2ZD+YEgQhDjuijiJ&#10;MHWds/Mxp/0x54MJXpzm0D5BzpV0YsYidFkELpValUgRsJOAJEdb5KFZQSTxI2LAd3xKksjbV68g&#10;ByFSDM1KjWJRp9vr4gUxw9GExWKOHCp8/9dvUI+q/MW3P2Jmrlmt1+i68WpE8uolIUsYpo7U3Ov9&#10;WSqkCLKIICu0lmXqK4MXvT6NcplaucrEnqJKKtVimd2NDTzXYaPTIlivcD0P33OpFgvs7e4wm4yp&#10;F0xc16NaLGLpOrOFQyrIXN7aIAk8KkWTJ89ekggSl/d3CYOY2cJGEEWmkymWmffZgjBmtlgRBR5x&#10;FDFfLCkWClza2uT3D5/jeR7NYoGyoYGQcjazaZVyxHNAhijLJKlIGIQIkY8kCoSiwsRxGc3mnAxH&#10;jEYzIUliJEXm+XEf1w947fYhTcPAX69xVwvCOObJ0QVuLLBeLxF1hcVyRrFYpj9a0h/NKRga47nN&#10;0F5jyiLEGV+fXhClArJuIsgi9nqBs/YwFR1RU0hScBwHTdNQVZXA9xDDkHtXDrl6aYcrly+hKBqn&#10;p+e4jkO3t4GmG2SizEl/hOeFOeAvTsn8hL16k/dfv0sUhKi6AkqGkwkEaYYgiUiCiCaCJUhkcUSx&#10;WEAh4bWbV4k9h0s7Xba6bcxCiX/3//0tpzOX2JeYTG0ODnoMhyN0VaPXblAtGsRZxvHFkBdHfTw3&#10;JkygPxpRWsbof/0L1uuEja9P+LpY5JITcPqNW3w/iai2mvirFbYQs7d3CXs+p9WsMZ6OaHTqrFYr&#10;FEFhsbRptrpcunIFd7WkWVW5d/81NtotFq7H2fkR7Vad7a0tut02nrMmSjKavR69Tof++TmirGAv&#10;lgiZyGQ8oV4wKeoWiqIzHAyYLRzanS6iKjEa5SJdXZdQFYmNjU3GkxmnZ32m0wnXr11lZ3eXL758&#10;QJJGxHGIbc8pFgtIksTcXtJodJiMJ7SbdRr1KpIkIgCj8yEFvUyxVGdza49erwtCQr9/xu8++YJ6&#10;s0Oj1eDk9CwnkBo6nV4bTdFoVeuEnst0sSRKE1JJJJMk0oy8QB+nRDLIgoSAzHC+4NruLr1mlfPB&#10;GN0yEUVQNA3bnuNHPrIm43gBUZBgmhZJCpZZQhZkXDf3XnY6vVyK7Pm5WerlI16MzxmNh2w1W6Sy&#10;xCBw8irZq5pZFiakM4fXLx9QFOD+/g63D7Y4Pz2jUqxzdn5GtVrnYjgkiAOiNKLTr/Kjn77D59eP&#10;+MnO70mkjDCKkGUZQzcYDAbIsky9XqNUKmAYKtLWlb0PwyTBCUNCP+TQ79AQy3xpPsmNys029sqh&#10;Wi5TUBWW8xmWLtNr1Nlu57YWVVEoWiZrx8XUTG5dPmS9WiAKIJCx9nzWTkTRlKlbBa5f2icVoD+f&#10;Mx2P2N/YYDqZ5g+7ap2r167RajZ49uIliqYhqxp+FNFo1tnZ2eT49Jyp7RCFPlcP95iNhpz1+4SZ&#10;xHA4RbcKZELevVusXZJMwNR1gsCjUi4wm83xw3yWpSmqUDILZFGEn+RMpFa9RFnTKZerlAp5gTnP&#10;mqUsl2uOzoec9AeMpmts22cym5EmCYtVgCLn0Y0gSnlxOkSUFUQpLzhHcYK7XiGJGZOlTa/XJQoD&#10;sixjYc8QxZTDwz381QJ37fLbjz9mZ6vHd7/5LqpVxp7NWboLTkcD3CAijkXiUMISZbZ7PYI05aMH&#10;T1m6AT/84bdx45Dn5xcIkoSQCQgZFFQ1vxgdj1K9wXA8xVI0RBGsYpnPHnzN6WjB89MBQiqgxAmN&#10;moFhSGxsbVCwVFxnyWzhMlt4jOdryuUS9WoNWRT48/77fJ59wO+1m7wbPeCxJnFpvuTLTpNbL16i&#10;fv91jLMZL1+eoVTqTHyXjd4Oi9WY7b1dzs8HWKZJGie4qwX7BwcoioQsiOzuthGlmE8/e8F8HRAE&#10;S7a7Nby1w//97/8D48mEja0WjuPz8cefkaUipDnQLgk9QCIMImrVOtvbe3z18AmlSgVVUznYPyBN&#10;EprNGmQpURihqBnVapsgDEmyENfxGY9HWKZOoWDl+PAoyoOiAuzvX6Pfn9Ju1UhTH0nK+4OrmYNp&#10;auxduszm9gGNVg17sWAymeE4K966/x6XD6+Qpjml9OT4iHqliCrKdDc2CEKPyFv+Ey0kBlIhz3Yh&#10;QH6XZQhJfo1Fosh0PmOv1WMyHrBYrV/l/iJUXc15X4aOkEmoqk4apzgLh8VswfUrB7hhQOAHxGHE&#10;V4+f8fTlKevAZ+LZ+GlEt9rgSm8LFJnhqwhElkakmYiWCHzn9nX+5FvvosYBzXKBbruJ44WIko5u&#10;mswXNpIkoyDx3qfXuX20x1/98HecVackaX5aq8gaq5XDYjqhVq3SbDZBSLlz9zrbWz2kKzcufyhL&#10;IiBBlrI3bSBrEuf1CZ1Om/l8Ra3RxnXWFAyD0Pew5zPENMVUVJrlOlWrkLvSCgWcpc/Mtvm632e6&#10;Dqg0mrm3bTimUqrSrNRxlms67TYicHJ2giiKmFYRSZJYrVa4nsOXX35JnKYUy2X8IKBYLNK/6DMc&#10;j3D8gEwQEHUFWci4vLfD+XjK8dgGeFVKTgmjmDDNiFOBLE2IgXLRQiXL5wVApVIWXjEDiV+ZTtI4&#10;5PnZgOPhmOPBCD+MKOoKrWqRRlGnaJgslku+fnlGo7vJdHhCo9Pk+HzIfLnGDUIOr9/iyfMjIjLE&#10;JKKgi+z2Wrx14xq9Sokg8BlNZmxvb2PbczzXQVF0FmuHi+GEob3AiyK+8eZ9SrrKeDSg1aiyc3AA&#10;kggIuE4eaLTqhfxG0RQG4xmCmHIxHfL4fICbxK/4WymeH5AqKnEmYIkas6lNsVxlOpqydn1+9+gp&#10;Xzx+wng+5XC3x+1Lm2x0m5QKKivH43QwZuUkRKFMf7rg5ekZmi7R6eQZu/2dLr9ZvMn/+M0LPAR+&#10;Pm7yzsWv+KRb5+5Zn4+2mzTOpvymUKD58pTM9ZlXVMxyhVqzSxBECCm4jkvB0ilZCpoCkiRQrFgU&#10;rCq//MVn2G7AJ5/8ntfvXqdRKTOd2Kw9n263y6X9Q1zHpdNuUyxWEGSN4aiPoet4IUxtB3u54rx/&#10;hqrJFItl7t+/z5MnT/A8h0KhgOf6eM6aNI3QlBxnPLPHaIqOaZqMx2Nmsxme52GaJnEc0Wg0CLyY&#10;SrmEIMSEocd67aBrGmIYYpU0SrUmRqHMcjnn4cOH9M8vKJUqFMsST77+ktPTC3w/N4HPpxPMV3w7&#10;Qy/gOwG1WpnhZIobRiBKCJIAkIuCM4H4Fb4oyzK8KGQ4mXD38hXOjo4plAq4bm78ScOUgmUiZSLD&#10;izGarNAo11AEGbNS5OXZMacXZyzXazw/IIxTMlIEM/c97LV67NXapGl+2i1GCXomkzoxpSzjj7/1&#10;DiVFwdJ0ep0eoqwSxhmj8RTf90mzhGZc4V/94pss2mt+9t4XTMIFqm6gKjqzqc1wMCRLM7a2eui6&#10;ThQF3Lh2wP5OLydg3H395odpEGAaFkkUcWXWIzYzjrQLGvUmZBLj2Swv8aYJlmlSLBdzpVaSoQkC&#10;vueiGwYze4EfxhyPhjgxnA6mjKYTKtUK4/GY12/ewFus8PwIU1WxVBFV17GXSxSjQKVWZXdniyQO&#10;EBUFzw9BktBVmXqzzmAyxSiW8KKQTIYgzQiCCF0zWHg5fSA/ucn183nPLiXJBKLQR9UNTE2haMiQ&#10;ZbhhzHK9FoaTMSvXQ1U1ZEmgXC0TiBoLP2BoLxgtPY7Ha15ejEkkle2ayb/60T+jUSsTAAGA/n+F&#10;PlEc0KiX2Nzo5jx5x+Xx108h9iiZKncPdriy26NeK2KQoWYZgqhgeyFxnNDuNFguFzhuRH8yw3Y8&#10;nCRmo7eBmMHacwlCD6tawTAsnj95yh/94PtUihalgsGzZ8/Ybbe5f+MON69eQ7U0TsZjxiuHVIAk&#10;TggdP69rCCJxELDbavHdN25TkwPevnuNg24DL1jz+u2L3Q/aAAAgAElEQVRrvHX3Boaqc36+5Oh0&#10;ztl4yWSx4HQ05+mLAaf9CfPAJ1MU6pUime9xuLuBmCVcqwz5n3/cYdP+c8alt/kyMfne4DMeXLvE&#10;TdvnZLPCu0d9Vm9f5WAwQgsj1o0yVqEOWT5PTeKILM3QFJEk8IgzkXUEv/jlJ0znAV8+fcQ33nqT&#10;g0sH/NV//DHzZcjG1iaHB3v8p7/8G0oFjZ2NNopZ5JNHzykVdERZYO7ELBc+znpNqVxkb3+bne19&#10;fvrTn+arJjIUWcfQCpiWRuRFeJ7LeDKgXq+i6xrD4YQwSDAtC1ES8wdW4FMsFljMbQqWhuutmE3n&#10;+EGAgIi3XqKbEp7nI4gSo/GQMIz43ve/R61epT84Yjobs1r5XL1+g0a9hrNes1zNqRSKVApVqrU6&#10;q+UCw7KY2ksSEVLxVfleFMgySNPsn2pCcZqyCnyitcsbd25xdnqCKqss7SVZJpMmEQIKAhK6pnN6&#10;fIo9m2MWS9RqFsPpED+MqJgFHMchin3K5RKhH9K0Khy0N8jSkIJa4PbBJbJlQDRd8qPvfsB2u44f&#10;xNTqLWb2kkdPnucz8dCDNOPO6QF/8OubPP4XfR5vHqOaJkkCiqbjrFymkyndbpd2u01MQqNe4f5r&#10;d9jqtUnihOlijXR4ZfvPCoZBluR24BujTbxOituMKZdK+F6EqMpIQs58ns1nCKJIGkbUi2Xm7pLR&#10;fIIgypTLFfw0IE5jxhdjFEmhUq8ynM3p9bZolw2G/fN86J7G3LpxhTiJkZCYrz1GoxHbm12q5RL9&#10;wQhdN1gs12xvdhiNhmjFEksv//yluyBGxA/BXqwQxHwpHMUJSZIhSRqipJAICa7nI76Sksa+S71e&#10;53w0JQhj/CgSojTB82M0WUHIcmSMoupIokQc59TQMI6JU1g4PmeLFR8/egqiRsGqIcsizZLJ3cM9&#10;ZrZNfzJDETLuHW7xvbfeoFcokCYx44Wdc/1ljcnK4+h8QJzGlMsWtVoZe2kTCBlekpCksLaXeGHA&#10;2FlzPl7w+MVLDra3qBcKiAIYusaVK4c8ODrn4ZOnPD89YzCdYxVK1BotppMRaRzSrtbRkSjrJlHk&#10;s5qO2GxUePfurfy3Ho7QVJ3z0YyzwYxPv3rBb798zNfnF4xWK5beitl8hRvFiKpCKqTEksDSCwgX&#10;Dt998z4FVeDZ8TkPvnpKrzTnF+GP+B9u/wNfp+9z+W6L9+yXjDabvH0yxrl3g0vPTnB3OzTXHom7&#10;4jhaoSg6o4sB3XYHL4heSR4ipk7Krz56zmKxZLoY0ds55Ne//ZhPv/iSYrWDvYw5OjqiXNLotTu0&#10;W1VuXD3k4y8f0d2/zvjijDQNCGOZIIyQRIjTGKtQ4uOPfk+n08F1HZqtBsuFgySq1Gom7tIljkMU&#10;VWZ7e4vlcsnCXlIsVnA9hzAK6Xa7TKdTVrbNwcEBe3tbfPb5Z5SKZTa38sZEsVTGNGSalQKL2ZyN&#10;3V0URWW1WvP02UNePO8ThXD7zjU2t/dY2jaSwKti+hohTRDklOOjY0yrCJLMbLkgETMEEQQx58gl&#10;Sb7TSDMQEBDjhFXgYekyr9+8yXwyRxAUUllmNBnjBSGj6YzFekWhVMbxfLIw5fb1fY5OXhCnULGK&#10;+EFAqWhxbf8S1XIVCRFFlCkWTSrFCtOLAanvce1gj3a1zNb2LrbnM57Nefz0KePZgk63y15tkw/+&#10;8gZWrPHzHz1gJEwoWAX8KGU0mbJcrFkv1/Q6XQpWvpI9uHKJO7duYGgSy5XD4xen/OaTB0hv37/9&#10;YaZIlEo6GRnXj7ZZ7PuMxBnLlQuSyGplY6oaRauAqKqMp3Ncd0Wa+IyXSzSrROCH6JqOvZhimQWC&#10;MGCz26ZRa/Kkf8r1zQ0uhkMarSalUgFJFphNZoipgPcqGOf6EcOLIZ16mSs72xiCwM5mj06vw2Ru&#10;czzIj4WzNKZdr+P7MZ4fkaU5mVPIRC5GI3RZRRQhTCOSMA/CJmGELlqEXoiga/TnC2RZJs0EQZBU&#10;RAFIU1RZJXACgtBBkmVEUUESZYQsH7JKokgoiqw8n/FixXA64dblfTLfoVauIiJSqdSpWibXt9qU&#10;FRPFkEkFKGkldEljtlwTRhHrLGEym6ArMt1Wg1azRhjkjP4wEwmTjNHMZmKvqVpFJDI6nRaSKGDo&#10;Jvba42e//h0Pn58SxOCFCVN7ycnZBYPzARWrRNUyefvePTYbNSwZKprMRqPF5b09xDTmYjxlsF7z&#10;Yjjl737zOeejBWcX0zxnlMZExPnwP8uQdJ0wycgyAdcN8N2QLExQ5YRi2ULWddrtDu/cqnPQM/h/&#10;Hu7zP731lP/9i/d4/+aavd99zovdDW6eDQgPOnQiH3GziXhqM4wFZrGLLisMx1M6OzuMZ3NSVJ6d&#10;DBlPHZbLIW++9Rp/8Re/QDVL/OmP/ghBSPn0wSMmwzmqpvLND95BESXWgY8bRnz9+Gss3STxPQxV&#10;ZD6fILzCK3luSOCB4ywoFgusnTW9XpsoDlDkjMnkgnanTfJKB7a7vcNqvSJOQyRJYnNjk4t+n2aj&#10;Savd48qVazx9+pw0E2m129iLOe1Og8lwTKNeZzi4QDc1DMPCskwmkzHT2RxV0bl16xaaJjEaDPn4&#10;44+RJI1ud4Oz8QVOsEQTUgbLBRudHkXD4uzigjBNQFEREEmTV8y2NEfhZCm5tISMhbPi9sEOdV3j&#10;+GJEEOdi3pxnKhF5IZZpEAQ+3trhyuEOQehRKJTZ3dnFMi1CP2Z4dsHZ2QXPnp9y3p/QaHdx12tM&#10;VWGv06JkqdjOkhfnJ3z18jmJFyC++j6lpwY3/s8uv7v5NWfv5yl4QZSRVJ2j/oDx3EZGYn9nF1HK&#10;kOSE1167zu5Gl+FgyML1+c0nD/n6eIBqFZE++OCtDxfLFYqiUrWKvD+4zu/0rwiNhMl8ztr3qNar&#10;bHW7+L5PnGQogsi1w12uXNkliSWOjs6RdZ3hfJozr0WB2XJFt90mWDucj4bc3N+jaqm0GrWcqR4k&#10;uH5Cq9FEVVW8OGY4nec4i8BDIOIb77yDE4X8za8+4sHRCVatTBT5FGQFWRDIUoFUUYiEDCEDS9Px&#10;fD+XbepmTlbIUsQsI41iFFkkE6FcreD7DgXLRBYFQZEkKsUi+cggI4ojMlEkinKNfZgkBGmcd8ZE&#10;AeIUSdYQJJE08ri0uUGjbOS0gyxhNJ6w8jw2dveZLFckQkYcQRJleGHAs5dHpIKIbBgUdY29Tpf1&#10;fE6j3SIKI+IwQBcSCpKArsq02nX+23/5J4iZwFdPX/LRg8f8/a8/5me/+T1H5yNiJ+dx57GLjCyL&#10;ScmYTOf4XsxytUZSJJqdJhdnAwZTm7OLC548ecGTl6c4UUZ/MCL0QtZrF8sqoGgKoiiQhBGiKJLJ&#10;Om6cUykEciChhESSJgxmMyJFptGqsdWtI0UedXEA1h7/7+MNTEvkv7r4G6K3LnP1eEB2cx9r6eLW&#10;SgxOF/wq3uJ/G/9rBE1it7Rk6XrIikK73uXFySmFcp31YsJ//2//SwxF4qLf51vf/Bbbmyr9kxM+&#10;//QBP/j+t3DWAc9fHJFmMeViESFO2Wx2mdozDENjb2eD8XSMbpiUyzWCIKJWqZC7UfIDC1VV8L01&#10;znqFYZqMJ1O8IEQUZVzXoV6rkEQ+hmHhOC69Xg/TNOl2uzx8+ABFUahUSriek2NmRAnlVd+vUq7g&#10;+x6e77BYzFgs5lhWlatXrmOZRfrnQ1zXYWN7n/e/+wNkUUAQMh49foommZQqJYpGAUQI45jxZP5q&#10;dSW+2irmLxhRyHEi/0gGjlAYjsfcunaN85Nj1n5MmoDneFiWSRj6JGnIzu4me7ubNOtlGrUOjx6e&#10;MJ4sefT1c4ajOcuVS6FcxfVcsshHV0PqlRJb7S6qrLLyfM4mE573z4niCEXV0ESDuz/b4+B4g//j&#10;3k8I9wQEWWU2XzCezJjPFkxmc+r1Crtbmwgk7Oxuce+1uyiKzMnxMWfjGb/78gkXE5tLh4dcv3ED&#10;6bvfef/DIAgJ/Ji97W1ee3nA4/1TnMzHXq9xoxA/8CiYFp6Xq7Ytw6RSq+EFKeeDOX4UIysSURwh&#10;SCKuG+C6IXubG1iSguO7/Hf/zb+hWa/w7PkRp/0xCy+g3mygihmGJfP85DSfObk+MQJeDI+fnfH7&#10;R8+w5zMK9SJyUUdTZIQkQ5TAjfKclyyIeI7Dwrbz+YVVQFNVUjIUSUIWpdx6o4gouo6iKmhSmqM5&#10;ZEkwFRVL05BkEUSwSoXcMp1BlCQ5vljKpalkGWSwDhNc26auZNza20MWRWZrn6PRghf9AcPpAi8V&#10;qNdbhEnCcGLz+PiYRerjiiKBIrN2HVRJZLvVhiRmPJ1y49pVsihAF6BZrZGJEsswxPVc5lOb89mc&#10;l8MxazdEkBUkOS+AZ1kCWYyuiCiqjKxqSJpGlgkMhmOeHZ/y6OkzCpUKCRJikkGcEaVgL20Otrc5&#10;2Dlgbi+QVRXdMomDAE2SESUJP05BhDT06TWrKCJEqyCndcoqQSqQkNAsGeiyQrFUwlh+Sate499c&#10;/5ru/UMKP/mI6OYh3vmUC83g5z/+iJOjIefFG3Bwla/sHncKX7J2QxrVEpZhUOvVEUWBmzcuYWoK&#10;p8dnHFzeo1JQENKIgm7w5ut3efL0Ob//5CuKlQKGrnH56iE7O9v88le/In5lTRKSgK3tDUbjCXGU&#10;0WlvACFpFqJpRl5Lk0XCYE2pUMIqFVk5Lmkqomk6nudg6QrNWilP4CsaipKLdx89+gpNU+l0Whwe&#10;7lMtlQiDiDhMMYp6Xr9ZO1imhSSCouRARMfzgYRnz57z9MkR9UaNbrfN2clzZqNTJrMRmlHk7GyA&#10;KouEvkelVqZSqnDRH+OFYc7tEsV/Wm39IxlVSBNIExJE3DhhMBhy/85dnr98hiwJFCydSqXE/qVd&#10;Wu06lmXw7OSMk9MXbG3t8dFvP8dbBZRMiyQKKOkqlw82+eD+Lf70X3yHP/7++9jzOYKqEaQCw/GU&#10;YqFMwShQtjQM2+C/+Kv7nDQW/OX9T/nk6QMsq8TZYMCLo2MUWSPyIxrNJpVqiWrB4PXX79DutnCc&#10;NfZiwcPnp5yPbFJJpdXpsLG5we8//QTpjTvX/kxTVWIBVusV9z7b5Zc7X2AZJrKqsQpDIt/Dd9YE&#10;YYQfx6iqwmq54sXRGU+PXlKtlGk1W/hBbmUOkow4gWbZZLPdwvUiji+G/O3Pfo5VLFGu1phMp8Sx&#10;T69dJ4l8xhObpR/RH03oNBpUdIU0iiCKeO/tuzhBfgycJUIOz09TDLOAu3bw7SVxGBDECRVDo1os&#10;UDAMdF0lTBKSMME0dIrFAokAnufQKOfyDkNRBUNREJOYRrnEar1CMYs4qzVZlhJHEUkUEYURgqDg&#10;eT6T+RzHj+hWy3zn7Teolio8ePKc3z14youLCbPlmjhOWCyWnJ+dM57NOB0O0QoGrU6HtefnfHdR&#10;xLEXNEtFosAnjGICd8UfvP8OoR/y/OyMC8dhniScDgeoiDw/OSVEQJIVhCQjCXw67QaikF+s5WKJ&#10;OPTQFI0kziUFgiIhazqpqHA2GBCFKZqs0Wg2UTSFSqXCbDzhxekp9npFmKZEaUqUZsRZhpdEmLrK&#10;t997m3htoxCzu9mjqOoYmkoURthLD9WwGI+H1KpVVAQsy+Cw7bO12SCVBYTDLY7/3Y/5jy/PePL5&#10;MXEYcPd7r/OD0oo0THn7yjNMTQJSxCzGno6JsoBWo5rn6aKYTncTq2ixXsx5+viIzV6L6fiCr58+&#10;Z//KDayKycJe4PkOjrvi+OiYKAbXDygYGlmWUCpXGA4nSJKCJGVoak7j9VyHOIlJ4gzDMLh56zay&#10;rKKoKoIoEgY+rrNG01T6wzG1eoPxeILnujm3KgxpNhtMJyMu+hfEaYYoSpSrJZIkoX8+QJRUKtUq&#10;a9cnSjJqtSphECCJCq+99ibXr19jMjjGX45JwoCjsyGVeotapcjjJ4/QVJXJcECnmR9mnE8m+K9w&#10;z6Io5rOuOEFI8l2ImOVp+1QQCKMcIXTv9jXCwKO7uc1i7fL4yXOOj86Ik4T5aoUgZFza32U6GNAu&#10;Wdy+dsgPvvUu//Zf/pB/9sGb3Lu2R69eQpWh0+nw7OQUxwkRUgiDgKJu8dbzy9z9u13+16v/iY9L&#10;zyhYJUzd4sWzF6QZGIZBqWDRbDVQNZFOt8H1G4fohspoNOLkYsQXj5+BWcIolji8fJkwCPnot79l&#10;MBohfeP+3Q8FUWS6srFtm/f6N3l8+wxN0QiTlNlqjR9llCwDXRaxzAKSJLO33SUDmq0Gm+0OF/0L&#10;CuUy168ccHRyTpxAt1pAkhXslcenj56gaCqOs6ZkmdRrFYrFEqHr5nAxs8jcD4lEiOKYuW3TaNQo&#10;mhru2kWUdR4+fMpy7iBJKvPpgsDxc6jd7esc7mxSKlpUiiaFkoWoyLlRJAzxnBysp6g5uSEMfDqN&#10;KkomAYKw9n0QJQ4P9pjPJ4RxzMy2ETNQBBFFlomjFMeJXg3pU4QszWMOBYtHRyeo5TpPjs+IU5Al&#10;mTTNw4HVSglkCT+OsKoVZs46X8296m+VdB1VFCgVioiSTBQGFEyDbq/H45NjxlGIJ4mkQkbdMBES&#10;Acf1SKOQXrPJ9cPLvP/Wa9y/d4uLiwHe2qXXaVEtl1nMZsRC9goLnaePVUklTVLs1ZrBaMra8ZBk&#10;gTffvo/0Cj5HluH6IUGSkQkChmlw68pVdjc3KOoa3UaD+6/dRSWh1SggyDAcT3HWPkkUUauVeOvu&#10;HTrNCuWyDlmCqiuoZRNzo8PyH77CjRPq17d5vVoEAX4enRIHDmIW027WmM9mVDsbjCZjeq06se+T&#10;pJAkGX/z479lOJmTJgKGKSHLBt3eBhfTBYvlkr29PbI0wlQVFFHl9HyGKCtkScLu9iZhGBAnKaIk&#10;0Go2iaKI87MTBCElDjPmsyWqprBarbh16zbz+Tw/HNINLNNiOp2h6Ab2YoEoCaRpTNEyOTy8xGQy&#10;ZrlcIr2ihOzu75OEGWvHySMFskCpVCJJUo5evmRlr9jZ3GN394AwCHn06FNcZ0bge1RKDdq9A95+&#10;9wMsXcFeLZnbNuViCUUS2TvYYTCZsHR9sjR55QXINwUSAlmSksRpvknIMrIsze8/0+Dq4SF/99Of&#10;M7dXuEsHJRMxFNjb2WBzZ5NGrcJ33nuL//qPv8/bb1zncKdDuaAgS+mr3JpAlCRIosh85RIEEUXL&#10;oK01+IO/vgqCxP+y++cMExtdUzF0jVF/QK+5QblkoKkSO9sbmJbK9RtXuHLpgCSOmdsrfv/5Q84n&#10;K5qb+1glk929PSbTOb/97W8JX8mOpftv3fkwSlMsy0JC4J3TG7x4fYymqix9Hw+B8SrAkEXuXD9k&#10;PJpwMpggprluyPF95pMp3WYT33OYTWcsVi5pCkVN4Ww4ZB2ESAJsNCvYKw9N1Qg9j/PBELNYgChi&#10;a2ebp+fnSLqG53ks1rlZp1Yq4Pghp6cXVEpVJtMJq6VLEiYUzAKiJFAq6IzPXlLSNVIh43QwwE8h&#10;RiAOI9y1hyjkMQnH81BkkXq5QBYkLD1fGK1WTOZLJqMhd25dZXBxRhCllEtFLEMnTfN/UBJ4xIIA&#10;QkqtaKKr+aB9tFhzMZ6RkLvk/rG6lAEiKaqq4ochumkQBBHyKy53zVRpVCs4zpqV6zEYT1mtHWRF&#10;YTabUW+1OR9OSLIMVUjoVsq4iyUFTeODt9/kxpVD9rc3kAm5du0SF2fnSJJMEIWMpzM8P8BZO2iK&#10;hiyKWLqOlIFp6ECGrCgEvse9ezeQxJjbly9x+/CQbruJF3qEQUi3XuWH3/qAOExZzm0u7x+gKQrd&#10;dguJlDD2aG+0uH//NcQ45OrOHjtbW3zx4HN6rRZZGGJYOpqq4Qc+sSay19vk7OyYalGndu0y/9do&#10;CKJFp16i026yXK9JEfjN519Sb7ZQpIRKwWI6WTAZT2l3eoiGiaKaxEnM8+d9oiQjFQS2N7ZYO2sM&#10;XeZgb5skzugPxqRZyhv3btJrNemf93OpqpDh+R5B4CPLKr4fMJ/bFItlBCHDdV0URWE0GrFarVEU&#10;jc2NHnEYcXJ6TqNeJ0l8mo0qV69eZjwe4bhrtre2SNOMg4NLTGdzZMng9OSEdrtJuWQxnYwQs5Rm&#10;uYymGkRxQrfTxg8c5vMx9nLBy5MBtVqTTqfDyfEJz18cUbQqlMomF8MxrWaPUtGgWqvQPxkQxglJ&#10;mgMmX4W7SJKEJIlJEcmSXHaSSiLECTevXsZzV1iazMFml2+/8zp/+O03uXp1D48MPwlpVg3a7SKS&#10;ECORU15SROIkJfd4KPnfkRTGts32RZPv/e0dPn3rJV/cPiLVNLwgQNNy89Zmt8dsOmZ/b5NqpUCp&#10;oHP/9XuUKxUmkym+F/KTn/0aJxYo1dts7e4xnY75xS9+xdOnT3OEuSxy5fo1pHtv3PxwsVq90o2v&#10;uX98mYfXTpnaNgvXYx1HhGGCKmRkKchGAcUqUS0aVKtl/DBmf2cbTYQwCggyGNkLCpUaBU1BMkxO&#10;B31uHB7SrZcYTFdYpoUuSczXKwzLoKqZPD17yWC1Qld0WpZFp14n8AImU5ulu8LQFC4f7BEmAbVq&#10;nXrl/6fqTZ4jze8zv8/v3ZfcM5FI7Cig9qru6mqy2Wp2k81FpKjhUDMKzShCtseOcMzFZ0c4HL6I&#10;Z/sf8MURdvgyhwmPpbFnRhpJpCTuTTZ7q64VhT0B5P7mu+8+vEVKBg4ZAA6IxPLN7/I8z6dOv9dh&#10;GYZkZUHHttnf2SFJE/KiJM2rHzIUqLKKZRkoikIQRTQaNroiMZ0vuZhMRF4I2pbBasNmZ6Myte6s&#10;blAWOXGesPCX9Ns19rZWUWyTOM3RpWoJGqUlSZaQJjESBaYiqJsapiYjlTmaXmXDlwJCx2HQbBF4&#10;HoausjNYgbLgajyhlBRKobyK0w1RVBlV1rAUk3Cy5O3X72IK0CSFQadLv1XH0hWSOCArCv7mhz/g&#10;YjwlDBOKoiDNMsIoRpVVbNMkiSJUISGVVSFdeA6hO+OdN+/x4N5NnMmYZtNCLQrWt9ZZ2egz6He4&#10;s79DxzYoEKyv9ek2a9RqBrKhYdkNVtd3ePL0GVubA7YGXYyy4PnBKX4WYYiSa5vrGKZOEPiVM6K1&#10;wtSqsVJrMavVeCEJnDRlf7NDu9niaurwwUeP8KOEh3dvMp95tFtNnNkUqZBQVR0/iPj5x59wdjZi&#10;eHFJo95BKCXtXhPbNJnPFwzPT2k2ajx4/XVKGd7/+rvE0YLPPv6E3Z1rhFEldcjLHEM3mc8Wle0q&#10;ruKqNbWKUp5Op+R55cML/ABn4eC6Lt1uD8vU2d/fpt2uc3JyShyH7O/v4bkeu7t7zBdLLLvGxfkQ&#10;SZK5c/cetm2znI+IXQ9LURGKjCSXTGeXHB29AFTseptvfuufs9JfYTa7ZDya4HoJ9+++hqQULJYu&#10;vpegyDndVgN/HjD1fLKyKlx5UcEyyrKSSGR5iYQASZDJgjyO2d0Y8M4X36DVtLEtlZu7A65ttjAt&#10;lYOrMXrNxFtOEUKh1WhXhQ/pt5lgRQHO3OP07IzRdMEX/+oGWwcr/Pm3P2TeC0jyiIvJjOWrvZ5t&#10;2ESBw++8/QDb1Gg1arx+/w55ljIcXuJEMT/4xS+YRzE37t5lZW2VZwdP+fWHvyIMQmq1Br/77W/h&#10;eh7Pnj9HfvPNu3+q6TbLV5fFt49vUYwyfio/xU9jJBlqsoKtW5xP55wvFsRRgCarLFyXJM+4WixY&#10;hhGyorOIE5I8QypyfNfnbHSFkGWUDE6GI+ZuTLvdYb6YYzdqmLpKw9BpaBanvoeuwZtrK1iqoGgY&#10;RJpCq9FBVWQ2tzYYXk6gzNB0QV2DlVaLKEyIw5SrqylLd0m93iaJc9I4qWCXhkqZFxRAFEVoukaW&#10;53zxwX10sy5qhs6tQZv3vvgmP/3lJ1xOPQLfR4gCN6yC8P7kW18lySJeDMev4jsKuo0mmiRIkTAt&#10;kyTNkIWgLAvyIkeSBGlRkic5fpxQCpXAjUGAVbcoSImDiCjOyMoSTZeRdYOR43Hp+GRpxNZaH0XV&#10;ODw7w50vWWk06DYbzKYT3nj9Hvt729iNNj/8yS9J0hxZKlEFqJLG0g8RmoaQSlS5xNBkTFWhyBME&#10;Oa/dvc3bb9zj/OULNje3uH7tGovpnDQvWQYhaRyjyTKz6RRVV7GNOmmccT48q0ZI2+YnP/spt27e&#10;pIhSLM3iYurxVz/8Bbs7O+xu9aFIqNUMyjJH0hp8+PFj/vKHP+c4yrA6PQ4Oj2m06iBrPD0Y8sOf&#10;f8zFPKTb26FR76LkfhX7Y9Q5G56jqHIV/6Nb3LpzD1UzkOQCQytp1yzCKOHk+JI33nybPEtp1A1u&#10;Xr/F8eELDg6OEKpOlGc4vkeaF2xtbjLodTg/HyKkag+qiGpHFEUhhq5W1rWy6qbjOKK30qW90mbh&#10;zDBUhSyJCMKQRqMNskZelExGM3TD5vPHH9Frd3n9wRvoVp3L0RVlUZG5517I9t41bFMhDpfYtTq3&#10;7jxgdbDO0nX59OkjhudD9je3uXX7JrKpVuSoIGOydFhZ6XJ5cclKu8t0OicsMkpFqhIjRKXvKiUq&#10;SYKAUoKCEmSBkmWs1OvUGyau71K3LNrNGopQQCj0GjXW2x26jTZqXpGDcmRiP8SZO4ynMzIy6tMW&#10;3/izh5zed/nf+n/J8WTMy7MhyzwhjDPSGBRJQy5yTEXh2uY6N67vsbm+/kohP8HxAx4fHDFehty9&#10;+xpplvGjH/+Yl4eHxGlOvd7ge9/9Lo8efc7TFy8qkPL7X3/n+zXLZHXQRwiJn68/41u/epM/a38A&#10;okQUGb1mDVlSCNOSBIFQZIpS4AcRSV4ydVycZcDoclKBGzUDRSiEUUyQJlimRZ7kOEmCF4ckeUYY&#10;hYShz2I+Y3t9jbplcnp5yd5Gn68/vEOtZfGTw+ekkgZJSZomxEmKF+fkhYxtaLy+v4suQRBFCGSE&#10;pIMq43geXhC+AqlCmMQVXiwXlKVAEoL5ZMZqsxE0tG0AACAASURBVMF84YnI96nrFdjjdLZgFPho&#10;ikIcR/hhjK6ofPWNNzmdTDgdL8jyylZR5gWGaeLHVZeTZRmyIv/m8EiSZqiqjqaq6LpKlsakSVjl&#10;m8UpTugRBSF1q4ZmaORKgZfmREKlKBXSJEHIBb1+C92oMZ857Gzvsr6xQZEXKJqJXavz6aefEkQJ&#10;C8dBkwWqLKNK1ZK7KAsUSULT1IrRWEKzZvPw/l3u37/Pzz/4NbKq011Zpbsy4OD4AsW08KKIApk4&#10;KShQKPMU8pzZZIwoSyRJI89SZKmgYepEvosXpvzFD3+MIsNs4XJ0dEouFDTbxI8inr0cEoQGzw7P&#10;KETVoW9vrqDEIT/58AWPHr2g1eyzf/2LDC8zLuYhtZqNN5uzXLq0ul1MQ6fIU3Y21njy7Bk///lP&#10;2d5c5cbeJiKNyOKYmROwDEKOj0/QVJWF43F0fMRqf5NSSJyfn6OpOgIJx3EYrPQIo8pZkaUxvV4L&#10;z/VQNLlSoWcZYRBiaBq9XovBoE+71SRNE6aTKZpuYNUtGq0egZ/Sa3dxnAWT6ZS9/esMButEccSz&#10;p0/5/PHntFptmo0GjhcSJjFx4GEaBrKsYxgNdMPAdeecD4dsb27S6XYo85TTs1NOjkfEqYJm25xe&#10;nHBrf4/F5RjdNBnNZlTmHCgRSFJFCipfKeqF/A9x4KOLC9bXBwwGa1wOh+RZgm5U8Jpet8VKw6Zr&#10;WdQ0A02RkRQZb+kzGS8QsoqiKux9uM7e36/xk//qJYt7KS8OTxlNfRAaiqFQxgVSXODP59y7c4ON&#10;tVVu3biBbhhcXE14enDIyFniFhKj8YJbN+/R7nb48c9+ymyxoChLGvU6URRxcPiSo9NTojQhy3Pk&#10;1x/e+X6vVpFG0qKEg4Kma/HpxilpXlZ7hDJHkxWkosA0VOIiIU0z1FLCNi3iJKZeq9G0qmueHwVV&#10;hRaQlwJd0ymFhJ+k6HKlmUmyHFmWaTUb9Jotgjhj4Xj0aha6FCOJklatiW3XGU8WxHmOpKqVcr4U&#10;uN4Sspw0SfCCgDhJCNOYl8MhYZwQxxG2bZFmadUiJymLxQJJlNTrFs2GharKnF2NBZKg027hBCEz&#10;z8cNI+IkZn1tgOuHpEXJZ48fMQ1jas0WYZBQFCVRVBGjVU2nLKuUywIoJYlCkimFoG7a2HULTS5Z&#10;bZqs97vYVo0wTCiplvJ6TScix4sLkryghGpMzTKiJCGLPAatNoPVPodHRwSJz8IJaLUHSKqMKsPN&#10;23dwl0t0VYGiwNY0Wg27YkUmKdPpHM/3We22uHv7Dtf3buDHGT/4+YecXEwoheDRsyN++ekLfvqL&#10;D3hw/xbPHj/BXQb8/Y9/xjtvvcmg38TSVebTGWmeEoUhlmljmjquu8D1fH7nnXcZdGpcXI7orQx4&#10;8vyIjz75jHt37/GrDx9x8PIYq6GxtbbCoNfls8+fMfMkkkxma2uVu3evU0gypxOfWQBeFEGeMp/P&#10;UHSVZt2mSCOCIOR8POXL732FWs2m1+tyc3cHCTg6u+Dg6JTeYJ3z80uG5xd0Oh2CMOXk+IRBf5U4&#10;jHHmDmUpSKOAbq/DaDxhfX1AHPs0ag0WjoNpmqRpSqNRp9uqU6+ZrA9WWDoO4/GElf6Ao9MhyCqK&#10;rLG5VokyizJjbWONGzfu40chs+mEbrfJ/fsPuHP/IZPxmEdPnhHFMbHv0WzUK/KQt6jSTCSV29fv&#10;sLG5yXQx5XJ4ijOdcTZy6Kz2iZKQKAxRpZLVlR6LpUscRQRRSJClVFxl6RUlSFSU9LykSHMoZLw4&#10;ZObMWVsZcPfWTUxbJc1Kjq5GtNoNdLkip5dSpcuUSoGuG8yClOVlyPt/fg9shb/+7qeMsgWdZotC&#10;kXC8gJ3VVUxVwpAETdvkwf2b7G6vc//uHXTd4PhsyNH5BYfDC2S7xnA0ZaW/il2z+cu//s843rKC&#10;r0sCTa7WO27oVzpKBEVZIL/1pQff7zcsXp4NmTgu+kLjTrLBk/VzclkjQiEpMrrNNrYsKiCAu8TS&#10;TbZWB0xnYxq2yaDbpcwyGpaBqSsoqqB8RdgpS5AUlaIosQ2NNM1fKbALbu1fYzaecnB2gaKo9BoW&#10;3XadltVi22yzcB1eXo4RqvLKKFxh1CRVql5RckFdVdjcGnBydYFqmqysrGBb5qtvLNBtkzzNMA0N&#10;29JIsxDNqIpMLiQRpkk16mUVbbrIIEwi7t28RRiEyLZBoWpEJTQti8ALyctKqNpo1DEMA0nWyJKE&#10;NMuRhESeZhUEYxmQkNOyNN557Q6h73FwMiQuBRpStbAXBcskJk3lCudEiaQJciCJM0xN49qgiyEL&#10;2u02l5MxQZCysbHLdD5GomRr9xqmYTAdjUjjGFWAIgTTpcfF5QghJHrtNm/e3+NqNOFy5vLo+QHj&#10;hUsYZyzmC84uxky9ANu26TVsXr99HUUUdNotlvMp1/e3MHUZypJev4WhGZSlxGQxR1IUOu0eZZpi&#10;KzCfzVm6Dvv7NzF0g7ptkUYJ7bbBg/s7lFnO55++INfanEfVMvzG7k2GV0vMehPVqJNkOYqucXFx&#10;wc7WGsvlnE6rjkpJkCSsrm+CoqHoNuPxgmdPn5OmMRtb65yP5hRCo0wLNFlhvphzOZqys72Boau8&#10;PDhEU81qD6jKyIrE+sYGaRJjmTryKwNz4Ad02y3WVnuEoYfrRVi2hrNwMAwbRTex7CauE1AiKMqK&#10;dmTZNs1mmzguefr8CWfn5zQaNoZh8PnjFzx//hRVU2nW60SBiyLL6LpBFC1ZzBzu3nlIvd7hajzi&#10;k0cf8fFHH5EGERs71xjPLhmPL6tJpkh48vQpt+/egbzE8TzCLCMrRKXnkkQVf1OUFFlekdJLQZgm&#10;LJcOaRTSb7Vpd1s4S4+j6YJSyrEbNRIBZ9NLFE1Hl1ScIOLRv3vOu39+k5+99xT/9yUkTSeMU1Z7&#10;XXZ2tlm6C2xNYtBqU7N01jf6bG0OuH79GiWC0WjCp5894eX5kFLVuLi84uEbD2h2WvynH/wlrudX&#10;VBchkCSZJI4pBeRUXsyyrA4P8h/94Xf+NI9C3DDCsGxyNeEbR/d48+I6l80pYSeibmhMp3MkVULW&#10;BF6UgqLhRj7LOKRt6nRMgziv2uyaYXA5HmGoGnvb2wR+gBCCosxJsoy8LBASqBSUWYqkWVCWtFom&#10;/a5Nx7axFJml53HuhAynDoapEwYhRV4VLFPOyfwAuYAv3L2BnIacTKYIFNI4JfBj0jTDbtmgqsRZ&#10;Dgg0WcUyTdKiIMtS6vWmcP0EN4yZLxc4vkuWw42NVb546w6L6Zhmq8HccUmLkrZtI0sSbhBg6jor&#10;rco3CDIKJU1TZ9Bqo7+iY4dhQN2wkESBH3o8P77ASSratyJLaJaJ0DTKUgB5lVQiy9UcLwRCEnhx&#10;wmg2Y6u/iqlp6JaFpqi4jsPF6ILJbIFm6Gz0u0hpRhSGzJc+l+MFZ+MZtUYL2zBp1WsUZMSlxIeP&#10;njCazSiLnLLMEbJCkQmEVGLpBsFizrfefZPrmx221lq0uqtIooLPxkmK1Wywvr5Kt1vDMHXG8wAv&#10;LHDmLnkWYtom/dU+EtBu10DO2d/dwW40ePH0iIvLJcJoM5zBMmuCsDk6O2MUWAxHF3zp/j41IyXw&#10;fE6GDlkGaz0byyhodTtYhoGpSQhJxvEz/vpvP2A697h9fZPtjSa5JJFlGbYq0e50SJKY7a012h2b&#10;TrfNaDzDdf1KRd9pURYZlqHRaTWo1Wzmszme79Lvtei1anRaFkmaczWJSdOUjc11kjwnSmJkWUam&#10;YOF7GJZKnoSor3LYZVlGV+D9r/8+lmnz5POPOTh4hhAQhUFFQLJ0ls6CRq0JecmLp8+QdROj1uLo&#10;5JBHn31KlsHN/T0uhqfouk6JynB4SbtRQ1c1jo9esNpfwTQtXC8gz8vK8iNBTuVlLF6tOHjlOxZF&#10;ZXfa66/xsw8+5Made0RBQJj6LAKPk/mcWZozmToEcUr450ve/eAe/8dXfszj9CWqZbKIXFI5pyhz&#10;FEWj1+mxnDooVGPe9f19tjbXyfKMk5NzHj99UdnTypKD02PWBgP2drf5s//3P5AjKiTfq2ZHlIAs&#10;V8cGoCyqg5gsJORbb9z+fimXJEpBUCaYfZ1PXntOtBrzr376dfaDLvFWhqdGxCKh02uihTmKYWDr&#10;KrnIME2ZmlVFcIydEUkBi3mAZVj43hLbNCjzGKkokSWBril0Gxb9ToOr0RSERLdp8/YXH/Ly+IAo&#10;q4CgsZA5GC0YLT10IWEIiKOI0PNYazYwVYMgK3j+8oA0S1nf2uT5ywuCMCGOE+yaVQEyi4rgLMoU&#10;S5EhLVBVhUajSaPWEJPxuLIsOD6765vsrPe5vbNRdZKrPdylQ45g4QWEbkXfjsKIlXqN167v4rhu&#10;ZblIEzYHHaQyJ0wyhtMpchnztS+9xdHwgpNFwCJIMXQdw9DRTQNkCT8MSJKkAq8KgSzLaJJSCQoF&#10;FLKEl5bMZw5ZHNNpN7A0hY3BKrVGA8syODk+pKYplGnM2dWYq7nH6dihZtkYqsZ0OsULQ84mUy5n&#10;S4I0R1KU36YiZFmOqWlYpsX17XW+/uUH1NSUQadOp9XkF5895uPPnvD4yQF+lCEbBlJZoEslw+El&#10;v/jlr7FrNqsrXZrNOkkSsdJr0WrWsEwNkaccvTzm4ycHbG3fY3dnl36vwcgJmCw97lzvkYqQxUKi&#10;3Wxx8PwT7l5bYWO9x9FwBmabhqmy0pCZe3OKQiaLQ4osIU5zhhMHTTfZ3d7g+Ysj8kLBmTlYpsHV&#10;9ILX7t9kpV3FL9XqDVw3pF5vsLE5qDLjXBfKnDAKMc06B8+P2d0Z0Os2adYsJKlE13TyQqVuNyjz&#10;mEazjudVgtRet8NsMiKJUxrNekWOziGJXJrNFvOFy6NPP+fi7AxZhUa9xXe+80+5vr9HUWR4nst4&#10;NKXf66HVmlxOJrjLObPxEKnM2dncxg8jkjSl2WzQaa5ALld/b0WKKEtG4xGD1T51w8Rxl0R5RlGA&#10;KARlUXUqJVWEV5YmFTdREXzn3S/z+bMn/PSjR3z9/feYzCZcjedEcYHnhkzOZ+z/ZY+9lxv8n9/+&#10;EafLSz578oKJG7O2OyCTU4SkMb2asbycohagGyr3X7tHu9MiCiJmU4cnzw8xay0uFguOz8/54pfe&#10;ZmNriw8/+ZjJfE6cZCBJv43nQRK/TbvI85wSyMqCUoCsr69+f7xYsrO2y68++pR6vUZW5JypC56t&#10;jfknH3yBv937DF/y2eh00EVOkKR4RUpdkVnt2wglISkL/DAho2S8WFJkJWGYEqU5mq5haBqaVHnv&#10;iiQhT2P8KME0bDZ7TU4uhngLF2fhIJt1Pnh0wOXSY+KF+HGKKQSb/R6u76LoOk3DYDRbMHaXhGnO&#10;5Szg6GJMmudIMpQixbIUHt66Sc+uk2cJr22v8/bdO0Shj2LoTBcOdU0Sf/C13+Gtezfxpwtu7e5j&#10;GSqSkKoCFSesrvTJgbPLMd12h7njUOY5b96+iYhDnl2MWHoxaZpzdHbG4dmQxXIJkkwaw9CdUsoq&#10;gR9Tt3UaNZNcUYjShCAOqziSV9BPRVEqenTVxlWvMnmJXAqiTHA6mzKZz9lc6dGyZLo1C8M0uRxP&#10;ePz8iMcvTjifzrmazKvxgAI39CtOgKhgsnmRoyhSpfd5tcBVVIXdzT4UORs9iwd3tyjJ+eTxAR8f&#10;XFbBgpKBaZk0mgYUOaPRiKvxlIXj0u20WO/YXBtYNJs6UpEgpxnqq11b3TDY2Nzl/s079NdtanWD&#10;ydWE/toqlm3wzoNN1to2OgWRP2exlHhyesHvvHWLrc0Bk9mSiVsQxgW7bY2FH1U0aSlH5DGrKysM&#10;L6ccnpyz8HOiuGA2W5CmCV979wsoQuHZiyPqjQb1ep17915nMpniuDOWjkOz0UKVNOZzh6vLanFd&#10;t2xEAZPRmE6rjWlZ5EWGacgoMmRpil2rxj/XcagZGksvRCgqUZgTegnNukaaFBwcPiOJXcqiwK61&#10;2NnZBpHz5OlTms06uq6TpDlOGJALlc3VPqE7xTJkZAniMOFiPGc2n6IqErqmIosMTcrIoghLN5kt&#10;F0hlwUavR0bJxHdJoiohlVfLeWSByEuytLqMJ3lJv95ge3uNjz9/ypPPX/D+e1/GlGRs2eDyZMIf&#10;/927LMuS/3X/P6IoJbKscDycsPR8ertdlhSEbkoydrFkjevXr3Pj5h6mpRPHEa7n88uPPuXCcfHy&#10;koOLc775jW9y7doeHz76lJOLc5K8JEkqe52kSJWcA5BeFa6yrITUeVkiJAn5S++98adFWVJXdILZ&#10;mDW7ycBoUCQ56gsFz045vDVnx+3y3//bP+DD/ZeM9QBFqvZVqiaI84w4zrEMi7zIWcx8aoZBmqVk&#10;kkSYxCiKxmixIC0KoqRKTZUVFVHkrNgNwjIjRMYJUxrNHmeTGXPPo65oZHnGZn+FxWwGqkK/12Y0&#10;muB68SvqSUH2anavKxrXBh3anTaLIEFTdXJRsvQdRBLy1u195s6MQ2dJ07BompbwQ5+j43Ou7+yi&#10;KnA1GrH0QoIwJAgDJKHw2cFLXD9AVzSKXEJRZJaBx4uTIXEhCJKCKAgQqGiaSr/XwtZ0VlfXWUQB&#10;aZohFyVmzSKVJbICNEVBVSVKUUE+SwooQVUUKDLKPEMgQSkoXr0LRSZNYoRQmMyWXIyG+J6LlOeo&#10;ukqj3aJu26z2umyvD9hY7dJp1hmsrtBq1GjULAadHtc2Bmyt9djb2eTm3iZ3rm+ztdrj/s097t/a&#10;w7Z0Jo6H46XIikS7brDWa9CtqTR1CUuR6bRM6pbERq+OXbM4upjwy4+fsVguuLl9DVNTaDVNKDMW&#10;iwBJVcmzBFkq0VSZeqOGlxT8/IOn3NgZ0G+rLBcOklBY3+wjZJPPPnvM22/d4/DglLNJQLuzgcgi&#10;VKlSUK/0emxvrBF6Dq1mm4PzC8Ii52I8Zn9nwNsP9ljM5jw9POPm7Ts8fVKBRsqyYDZ3WDgLdF2n&#10;KGA8mmGaNp12nY31Du1WB382p99qEwQ+rU4DpLyyzpQS7tJFlII8z3h+MsK22gz6NWZXc1qtJoau&#10;Eqd+dZAwdTrdJiv9Pt/43e+iaAZynpAXGV4QcHJ2Xl2A5RLdtNjZHGBJOVleEqRVyOXV6ZBarUFR&#10;CgYrHUy9pMwKgiCh3e2ysbmOs1hw/foeqqgOUhPHJckFAoEQVddFWRDHIWWZUwo4OD3H9yMe3rrJ&#10;8fEReZFz/e5tZk9GfO8/vsWPmk/497sfYUk5D167j1VvcHh8QhgG3Lq+RxEVCCdkd7XP2mCV9Y01&#10;ZF3B9QKWjsfHnzxiOF9SWg3Ox1d89atfpd5q8ed/8RdcTqZEUVJd4oWEJMuvOkMB4pV5vOQfPhbV&#10;oUH+H/71n3z/9tY2Igl45+FdNtst6qpKnhSM50veO7/P1z+8g32pcdaYsOGv8ln7BFMzMPRq7g+S&#10;giSvkPBZnpOFOUUJThgS5imFLBBAx65oHUGYkCFRygJJUQiiKjjwfLIgyHKWjoMfx3Rsi7WahW6a&#10;6JJMmaaESWUH8oMYWVZ/a2WQJQlVkUHWkUWObRn4QUBWZsRpBkLFDRPWBqsEUcDY88hQOD46F3aj&#10;y/nVnOHVJWtrayyWPrIs0Ww2KcsM3/WI8ryCt5YFMoJO3USUOX4YE+c5LdvgS/dv0u/UEHKJquvM&#10;XJ+pM8PzXFQkdEUhLTIkVcZUZVqKwqDfxXE9QKCoMpqqIRCUskCoKkgSqqZhmQZxFJKnKbZR48mz&#10;I54fDTkbLQiTHFnRURSJwVqTNx/eRNdKVDWn3bS4ub/Deq/B7lqX+3ubrHUb7G322R10GDQN1lom&#10;XUuhV7Pp1g00UaBIsJxMsShZb9fo1nVsUwUhM527SBT0ui00RSbILf7N//UfyPOSrbUt3vzCGyiy&#10;TpLlCBkEMh98+Ai71X6VZplXv5skgTwnzUM++fXnBG7O6lab7mYDJ3CwVIPDo0uSKEVKSzYGXc5P&#10;h8gSPLi3hR8saDds1LLk2nYPxSqJMp3JbEazVuP61hqWWqJoJgs34Sc/+RWGYXF0fMxkPK0kFp0m&#10;SZKQxBG9XoO19Q6qDEWe0+n2SKOQIs/QVIU0jklLmbkHXhgiayqT+RyERM1e5zKATltmc7XBZDZH&#10;lmVOT8/YWh9AmUOeYpomznLJyclhJYOwbSYTh83NPe7dfR1DFa+SUzXmS5eLeUAQCzqtLkkSstrv&#10;UKuZpHlC3aqxsbnNwnEQioSiKDRbDX754S95+MYb5FnK0g3w05SsLKAoUUpBXubEUVSFg4qqYGRx&#10;yre+9hXee/dtDo+Pefy3z/gv/uor/Oc3PuHj1ZeoecE7b32Bw+MTfvbrjxhsbbI26FGGPnu9Hpvd&#10;Lv2VHru7O0iSIPE9RqMZv/7sGYsoR7JrKKrCG6/f4XI04gd/9yNmyyVJllWK/rJEKFL1KIlXxPZK&#10;QFu+cgIUvym8QiB/99vvfl9VVdLMp92y0Q2NTCopJZXYhJ9uPuFnrz/lg50jnm+Pef1ohzvHG/yi&#10;/RhRFJiZTLfWxBYySppzOZnRtuqkhcR06VJIFYtQFgJbltF0nTBKyIA4z9B0g9HSqYjXSLQsk5ap&#10;IYmSmiyjChg5DoqQaDebLPyApRdT/GZmL1854ouCNE1xo5icEkVRaLdbrK2vMZlMoRQcX1xxOZkh&#10;ySo10yTOSs5HY1HkEhlg6DIyJUmS4vseQkCz2UBIEk7g06k1OBueswx8Vlt1NvsrxFlOkuVsdJsV&#10;b7HXZjpfMl4ELMOYKArQhFztE1SVLItp2gZtQ2Wv26SQFfw0rYy8cnWFFQhUXcXQVBqmTq9ZZzlb&#10;IiMo0oyl46FI0GlarHbaDEdjxgufJE25urxkNF4ymfqUwkTRVTRNQiHj2lqflYaJrgJ5hXVXVZl6&#10;rYbvR3x4MOTTl6ccjh0eHZ6TpUBWcDldcHNvC8vWuZwsODufsrG+imHZTGcOv/rg1zy4scV/+8f/&#10;hLv7m6AonF0t+fjz53S6HXS9xuHZiLkbcDUeV5IPIWjUW9iqTKOhsNJbxfN9Nrb6fPTRASJrc3uv&#10;Q7Peot/tst6TefO1Hk1L0O+Z+MuUjf4K48srmvUWdk3n5fCCTz55wdbGGmqRsLPeJ8tTkFRcZ8lk&#10;7mPaFqZpc3k1ptmutFhh4LGxscraoI2uS3Q7HUI/JE1S9m7sM19UUeW+H5AJhbPLOQgIwgDX88mL&#10;jJqdkhYaoa/RbGj4nsvZ2QXr62u0Ww00VWcymZNlBVkS0rANLsdTjk+vWFkZcOf2XfzAp9Nq4Dlz&#10;jk/O8aKCKJP4zu99l1a9gayrrPXq5HlCkoOimiAEURKhagq9Xpder0ujUefs7JQ3XrtHGsc4rktc&#10;ZqR5gS6pZEVGksSVHk8IQEKWJfavbVKmIXeXu/zuv7/H/3T9f+fQPGN3Z5eVlR7Howumvo8XJrhe&#10;zPMn53hjn63eKrdv7LO5vQmA53lM5w6Pnr/kfOrgFiXzpcO777zFp599xifPnhGlaXU9RFBQIuTq&#10;+ong1WNVvH6T5/+b0bF45b2V/9m3vvr9Iodh7JDIOcsswZNKwrRgfD6uxhVDsPAjCk3hbxsfcsvb&#10;ZNftMlkZE5U5MQlN26Ch6TiLEL2UcP2YrARNVVBkpdrR5CVe4GOZKo1mA8dxMRSVME3QTBVDlrjW&#10;abHRtInTgIZu0RtsMnQWGFolJj0cXpDlle0gy1NkWUJVFbIsRdc1ijyjEFUIn7NwcRZLdE0hSnya&#10;jSYzx8UPY2xVx5IlwiwVjueRphFNW8OkIE8SZE0nSWMURSbMU84nY1q6hanqzJIEWzMIPJ+FHxIn&#10;EZau4adwfDFh7kTMZh55lqIKQc0wScuSUhK0azYrnQa9msntnXWeDYd4r04osqygKgrNep31boeO&#10;pdI1VBqaytlwgizLLOdzDEVwc3eF3//qA+5vrbBwljhejNWo01lpM1uGnAwvGY4mHA8vmC0c5Lyy&#10;C8VRiF6zeXZ8xcnY4WS6YDjzeXZ8xYUzYxnHBGUVQrdiq2yvNFlbW2W59Gh1aswXDlGYo2gKxydn&#10;uG7Alx4+YGOtiaQpzOMCRZb48PERe7fu8ujTj7l//wGffP6CKM25fesmLw8PcV65LlqdDookY1mQ&#10;kxL6Af1Wjb2NOv22QRIFTMdH3L21iyJiNnorbA/6xGnI3nadekPi5fkpv/r0iKMTl+vXNqnXTDq2&#10;RZFFGLU6YRgT+A69tWpXOZksaLU7uK6DKEt6vRargy6WYWKZDdIkRRIwmc6QNIVup83V5RV2q41q&#10;qMRhiO/5tBoVdTvPwNJNVswSoVpMlxOKJANKWh2LHJlSaKyu7aDpJrHvYqgaUSbz1fe/RbvdIood&#10;EAme43NxdkqJjKlb/N63v8NkMsXQVbau3eCzX/4MRVFIChnTqnF8fEhJweb6Gt1Ol08++5S1tQF5&#10;nhC6Djvb2xRpwchZ4KYpSVLJU9M4/m3HBVUD4C3n/N7lm9z+9Tr/yxf/b3w9AUnGT1LOp1PmeYQb&#10;hhwfnFDGBUKWaLca/O7vvsP27joSVbc4dxZ88PiAi9kCo1lH1hRW+11msymPX56Timr3KhCvRsSq&#10;YJVUZnBKkGTpt4v58hUMJC+q7kuSJOR/+c+//n1EztPhOcfDK04nU05HUyaTBfPlAqVmME9zpp6D&#10;bshYqsZwd8b3Hn0JuSuRbSmMPBcha3jTJaamVNAKIVClgpplUxYlSCpeHKLqKnVFptdsMneXdDst&#10;uo0GM9enRs5Gr8vxaELox6x1OzhhSClKwjhksL6B53lM5g6DfoemrdOqmdRqFlEUEScJAomsqPZq&#10;kigwFZlew6okBpLAbpo0LZ22bbMIYwqEyARous7da5v8y+99izhNScuMwUqbMEw5OL0gzXM0u87S&#10;C5gt5lw6Pm6cIYuSIi8I45S564KsM196QIFlmUiAYZnU63UkRUY3dbI0YREkvP/WWzQ7Nc6Gl6iK&#10;jaYrWIbMiqViC0HTkug1TTZ7m7x8eYiqvwFHvwAAIABJREFUyHznd+7y3/3xN/ln77/F/qBHWUCv&#10;0+fW7jpX0wvsdp3U85GFgq7KmLZMkuVkaYqmSmytrXF0dsGjs0vSQmbuekxcn0yVq2Kd5SR5iqIa&#10;NDSV7X6Dg5MhjU4XshJZkgmSlLOrOY16k9D3q3ys1VVMq07PrvHp5485mcTsbA0q24+qcH5xSn9t&#10;ldXugOHlmJOrGXM3Zul41Y7U9XDmETf2tvjlj/4Tt3YGOLMF/tIhChw8Z8limTPY3mI8PGFrtUY4&#10;uyRNJX72yUtqhsX33vsCayt1siRhEUTMo4g4jZhMZ2iGTd2q4zgehmmSJD6arrC5tspsOqFdbyIJ&#10;mSwpmC8WGJZFGGUMT4eUJditJn6WEcYZcZyQJCWe59LvtknDGFWRabSazK5OII/p9tp0O11m0yUy&#10;0F1ZQbdNdNPEME2iOGRrZwfVtll6c1Q1Yz655PjwjNHCpUxCZAVGkzH71/bJMvjRT/6OrZ0bBIGP&#10;47k4c5ftwSpf+fJXGF0ec3I+ot40sa0Wli7x/MUJaSpo2TWiKGO6dAnLAjWXKML4t9YgRRIoQuFP&#10;nr7PyrLOr/7LU5aRSyJJDMeXzEYTvDDEaNkIIXAmC0xD5b0vv8Ef/eHvcX1vE4kSz3F58fwljw4O&#10;uYojgiSh2epyc/8WM8flo6fPCPOULK+kSUVZUJYFQsivzOGiSmWVKirWbz5XFTR+O5WVBchf+9rD&#10;P43SjPHMoQTSNMUPYuZhyCyPCTSJReAhWxqCEks3EULw6OYpf/SDd3lsHnJajlnOIz777AWt/jqn&#10;wytyJGRNx6pZLF0PREkuSWiySqPeJE4S3CBmNHOJwpgyDmnWGuSKysxb8K33vsjp6SlRnpElOYZq&#10;4DkuUilYBCEUOYoskKVq5q01KhqQrsnopkWz1aRhWUClmZIEhElCw66RJzntZrt6tZGESPMMTZKY&#10;pT6fnB2x0h3w1p3bkMfIhsTpxSWNWgs/igjSpAJzCpUizbB1DSEkwjJlsDlAJBG6VFLkGaos06zb&#10;GHWLZRIQZzl5nFC3LNK85HB0jjOr9GHYGi1FYc2G99+4y9v39mioFrossdKXsQ2Vf/XN17i/vUq7&#10;3abIIpKwSi+w1QxD1fEdH1tT6XUa1XkfganIqEJBVzQa9QaPXx4QlQWXnk+el8RxjKzpSKqCJGIU&#10;RaVISvJcpshSNjo1TEmQ5goXwyuyDIajCX7kUdN1LFVjY+8a9fYOh09PWO3qXIzGfPb4AJkcU4Wj&#10;w1OEpLHSbjNyUjKtydSJePjwi5xfXSJ0C9etngN5yDfee4tu3UYWETf3bPbXNulYLcyaRRzHBLM5&#10;aubihvD//M0HWLUOD+/fwl9OsHQNWQNNV/DdENdPUbUafhCwvrGGIiucHB0zGKxQsytg8c0b+xiG&#10;Sq9Xxw/nFHnB5eWUyWSGbuh4rgfAYumgKFWUt2kZxIlHzdZoNpuMJgsurkYkaUGz3UTXVVqtDqPL&#10;EZEXY5oxNUNHEQa1usJiNsKwDMo0QZdLhmcnHL48JC8kru1sUWQZRSkIwoils+T05IjXX7tOrdYg&#10;zgo+/uQxwdKn36mhqCDVGyxDCdsQxJ6LO1+yvrnNrz/5hNl0Rq3ZRDU0fN8llgrSPIGiQAbswuB/&#10;fPaHXNgLPv+DC+7dvUmaZgwvLomKFC+KyCgxWi0kSnZWu3zvW1/jO+9/hX6zjsgTltM5B4cnXCwD&#10;xkFKIUpU3QBZ4ejslOcvX/42lFNIlR0pz/Nqn/WbRIt/9PabNFdedWGiag1fBV8I5Lffefh9L6gM&#10;ybwihYRRimLZpJLAMm0UITBkBSOHumZwMh5zPr/i8PqE/+bvv8mnm8cIRSZL4Hw0ptuqoUgybpKw&#10;cF1kWVAWKbIi0AGKEi8IkFWDKAi5sdrk3u4aspCZT2fIeczDu7cphEEQp6RAmhUEcUKc5UydJaah&#10;0qzXKp2WJJFmObP5gl7bRlGr5E9VFhiWQZaV7Kz2ibKYIi0IliELz2e122SxXIq8yNF0Fdkw8JKc&#10;44tLPn55xDIIyNICIalEeU4cJaiySlmUFKVAFCU1Xa90J1LOTq9Dz9Tpd9sVG7AsUfRqjM2zFE2S&#10;WG012NsYQJHjRDG5rEGeYZPxhetb/ItvfpnNbofnz19Qtw02+k1u7m1wcnjC7vY6mqHjhiHLpYdu&#10;mGTI5LrGeO6xs7bCV75wh9t7G7iLEVmUoqoaORJenDFdLonTAsuuMXE9DFVHNzRKUZ2fZRlqhomU&#10;FViWSlH6PLhzg5qucjVdUBQZaZ4iNIOiFOys9Vlt1ZClmF6vRq+to8kFC8fl8ZPn3L65T6fdYOoF&#10;XMyWNGs6p5djzmcuWxubjC/OWXgJnh9UWWCmzOVkzMUk4t/8ux8SlSWdlQaDfpOGVdBbsfACh9Vu&#10;k6Uf8Dc//5hb12/w1Yd3IXO5HF9RSAadXgtdFhi6ThDnzJdLbLtOmhVcnF/SbNaQZYHvLXnw4D6D&#10;QZ+1tX6VVHB+wWLhQSlTb7WJ4hhJlvB8j43NDTRNr/BlUUy9ZtHttJElleH5GbZlkaUx29ub+IFP&#10;GEasrKyQ5eAuPSggSxJOT46pWyaLhcvSWTAaj5gvfMKoSu5YbTfwAp8CmbpdxeAEgYNiKCRxzsvn&#10;L7i2u4EkYvZ2+kShx/E45vA04epqQrPZZH9/wMXMQbY7HDx/xtJ12N3aQJfADXzipPpfaCU2//Pj&#10;/5p/u/1T/nbjMW/ev8W1zQ1qhs356TmGabH0gwqmY+p0LZN/+s1v8PDObVSpkuvMFg4vnh8zDWIW&#10;WY4XRKxvrIEsM5rNuJxNK5AtJZKQfjsWVomt/1C4/nFx+sdFSpKk/9/XJUlC3tnf/f7cDdhY6VO3&#10;TQzbxg8T8rxApAVGoVCEGRoKdUmjpZkQRlzb2iFOIy47Dv/6R9/mJ92P0GyFpb/gS6/dpt9b5Xy6&#10;oJRKdBnWV/v/H1tvFmtZmp5pPf+/5rXn+cxxTowZmRkZlZU1D3bZZdoD3W4jN7jBFgJxhwRI3eqr&#10;FrgkLNEIiRsuuOCGQTQSg9umwWBsN1V22ZmVWTlnRsZ84sx7ntc8/FysE1lR2SwpFIrQ3ltHOmu/&#10;6/u/7/2eFz1LKTklLNO6LHcjarriX/veVznY2KRdb7K7tcFGt4WfZ/zonfeIc0GQpKyCgIzC+i9N&#10;k2ajjgQct4ztuMxnU3rtBr32BosgKAxsKkMaGlkGFcdmtlgSrQJs22Ue+gihiONMaDpYjoWpNPIk&#10;Iy2ZgMna9wnWa2aLBZpp0bBLEGcEeY6/XlJ1LBzbZhX4VEsOW+Uq7WoF2zYwDR3DNEnyBKkZWAq2&#10;alXqlkZZU1Rdm1gplmmOa5r87W++wa9+6y4qDXn3/XtkmoHhaLx80MNbBHh+wHCdMJ6PsXSNRneT&#10;wSLig0cn/F9vfciz0wm//Xe+T8PNsE3JK7f26VZqnA6GTBZrYhTC1DBFsV+a5nmRip0XwbhSSkwA&#10;JdjqtSm5Dv3hHM/LmPZnhHFIt91k98pV3nn/HkoJTJFz99XrbLVLmDIki32m4yVZlnH79ktkec7T&#10;k3Pe+fARfixxymUmsyWHTwac9x9jKw3T0jGkQqiYStliMl+TaGX+9z//MZ8e9nnyqM/DwzOajSaO&#10;aZEmgjzVWCxmVGtNoiDg6196hTxeYdguw0WAaRjUHLPISNAgVSlK2jz47CGddgPTNLAti4NrO7hV&#10;F13TSeOUxw+e8eTRCVmSUatWSbKcNInxvDW6oWOaJiB59PARi8WKSqWC65QIA59SWdJrN9CVolKp&#10;YZoOy8UClWfYlSpn5ysm0zlx6iGFzmgyx3IrDPojhtM1CQ6aVWI0GoLK8dYrmo0m1XIZ09TJ0phV&#10;GKIJjVqlTBj4eN4Kx3JJcw2j5LBYrMnzkN39DQyrwls/PWQe1Hnl1j4q9UjjmBvXrqLlkv6wz8G8&#10;xz9+/Nv8l9f/OQ+bfaSmcbDZ4+bVK7iOjeU4LOarYoMjzfjaa6/ya9/7BfY3NoohlsoZjuc8eHDI&#10;cLHCrNdJsoyvfvWrxHnO8dkZs+WCKE0/nwwWQ0FJfjlUgwK583m2bSFR/5KQvWjOFkKgfe3rr/++&#10;0CVXt7apl8v4QcTR6Rk7W9v4Cw+VKUIvIPA8wrVHq1pjt9kmzwWaktCRHIkT/t5H32b9CxGlskvZ&#10;sXh2PmTueWw0Sux2GuhCsFr7TBZrJtMxvbrLRreDIzJq1TL/4s13seo1nvSHvPvZA+ZJzNj3iDNF&#10;kqTkFGTUUqlckEyzHN/zGPUHpFHMwe42t64fsFiG+FGIlGBK0KXCi1IeP32GpgTNUoUsiUmlYrby&#10;yZQUQhNk5NSrNVSeEcQBepSjX1aK7UYV1zCpmhZSKfqLJWXHpOJaWJbJVrdYSnWtEtPpjE6riWlb&#10;eGnObBkgDIOtRpWdTg1Ly+k06liGQ64y/DRjMpmw1a7Tqpa4d/8hhlGEzh6fntOrO4RRSrfb5b2P&#10;P+UXvvsdEDr/94/e5kfvf8qnZwNO+1PGwyWnz57y2u2rlO2Cr9+o99ja3mc+XRR7hXmGkBqWbROl&#10;UUHK1PQCwSMEUqXopsN0OqVSLjGcLgniFFvquI7NdLrg3mdPSXMNXZdEgcfZ6QmtWhUwCRLJ+WQG&#10;QqPZalEuu6y8mNk6IUklGCXSVKdXa6MbPsKP+NZ37lI2TfI45eaN6wyHYyzH5NrNq6z8kDde/woX&#10;52POBxN0o0BnL2YLdjfatJtNjs8HrKOA3Z0uuqFxdHpCqWRTsg2ErjMPQ85HK6bTFQc7mziOznwx&#10;Z2t7E9e1mM3nqEzw5PEhDx8+ZXf3CkHgs9HrFtkC6xUvvXSLJI6ZTmbUqjUcxwEBmqYxm4wplxy2&#10;tjtMJ3OmkwVCGFSqNWzLwnEKuKWu23h+jGUVD7U7d18nUzCdzKg0OtRaXWrVMoah8ezwiBvXr7JY&#10;LEmVYrVa0mw1Pgcb+mHMcr6i3eyxXPlcu3GL8/6QYX9AtVxiNLwgiVL2r+wSZzFVV7LRa3F6ekq5&#10;XGFvY4Ovn17jd46+xe9f+aecuFM0TQPg9Zdusre1idSg0Wyy1euyt7nBd772Fb509zVKtoMOxGHI&#10;eX/E6fmA4WxOud2i1e2xt7/Phx9/ygef3WPleSRZ+nlDXYifOeGf8/Ev8ayFgElxWYGpnxOu5+97&#10;8TO0f/jv/N4PGiWXmAxyycWgj1KK9dpn7fkEYUSrViVLIl65eRNb6uRRzun5gNPhiCwJqb9Sp1Nq&#10;8KX3rvLX9kcM50smQUieRdy5ssP17S2enZ1xPlqAUrxyfZc7+5vsbXbZ7Db44P4Tzv2Yw8GYi8mS&#10;TDOYrT2EaWHqJqZhFH0lKZFSoClFo1alXitz++YNIm9NnmX4YcgyDMjjGMc02ey02e50uBhMCJOU&#10;7U6r6IGg6LXbJFmG0EwRJinS1AijgDiOMaSGVDn1eo0sTLjS7aGSCN20ODw6JRMSTeRc2d8lSWNs&#10;LaHsVuiP56S5otNusfA8zkdTxtM1QZJg64pm1aFWcWjUaownC/IoIVeFJ+h8MCIXOro0aJRtkiDi&#10;sD9lo9PC0E3qlTIXoyn3D0/58Qf3eXA2xheSSAi0HITU8YOIkqlxa7dLJgz+6Z/8JX/4w7cY+T7z&#10;KGAZxqSZwksiTNNAqstn22WoqDQLr1sONBt1+oMxQVrE0bumwXSxplypYWgQRSH1Wh3HrSCFQX88&#10;R9oljs4u8IKwWFbPcz786FP+3t//16m2m/z0vcecnY3Y23Dxw5hmvcbFxSHVchXbslksp9iOxf7+&#10;DndefonDJ2eMF2tsS+Puqy8zX84xDSi5DmmegKaBFAxnUzTLZKvbouIYNFpVll7IOkx5dtZnPPPZ&#10;6bTY6TUoV0r4/opatYLKBHkKlUqdOFGEUYztWNTrNaIoZLlc47oO8/kMpRS2bZOmaUGMSFPyPMe1&#10;LZrNJkEQMxzNcastZvMFlmUiBGiaZD6ds73dIxeSxWyJzBM8z2c8njKdL6i12kgBm90W/nrF4eFT&#10;4jjGccskWU6312U6m+FYJoHnk2cpzUadWr3MdDZmMhly+OSYTrvHvfv3EChuXd0nWI9A+NQv07lz&#10;BePRmNtvdviV+MuM/ongJJhwfNEvxEBqfPP1u2y0Gp9XRiXbotNqUC27l7WQJE1zxuM5Z6cDvDTB&#10;bTdxyhU2t3f44Ztvcnh+QZTEl8vRBXlYXe4b5nl+CWYs3PDFd1p+TrJQLwjV8+u5YD0XMaUU2m/+&#10;5i/9YJF4vPPJx4zHc1Iy0jQhjVJKlQphHLO/uUm300ZTiul4AtJEGSYDb03Jtrm4GHBeG3NbXOXm&#10;6RX+QvsQJSQVx2GjViNYh4y8EF2zubW/T1WkvHbzAKWg26wxnK/wYkXk+chM4C08vCjBtV1MJCiF&#10;YRZRT5qU2LpOmsYs10uCwEfTJTEKP0lIVUa7WkMlCevVmov+iMl8SaPqoknFOvAwLYu7r76MIRVR&#10;GAlNE8VkRdfQdAPTsrA1jTRLidcB0WKFH4Z8/OSIVZgBOfVqiYyMMMtQmkHoJQjTYrico4RC5kAC&#10;lXKJuecRpRlJGLK30cOUijgNCYKIKI5AGjjlBquomK7tdCpM1h4fHw+4sr2BiGOyOKTe6vHOp48Z&#10;RjmZZYHKSaMQQU6cp2iGRade4+6tfUbrjP/2T36MJ0pEeU6Y5iisYuNeJWRJRK1URlxGmklNEioI&#10;L6FxFddhOpuzilKSNKVqC9A1qhWXiqOx8gIW8zWmVaY/uuDGjWv4izn1Uoko9nn89Iju1hWSXNDs&#10;1Pj4/kNO+xGteptSKeaDh0MyYVGruAxGE1qtBmHkUy45+N6Cpw/v02lvkdkmvWYJ6c/Y7jXobbSw&#10;HRfbsekPh1SqVXrb+7z1zke8fO0KBjmGbTEYe/z0/c/otNp8/e4rXNvpMhz1sRyXq1d3cSyb4cWU&#10;PIUsF0RJTqVWo1Iuc3pyTBSFGLpJGAbkecb2zjYbvQ1M0+To6AiEwDJNyqUSi8WcNIWlFyEMh1q1&#10;iqELptMJ5XIJQ7kMxyeUqi5SSILVAqnpnJ1fsHNln1Ktxs72FoPTZ9y/9ymNRpN2dwPdsPjOd75b&#10;ZDDMZpRsnY1urwjX0CXL5YwbN64VASBuhb0rW9TbVWrNKnESksQJtttgb/cKW5tb9E/7/OpfvEat&#10;VWf1DwTD6Yi//um7zNY+QhbbIAcbXQ72tinuCnG5tVFw7ASKLM0ZDCY8fnbMzA+xymUqjRrtTo+f&#10;vP0uj05OWMcRXNoXUnUZUpv9TLAKASwsDkIU3+/nFZh4oar64p/nApbnOdqvff8Xf7BYrFmuQ4aL&#10;KW7JYWdnlyhOMU2LZq3B3maP87Mz/CjGLLnEJGSiUM+17zFbB5RLNZ51zrje36SyLNFvznjjzisc&#10;PTvCrjSYLD1iPSdYzLB1i+PpkkVYVAhBkHExnZJlGbom0aUkzzJ0U8N1LAxNXUZw5eRp4T3JhEaM&#10;xEtiMqGIkwhUxnLtEwYJgRdjSJPzyRxMh06lQq/TAamhNMnFeMJ0tUDXhCgZku3eBqv5El1JLKkT&#10;hRmaFFzf6LFVq7COUi5WCbpj0Ws3MUwDael4UYQf5SilswgiVmGEyqFmW9RNQavp4roOF5MVfipQ&#10;ccRWvUK72yRKYzqbu2S5ZDZbsA5j8jRgb3sDYbg8Ozql22zSLhskSUyOZB3l9GcrNHI0AeswJ1AK&#10;TTMQCq7vbdNtNfjxh4/55GxEmCaoLCXxQ/TLXkFEQphJhNLYqJTJpMD3Ivw0JUkiIEVTCWWnRJZJ&#10;TEvw+vUrRFHEOggwDZskTlmsPRarFaYJ+zs1ttoOrWadwWjKcLJmOFuQy5ww1lmsNLZ3u0gVsvIC&#10;JFWqZYdOr43QBCQxWRJQr9WoVhvM50vCMMTRTOJFnxvbLXb2NorJtF6iZOo8eXrKeK04fnSfVrOK&#10;yFNavS3CIOfHP3mXzkaHWwdb7G9UcSoKp1RhOJ7hOCZpHPHk4RN02yRJE+q1Ki/fvsnhs2dkebHF&#10;MJ/MsG2Lvb1d6rUabtnF9z0M06TsljGkTpJERdUaRriujVuq0D/rc/3qPr6/BDKWsyknJ4eoLMVb&#10;LDnY28Fxi+l6qVajXG8QeWvWwz7LtU+706PZbvPtb32PTz/5DEXOV7/yBuFyhuetidOUOAq5ceM6&#10;pmtBmmKbOlKC762JwohSuUGn22Zvu0tGTjpL+PZ/s8ujvQvufafP8eCYv3rrbaarkEUYgqZhajob&#10;9So3r+0XE3cFkqwQIRShF7FYrnnw+DHz9RqjViXXdJIUfvjmm5wM+qRpWuSYKlFMEHMuUTovjA4v&#10;wYbP4/6e968+PwrK5wb5YlXpxePi84Vrbetg/wdekJBrkiAOCf0Ay3YYTCekecG3nozG2K5Lb3OL&#10;OEmp1WosFgvyNKVcKZOmKQc7W7y0v8375ft8/727GKbGPQ7xg5A4TrAci7Jr0mnWwZAcTReMpmtE&#10;llMrlVjHAdVGDaGBNDSkYYKEWqmEpcDUNKTQkJpeLJhq2ueIHFTxGa5h4qJRq1QJoojpYkUQRSAU&#10;tZJLImG6WpFkebGAnEOWpCKPU2r1GkmWYJo6eZ4SaTkbTomKa/Po9BmDyZRMSRpuGde1UVJhmgZx&#10;FJGkOVEYF3FUOcg4Zafd4uaVPRxdx7Jt4ixlEXjECqTQuLJzhYePDgmVzpOzc/wowlCS/V6TtmtR&#10;tg2Gkymua3P71lWENFgu16y8gIvFmvPpAj8GpVuk4hI+CCw8n7c//Iz/972PiAwDXWrFjaJpSF1H&#10;mibZ5fHSVhGvXr3CYDqiogtubWzStk12W026tTrHR+eMJit0AcFiyZ07tzk/PyNLJXGSkmcx3VaD&#10;XrPCG6/eoFZyOHx2ysOnZ2zs7JJrgjuv3WU89Tg+mdIfLWh12hiG5NWbL3Fy9BlbW23cksX2xgZW&#10;pcf9x8eMRyOSKMQ0BHkw5WuvXGN/s0G1UkJYJS4mAXq6RqiMTx485aWDTX79+99EqZyPHj7l/qNj&#10;vvz6a9w+2KLbdNEMDcOyKJfrgGC9WuFYNt1uF6FrOI7NeDwmiiJGwymmXvz7pZvXSdOEXq9NEPoo&#10;lREEPrZt4doapq4hhMTQLSoVh53dTaq1GmGicXQ2plIuUS27BOs1jmtQrlYwTZODa3tU6yUmswWK&#10;lCQJOXzwGEMY2GWXa9dv8OU3vsJb77yD7ZjcurbP+OKMi4s+URSxsdHFti3Gk0kxQU8VYRRSrlbR&#10;dB1dN9ja2GB/bwchFfqJYOsPFH/1jc/of9njfDDk/tNDFl6AXaowXa2QWmFVurG7xcHeNhJRLDWn&#10;KUEYMxiMUEpy78FDJssljV4PaZvUmg0++vQeXhgSJgUcUylVBGrk+ee2hueypZRCvHDke1G0pJSI&#10;S3uTeN7IR/5cpZVlGQCa3Wv8/txbc9bvIzRJrVTCNm2kprFcrLAtG8t18fyAwcWANM0IwhBdCL7+&#10;xusslgvazQZN2+BKp0qeJhy/vubXPv4qD9UZXjXDtU2UVJfsbsncj/Av0RV+4GNbBmkOaBrrICRR&#10;oqCvahIty7E1jWazxWS5IFY5rqmRZQUhNFUZhq4hk4QrvS1qpRK6lJeG1KTwnxhF7NboktigCx3L&#10;MMnzHMeyhKXrxElGnKSoHKIoKdJf/JCzsz5BEHLz1nXWcYSvFUW069hoUqIhSFJFmKVEYUIepshc&#10;QZ6RJDFHp32eHh7RaTbRRHGcnXkew7Nzur0NnhyfkiYJmw2XX3zjOq/e2MUyMlSWk2oOR6Mxg9mM&#10;Tx8eMZzM8KOUSAmmfkSuFUvquhTFz6NppAqwHEIh0YWGlhd9BGFqaKaOlApDCGqG4luvXuMbd19l&#10;HYbc3Gqz03CLEA7HYO353D88Z+ElGKZGkgg6rcuKarAiCgMqjkWzUoJUoKHx6WdPOTpbESYJuu0y&#10;X+UI4RDFCU6lwtLzKJk6UbiEHB49/hjTMLGdEpo0mc0CfC9EqIy1t2Y+H/P9b91hs1VBGhan/Qnj&#10;VcJ7D465cbDNbqeGZRjceekKIvfodNv4ScoqSPjm179Es6YjDUmS52jSQihJq90qvGpJAQnobW7g&#10;rYvJmcozrlzZo9ftEgarIgzj+gGWZWCZOlHgUXIc+v1z8iSmWa+SZylKpWzubNFsVTF1iWm4hEHA&#10;wf428+kIVIZuCDrdDpVqg+VyRaYEYZwjc0UarOh1msRJwquv3WVv/4C//ps32d/bZW+nx+D8mJOT&#10;Q6JMMZ2MIY/Z2d5iOl8wGs9II4Vp6PhhQKlc4eb163SaNQzDgHdDOn+Q8sPffcBoI+To/JzN3T0+&#10;evLsc6zR0r88KgrBzb0dNjst1qslUZRgaDrLlUcYZZyfXbDwfcxajSDLaHZavPmTt9EMk/CS1pvl&#10;KVES/4z9dTlN/Lkm+xeOfz/Xy/rCUfHFZv2LQqfdeuOVH0R5CkJSq9ZIk7RgTdUb3DjYp+Q4XEwm&#10;pGlGpVRGIPDDEFOXbG10ePD4MZbr0nQsru1usFyu+fTpEe82n/Dv/vWv8J54iGoJ5us5g+mKxcpn&#10;tfYhTajXHTw/KKomdHJVJO8IoZEkOVmekqcp6/WaKE1ZRRFKM6hbFkLlxGlOliS4pk3ZtMiiiPPh&#10;iPF4SslxWa89pKGhi5xOu02SC9IkQ6RFCSt1jbXnieViyXg2Jwwj1vMlSZiiCw0vSajYJd64ep3t&#10;SokgDJl5EUoITL3Ya8yTFD+KCdKsaJIrEBqUHIuL0ZiZFxcVmR/QqJRAZCiV8+qta+i6IPTWvHbj&#10;Kq8ebNOqVsiUzmgR88mTZxwOpxwNZxxdjLHsOpVyGYUgSCK8MCRKElxbo1GuYhs6WZ4TJgUSmywj&#10;D1OEoSN1DaREkxJLJdRsi7/17Tf41ms3+PT+U9786bu8dm2HPAkRRnH8nocx9w8vWIcZSiiQGoE/&#10;I40SsgQ6rTqmJjEk6LaB6WgomRMjyXNBEGUMpwlLX2HaBvV6GdeSaIlHs1Hj5PwC3ZA4psXO9g4n&#10;h8/IA5+9rS7j6Zij8wHrdcCNgw22urhDAAAgAElEQVS2Om38VLAIMtxyA6fa5PjslCu9KludCmVH&#10;Z75YITCQUvLs7IJmvYxuCAzbwjAssixHInFLDvVaA9u0GPTP0Q3JlSt7dDptLEPj7PSUUsVBN3Ka&#10;zRZh5BWTaW+NynPCICBPi+Qo27JxSzaNRhXTsREyJwxWVByLetnl4vyYlbfC0iW3bl6nWq8RJRIh&#10;LXw/YGNjl+lkhevo1Oour979EtJw+Js33+LOa3fo1socPbrPcNTHtEziOEVK2L+ySxQE2LbN02en&#10;LOY+tVqJarXCzt4eTsnB1CX6/xai/vs5f/G771O92mB8cc7Lr7zOp4+fcD6dYVom6/WaXJNomoYB&#10;7G+06XVaVMoVNN1gsVixWHqcX/SZL9Y49QYPj46od9ocHx9hmhZf/8Y3+eSzzwiiqPA0Xjrjn4uR&#10;vARiSnFZUX3herH5LmVRxf5MtF44Yeb5z6aK3d3eD1JAFxJDSdANBos5q/WK7U6H8XiI1CQlx0Kl&#10;CbqhsQ4j0izGtAymswWhUDQdh41uh/cfHvPwZMA48ni385h/9OC3+X/Mdynv1RmOloRZgqVLtrsd&#10;dE0nigtxWsUByyAoRvRSByUQuk58SS4VWYJjGAgM8ijGX69ZhRnKW9KqVEnjBN0yWcQZKlNYhoFu&#10;SFAZtmWTxAnT5ZIgjIp8vzQlXHsITQhTStqdNltbHTqNCkKAHyUIJNubbaSes4x9vDhE6BV0XcOQ&#10;AkfT0RSXjG+BSFIaZRsV+9SqFVZejCGLak8BCz/g5vUDvnJzj4OWgykkOxvbWIbB3Fvx4OSC9x8e&#10;8vhizJPJglmQEGeQKR1X06mXbWSeEoURaVbQI2zXRgoLQwPICeKcOMrRpCDRDZQhkBIMBGXTotuo&#10;Eoc+V3oNlpMJ/+xH73P39a9R1nJEGmNYDmGSsfAiHjw9I4gUlqWjRI6/juhUGjRLzmX4R0Kc5iy8&#10;iJOjU9IwwtRNsjhhsVhy52tf5YNHR5wP1yxmK9IwYW+3zWQ8p1mvoImIl2/sUDZhq12lUbHwFiPO&#10;+2f4iWI2DxGGzu1b15nPJ/heiMzBdS1iJYn9nL2dLhkpw+GUZ8dLjk5HhHHIzvYu/tKjZDlESUKp&#10;VCp6J4hi28B1AYFtO+iXor9cLilXaigpqNg6UjeRMmO1mOFYDlEQ4NoO0+GIq1f3OT8bsFys6XTb&#10;xFlCHEXoEs77I+49eEycZJRKFer1Es1mk6WfkkmXTqdJmhTM+8kiYrZcU6mWkEIwHE156dZ1yiWT&#10;B/c+ZL1aQC7QhEGaJVQqVU5OzkkzRRhFxGnO3PM42N9kd3cH26kQhSnWf+Ux/2hM/z9a4NY0XLdE&#10;19WZrX0+fPIUPwpQWV4kvUsBWUrdsrh77SrkOd7aZzafs/JDzgdDBqMxmWaSSMl0vWSju0GWp/zS&#10;d7+Hpuu8/d77pGlGnhWmUvmFykleipEUPzv6fX48fC5GmoYQWkFALVg2qC+I3OevbWx3f19KWaTe&#10;xgk5imUUEOYpcRTTrtUoOSamJtnp9ZhOJmRI2q02mm4QhgkX4xE79QZZHPHgpCCgWpaBqEv+hfiQ&#10;f/jxb/GH6i9pNCtIrajsSq5T9I2EhiYFYZaCXvSwNEMnpXi6aHHKRknnl77+GgaqYJkvVyipEccR&#10;B02HRq3MOgqZjhdYro2tScqOhW5I8ixHM0y8S7G1TQ1Tl1QrLugK0xai3XAoS4Ujc5I8Yej56LqF&#10;6TpEaURGhkDRqFYJcoUhdXSKvpuCYmKYZFQ0wV7d5Uq3wWKxZDhbY0hBo1YnzzN2O3W+c+cqnZpD&#10;pMBbLPGijPcePOWTZ2ecz9YswpRYCZSuE8UJSapI4gwVBdRdC8vQUakiSyHOwLFtRAZWFrLbLNOp&#10;VVh4IbnUCuhaHmNpkmapjFSwDH2kJunWyty9ucf52Tmvv3qDqg1+nJKhs/JC5quAo/6UKFHF5kOS&#10;0qk3cPXi2KQE5EoVLPVyjb2NDnduX6PVrLC70aVeLyNtm1RpIE2Wa5/RfMXRRZ8sVaT+ks26Tbdq&#10;4+o6cehzdnZO2ba4fm2f4XjMcOnjlqv46zXbWz2yOETmOevVnGqlxNs/eYJTrZOLhI2tTf7sh39N&#10;ud7hq197leVihkLD8yMa9SqWaWMYZgFtFAXjzDQtzvvFg9lxXUrVOk+Pz6jXGujk6LqOJjJq1Qpp&#10;nGJIA10oVBpjWhYXFwOk1JC6QLd0oqAQ7vk6xq02sSyTLI0xbIuL/pgoNelu7LCYDxmNfQwhUGnO&#10;wouZzRdkic9Wp4tr63z84U+JkoyVF9AfDrEtiyTPefjoMS/dfhmnVOWjzx5SazQwLMlsPuH69Vv4&#10;g4Dyf+zxLDzhg+8/pd0usb/b5tnxCZtbm/z04TFPZ5PioZMUQTICgS4EO50uVdvF9yP6gxHLpYcX&#10;hCw8j0RKSpUKjW4H3bY4Ozvll3/xe+iazl/95CecDvqXTHj1c073F5vuL1ZXX3TJP3+PUj9b9/li&#10;b+zFS2vvbf4AJEkSUXXLGJaJt/YwDYvVekW9VGFza4sH9x+Tpjn7+1fJsozl2uPeg0c0G03WYchr&#10;V69ikdFyLFy3xHq5Yr1eMhY+x8aM/+Ts7zP7hZAwj5nNlwgh0RybKM3QNY3tzQ0c0yb0AoRS6Lqk&#10;XTGoipB//9/4dQ56DZaez8cPnmFeHrd2N1v8h7/7W0RxwGC5puTW0C1Jt1HHsXTqjSqa1NB0Ey9M&#10;uXPzKhVTo2bbuJqgYsFOqyR+59d/masNo9iP7I8YrFPC2KNaLVMy4Y3rO/zSK/u8cmWH44sBqzAl&#10;zVNWoYcfhSA0JIK6oXFnu81uu854sWadC6SpkeQZtWaTRr1E09WIvSVeoAilxtsf32epILdNwqRI&#10;Y07ShMT3yOKQJAjRKJz2V7Z7WLpGLnLiLEUXgrIGew2df+Ubr/CLX3+FZtUtnvaZwrUNHN0iTXLm&#10;6zWproFe3DB1S+cX33gFqUmOz4c8G0y5fzrh2WDBxSxgGcRM50s0w0XIIqSgVquyXC2IkgjHLnqE&#10;UpNcPeix06uwv9NjNBpQqtm0GjXWizWOqeEtBtRrLgfXr5CkNlIJ9vdalM2MpmszGk0JwoR6e4OL&#10;fh8FXL91i/uPHnF2OsDS4PrBNrrKcAyNasmmrOtcuXbAZDXHlCZpsGL/6h71ZpXFYoFpmhimiVNy&#10;qJRKhZVG00EKAj/EMEwA/HDO6XmfNDFoNjr0NrbIpWCxWmDpGo6toQnwvZAgSUjymN0rm8xmc3Td&#10;wrYdbNfCCzy63R5JmDOeLTAMHdcEk4zp1ENlOdt7ewgUTx49ZbHUaZRKrGanBKlJlOoEqwVJEnF6&#10;fgZCsAgizvojGrUqeZZgl6vsXrnC4bMjRqMxezt7nJ+ckQUpSa4xfjTiS/9Fm4fffIb5Oybz5QRh&#10;ZOzu9PjxT9/nqD/mvaMhsywkixLyLEOI4ihXsmxapTKL5ZpEKVIhCOOE1XLFMopxGnVazRb98YiT&#10;izNazRY3r15lsVxxeH7GWX/weXn0okh9sVL6ohv+xT1EdRlo+zPiaf5zovWioGmd/a0f6JcJLdPp&#10;hDxJqVXLzBdLXLeKoWukoc9Lr9xhufLxvTUr3yNXsFx5ZKnGMgqoJRm1kotjKGQWMVl4OOUa5DnH&#10;+ZCx7vG9D2/xdushmpQcnxwShWtMXaNWdbFUShwEzBYL5ouC6KnHHr/8xi02ai4PTwf8+TufEaPz&#10;O//qd9mo6lQsyfH5Cf3BiCwGyy3Rn80I0wRh6kRxRJjkDBZrulWLMglXeh0aZYdOxeH3/tYv89Jm&#10;R6jVgq1GBcc2Gc1XLJcrUs3CMg10FbHfLrFjCwhCBn7KwPNJlCLMJSk6SuYgEm5s9nh5bxc0jbEX&#10;kus6WCaZkIRpjpcpRqs1O9s7bLXqPDoe0g8ivCRHpALPWxL4PnEYY6Col8ukcYRtGJi6YH9rA11K&#10;oihCColrCr77let849UDtnsdlNLIMHhweEKYZMzDkCAs8ih1XUfXNFA5WgrBKuJ4sOaP/+xN3v70&#10;KQ9Piuiro7MxJ+djTgdTolRBnhMnCX4asfICliuf5SqgXHLwvBXXr+6xWMxwbYN6tUqGoL/0+OM/&#10;+jMyMuaTU3rNGoPxiLc/fBekoNN0MVXA3kaX0XhCkqZYlkWURDx4csK9B0+4st3jK3duU6/YvH7n&#10;Jv5igtA0wiTF0A0MPWf/yia2FMzGYxIlcap1lvMZtVodVE6jUcdbBRiGgWmaeP4ayy2jpMlsusQw&#10;bDRTEsURk/GK1SpASMVkeIEmMuJ4hW7ogCSOL83CK49SqQaGxcwPMJ0SSZiiSDEMl7PBDN8PuXn9&#10;OvPZnOXKx7Idtrc3yWLFYnqKyA3Gs4TpMsB1TI4uCsx22RIoFVOvN2i3Oxh6TrXs4Acxay+h1emy&#10;mE+IAp96rcZiMWfYv+Da1QPcI4vv/i83ePDvXVD/rotl22zfuE60WlNxbGrtLofDJY/PBqxyBUla&#10;2ItEjiYkhpBYhkmmGUQK/CRjGYas45AgTajV65jlMuPlkjCMuPvKa7hlF9Mw+eDex0zn80uB4vO/&#10;f2Ya/f/fQ3xR1J5f+SWi+Tni5ouTSSUuQYKN7d4PlFLYpsNoNEIKuHb1gCTJCDyfZqWMrsPMj8h0&#10;jeOzY2zTwrBt4iQlCCKqrsFmSeONV29ilh1MU2e0DImkzoOnTwjSjCNrwtV1h6veBsP9kJeuX+fb&#10;X/kSFydnuOUGtuWiGS7n/TFxqojDhDzN+fbXvsZHj4744x/+lLPJmigMuLPXpV2pMh2umYdgVBpk&#10;wmK09JitPZQUCKkRJymL1RpTE1zbrNGslBCyGLNmeUqtXiZSSoRJjK5p5LmgUqkTrFY8ma1QmoGU&#10;JmW7YNyvY7hYR5wvVpfxapIwTIiTDCE04nXEo6MzPj48YTBf0ey28eKYIIoJo5Q4DomTlJP+lAfP&#10;Llh4IXPfZz5foinI8wTbtFBZQXTVNR2FwLItqiWXrW4LkecoNIQU6CLla6/dIMkEZxOfv/noEX/5&#10;/qdMg5DJ2ifMioizJE3RpIbKFFmoGAzGnA2n3Ht6zDIsntZxDqkwyFSBzU3SBKFy8iQlVTlC04s0&#10;8DSDPKXbKrPV6zAdDcizHNc0KFkGUZLyo5+8iyxv0Kw53Dro4ehlxscTNBnSdCP2Oi5VV+fg6h6v&#10;ffk1XNPA1gRxmrIMMir1Fp999glbnQ1002Q5n9GtV9jc3ODTx0/QTBdDNxmP5limw2S+5HQ8Zzhd&#10;YZgmrXqVkmuiaRoqV9RqVR4+fsJ4ugAhKZVcpFBMpyPCKEMgioCPNCpotVIQBwEYkuV8gWs7mLrO&#10;aDSi0+kRxzl+IoiAjMKOY+gGi6VHGKds9TqsVguCVFFpb9BrV5gtA05Pl+gyQzcUyyTmYhIwWSRk&#10;mqTVsDBFSK/XwvPWzOdTbt96iclohucnhGEKWYyh5dy+dZN7n3yG4zpsbm2y8WGNL/9on7d+7xiu&#10;SKqVErltcT6bstPr8f5HD3nn/fvkSmO9WLKMEkSWk6XpZfNcIgDbdtFNkzhJ8XyfIIrIhaDX26Dd&#10;bvPe+x8yWyzY3tjkS3dew3FL/Mmf/imPnz0jyfKfq6xeFLHCFf+zSuqLtIfn73vOlX/xdT/3meIy&#10;H1JKdE0aCiU4OzujUq6wXs6LpJOSi0IWRyHd4uHDT1AKeo0qo+mY+XJNo9WhVrX4rV/7PqP+Y+yy&#10;w9PHp7iOS3804kF/QioMDNtEaBr/47W/4Q8++7d48sGAd9r3GfX7fOX1L/GnP/wbglSRZMV6gLhU&#10;1okf81//0z8iihP8TII0KFmCP//kIZaUHJ8MEbqFZRjkShIIQEqsXCNOwVt76FKy2W5i2CV8JQj9&#10;n6Xp/PO33iOMFTe2utQdHSkEBopWyeE3bm8y8nP68xWngzknpxM8PyTVLeZBTBDG2KbFYjYnTBMk&#10;MMwVjm0hNI0sjelpJkLXMG2LIFojkIRRzny5JIpjOvUqYRBRsmxq1TK6nxMEMY5lkisIogQhtSL9&#10;BAqMbZaSpBlxnpIkCR/cP+V0uqQ/X7FMc4IsJVeQZEBSBHomQcJ4tiYOIizdLH7xlkNGRhJGxRNR&#10;gcoKJI9KAroNF6kUfpCiLBvNsHEtg6u7W2gqw7Y00lWInbjYkcXWfJur2QHJUUznsE05a1B/z8Kx&#10;DKTl8H31DeyWYPZvD1iHET/6q5/Qa9exzJxupwr1EsvljFbF5sHhGa++8gr9/gXSdtjd7JCrhGq9&#10;Tqe3xZOnJwwcB8exCZ4c0t3YoFStM18uEbpBniZYroUuBbV2i8HggqeHpxydDjHNj/i7f+dXaTWq&#10;ZFmEZZYp2y10UyBERhBpPH7wiGa9xcpLKFklQt+HNGW712U0W7JYRdx+7ctkw0HB0x8MGHgenXaH&#10;3c0tqiWLxXKBbro02h0eP3zEYd/j4OANHDcgDkJW3gTbrrGaX7C15eIvz1n6Hu1WA29d7CS+/ZN3&#10;KVUq6Lqk12tRcw2WywGr6ZBvfvUNxrMl1f9TY/eozXv/4BQ/SpkMVtTaTWLPp9XooGlguk0Mc0G1&#10;XOH6Ro/B00P8LEGiIbOCNJrmMJzP2d+pYMgieUoJwdb2Lp1Oh+VyWaBJCwsRJcvhx2/9hM+ePiVM&#10;0iJc5vJ79fPiJT6nQLx4Pa+mXuxd5XmOQhQ9SP5lnM2LaqgnaSYEKNdxSNIEy3Z4cnyC5tj4XgSi&#10;QpgnLOdLWm6F/d4OJ+MzKkjK1Qr7mx2SMOKz8xGT4YKma+CUqtilEo0aeGGIEqpwzwrJf/rKH/Kf&#10;f/R7XJRDjsbnJB9+wNWDHR4c9yFXpGlBn8yVQmgGuBY7GxtcDBf4cbFsfXS2hLxokFbcCirNSLKM&#10;OImI0qIfMdUoIGV5xnrt8WEUkVMEUdi2jWkaKAlxpjFfntKol8jyjJf3Nthrt6hnOYfnz/jsaR8v&#10;zgnjDISkUnKI0mIS6okVSuU4jokmNBAS3ZCoPCdVklVYxKQFYUQYBKzjBJXl2LaFaWhESYypG+ia&#10;JPA9kigmT1MgJ6e4EbI4R9MkaZ4T+AE6OZlSRHHEMsx498mIeZagNEmkEpI8Q2QSPdfw5yvCqODn&#10;m7Lg2SOK6ssSKbkuqJUriExhaRb1usNWu8Fuq85Wq0ceCc7f7yMXFvqFoDMtszVowjCFOShDgaMR&#10;aCFje8Y77j1UB176jS77d3V+Mjri3nCEW2uz0d3k4J/ltP47m+DfVERBwvD0nO2ddhGgWna5eXWT&#10;KEypV24TJAHX777M0dk5a2/G9vUr/NU7b2MaFRqVJktvSq1Rpru5i1I5q9mimKymCfVahWrVJk0S&#10;UBmalNRqbSafHJOnEX/8R3/K3/6NX6HX6zGbz3HdOnEcUXJtwnDGzetXGQ/n5JlgNJrw+ss3sTRB&#10;fzRmvlozHK0Ifvo2t++8yicffopMFb2tXXRgvVzir4rvWBgsWI4mfHYcYLYP8JXGQbeJyhT2WUzk&#10;H7LbEfiLYypuiZt3v8Z8OmCxCLAdME1JmsZoWkqW+Zw8G9HrNkjCgFU059b/0GVdjnn3PzgnVynL&#10;dUBzY4tngylVV4Ifk+mSs5NnvHr7BnGSoGmC7nDM6WwKSqIyUFKRCIiSiKdHzyiXC1yUlBqj8Zg4&#10;SQijiGvXrjGZzbh14ybn/T4/fuutYtIuJCpXP2d1+KIgFRXVc90Rn//fF1//olP+xR7Zc9F6/ql6&#10;LnK6zQ4GGbPligTIDZMkijB1jSCMSfwcy9Spt+q02k0++PRd0G0uogHT/oh7j58ynU/wNro4pS1+&#10;+ukzDk/6hAjSrGAMZVlOEqXkmuKfvPRH/KP7v8k/vvk/cTH3uFqpc6XX4snRKXkukKaFQqHnMYYQ&#10;1KtNTi7mZHmRemKaJYRmYUmBlmUsk5RQiSJDTigQEqHpxeqBVKzCDIF+GS4J62VAlq0Qsihj55qG&#10;OV1gohhcTCCJCHJFlIGfqWKXjwxDN8izGJVmmEYR1CGUQOY5+qXjPs9lwRpC8fTpE8Ig+PwXoGsa&#10;pmWSJymmadK4zL9TQifPFVmscG0XlRdGVaUUml7wizJN4vsxQqSFGzoDI89JsoA4yVERRJ7HejGn&#10;Xa1wd6+Hc7XLIggJ4pRas8Xa88mDDJEK6mmJTlrDHELdL+NMdSpZFX2d42oWQR7h5zENo8qpnDNx&#10;Ftyrx9BSTDtz5vGaSqmEbZnoIkJoGuQad25dp/OtMhdeHyVTXN1keDZkPPa4d9Pj7/74dVb/WUD8&#10;RoXT0Zru5ia6JvHXawzX5sb1K7z9/lOam1f45PCQm7du06zY/Mn/8SfcvP0yH9/7lLs3bpGhU6+V&#10;qJYdZrMFjmUQZUXlqy5vcJUrjk+OGYxmvP3eI+IoARSnZ2P+5//1j/nN3/wVNrc2GE9HtGpN8kzQ&#10;bNX/P7reLEayNLvv+33fd/fYI3LfKrPWrr2Xmh7O2k3OkByCuyDRsgWDoGTLggwLNuDtyWw92Hox&#10;/CLYhgHLgA0YkC3RpkYiJZGc4XAWsqenZ7qruqqra8/MyjX2/a7fvX64kVnVPeMCCrFkZCLzxo1z&#10;zzn/jUFvwNbWBn/y7b9gc+sM/bHPaDhiEiYUF5cZjDSmXeD2h7epeC7BdILMEq5ff50HD+4RJmHu&#10;MaYMPLeA5TmkfoATPsHoV4iVIg6esFCCdv+Ys+cvsLK8zqNHj9nb2+Hy5cvs7u6STjRxGjHoNtlY&#10;O0Oj0UCZDp2DEV/6p+do/lxA5xsR0/aYVq/H3No6UgnIbMw0YaHoctBuc/3aNfxpyHGzw6g3ZGt+&#10;HpRg77hDmmaQzITOGURRxGAwQAhBpVxmOh1jGJJr167xyf0HLMwtUCgU+eCTe4ziYDYCpqfE0pcL&#10;0WeRQGapjidPf/Y14qXC9PJzn3kmd+ZY3Fx5Z21tlc0z67T7Xfw4RJgmWQauVNy6fp3xaMQ0DPCD&#10;AMvKAx/6wzFCmTSP24yCAGlb+Ug3mpBKwX67SybyJN8T5beeVdmxDDi2B/z97V/iu0uf0B0MWJmv&#10;YakM3w8Ikgwjy9BxjEQyHOdSF0MZ2Cqfxz3TxBYC358yiWLiNFdUSZXnEspZi5oBcubhc3KQtNaz&#10;mTlDCCGklCgJUuVe3qFyAUmcaiLt5/Y2GTiOg2maSKmwrBxV06meoR8iN+TLIIxiUp3rB+FFu2so&#10;iSHAsSxEluLYJq7nEERBHl4AGEYu7k4FOK6N1jktZK5cpFwokPP2MwylKBSLpErS641Ynl9k2h+y&#10;Umjwxuolzo4afFFf5trBRW483OT1j85y+cdLXLizzJlHDcpPHUa7U3b7fT6Oj3jP2eVf2R/wL2o/&#10;5l8Uf8S3Fu7x3tYuf1V7ygfONp1GH2vFILKnBGmAMixsU2HLjFrJ4/zFSwzHE+I4YHG+hk4SwgTa&#10;nQF7O8/Z3jtm+7DN5PMg7md8+UfXGD4a85eHd9EVj3KxTEqGU2zwlz/5mAf7R1iuy85Bi/ufPGbn&#10;+QHN40N++Wtf4OrVdRYac6SZJggjxuMwv+CZguXFOkkUYUpJ6IeEgWY8DdnZ22MS+Kyvb5ClguFg&#10;SK/X4czmKsWiy7A3xiuUc5fOJGEymvDq9Wt0h0Me7TVJrRJ9P6U3GpFlmk5nkIMkWUyt6jLsDWkN&#10;xgRJysH+HqYUbKxv0BuG2NpnoWaQBscM2m1Ggy6lQol2q82ZrS2WlpZ48OAB7XaLr371q7RaLWzb&#10;xjYVIk2olMpUijWavSGVXoW3/+Wr/PjtbbpfSTg6bhEGCZldpFSpYKURhSxma30THYGQFvv7+8Rh&#10;zKA3oFQsYjom169fY3t3l2lwUnxOxrwXRUXMyKNzc3MYhsHh8TFbm1vcufcRP/noDlGS/BQf69Tl&#10;4SX3h5c/eyfE0v+/4nby6OVR88U/CShAohbXF38/y1KKpsHR4QFJHBOHGktZeLZJsejwfOc5qco/&#10;yN1Om6uXL9Hu9SlXqgzHQ6QlkUnCcqnE9Y1FPNfk+VGfOFNoHRPHcT7nvjT7tgsjPG3ztcMbfLf8&#10;kP6gz1fefBUdTnJ9Y5oRJRo/1oRRgOW4SCFRpGAbmAIQGVESIZWNZibOlDJnr4vcZjGbaZ8QeSBA&#10;erpEPD1MIj+4nBY6ISRRGqPTBKnymTvVKbZtUyqVCILwRRsrJEmWkaQZOp0l7qYZQiiSJEWSkegE&#10;0zQxlaToOniOQ8lzieMAnSZ5Mq+SeZ4iGdVqhUqhyNb6BvO1GqsLiywv1JFKYRgmCZJ2b0Tw3pSr&#10;dzZ4ffssb354hi9sX+Li4yXsjxS9fZ+fHO7yrfEHfMf9mD8ovcc36z/h3859wLfrd/lu+T4fVne5&#10;7xywb/doGyMCOUEYeapKisCQedcqU825jRUqjkmjUsBzbaLJhM3lOq9fPotIU+4/fEIwk3E9e3bI&#10;Yr1CvV7GMCVlx6ToWDgFm+Fwwh3rET9c+oRlZ563/vQq/7Dzz/jLD+6xu7NLqVzh8eNHBNGUvYMm&#10;0XTE9c0l3nxlnd/5lbdZnytj2oKi52GYFuMgJIjytUG5UqbguER+QBT6CASW6bC2vsI09ml3JrQ7&#10;PXQKic7TnOIoZnm5gcg0U19TrdeJo4DRcMxRu4/hFBnHKQl5mGoWR/Q7Hc6ePYthKBrVCqZhoYXN&#10;MIzxJyMKds6c73X7HPRDptOUkmfQbj0nkyWE7SKAcrHA+uYWj588pVjyuHXrdfq9AU+fPuXw8JBX&#10;b1ylUvKQSGyjgPEg460/vMLtv7+Dfzam2eqilYVVroJUCDRWFvPK1hnanQGtwRRMi04BjWFynq+N&#10;sk3GU584SZDEXL5wiWqjysePHpHoF7spKV9wr5SUFAsFCoUCw+EQZVlordk6f44nO9uEUXzamHx2&#10;tDsphD9zyQ6nXddPc7peFLafLngSIYycSnXmyrl3Uh0xV6uxurJCo9Yg8SOqpTKBP2UwHJIicRyH&#10;uUaduXqVfqcJhgVKYVqSlYU5arbFK6vLXFwo0emPaE8SgijOtzXSQCmTOElOO5CMjAfFfV7rnaEW&#10;F3lWPKbfPuYX3/4Sh/u7dMcJkbCQy1GpAAAAIABJREFUZNhKIeUsLl6A6zoIKQl0gkbkJECVR4Cl&#10;J1yQGcfIUBJ0itYJJ7N17mQpyHKSoTAMg0RrpMj1WiLVeZouMwYvAsM0T9+gKIryIpimZKR5+sgs&#10;MUUBMs1TjrMk99T2Ch5ZlndJyjKIoxCZaGKZESd5EvFcvU61VsN1HTzPpdsfsvP8OQeHBzRbTfzx&#10;BCEN9g+aOB8I/sZ7bzFnLvLx8j4fre7yrfWP+IuNj7n9yh5/VviQD8s7PC02GVcjkhJMYx+dJeh0&#10;5nkkBVrnIRqQoSQgdL5/s808Si2OMElYqJYouWauQwtDpuMp8405PEOwOl8ly6DZG1IolSh5LpYA&#10;2xRMgoS9oy71cpGbVy7w/R/9hGHos1Cv8Nq1i7TKHcyxxW/cucXNZ1u81rzA1b0Nfj57nbfaN/m6&#10;/zpfzq6ye7ZJqVxEpjGOAsdwCCPN1I/QSLyCR6lc4OnOHmGS4g+HOLaF57isr6/hlh2kobh9+xPC&#10;RMyoDSmW59Dp9Ol2m5w7u04UBRjKplKtkcmUZ7tHDKcRYz8kSVN67RZZGPHq1Wv0+l3q1QrBNCDw&#10;Nc1RSKFYIJ6OiQOfyWRIoeBhGEX6PrRbx1TKJexSlYNWjyjyOX92k6Nml1ufu8Xm5gYffvA+9z++&#10;x1tvvY1bKHD/wX2WF+fwLJvytyzeuHuO2//JM6bumDiMqdbmGUcJIQKVxZgkXLlwkTiKaHUHTKMU&#10;YRhYnoEWYDkO165cpF4v4Xgenm0RBz57R8doZaCERKq8SFiGiWmYNOoNsgymUx8pFRPfZzKd0u31&#10;iOLkU93Wzx4PP91B5UVLfJq/xcmI+KJonRSxFwlAJ+LrfHWibt668k6jWOC42yOMEsbjKTpNieKI&#10;RGsGgyGajCzTFF0XRcrmmTXG4xGD4YhKpULoT6kVixQLHqYh2W71edpq5R2NzDufOMntMYyZsNO0&#10;TbIs5cflJ/zHe99gv9yhY444Pjrkl7/2Fk+fPMFP8qgrxzBRQhDrBGWYyJTcEXXm8qAMA0GeEXey&#10;20CAZZqUbRebvIAFUXyKZpiWear91FpjmuaLLm1mrJectMKzUVPMDP6zLJ05RuZx9mmq8wW4aWFK&#10;hSEVppnbjCjTIAiC0zfJj0JM1yVLJVEQkqaaixfPIwTsHTbxg5DJdMokiAiTBKEUbtEjCjLmH5b4&#10;3dtfo5wV+D9vfJ8fb+wwqk7RFYNgOqJYKrJ/3CIME3SaBxOkaUalUsOf+iRRQjoTXRvKIAjCvO2e&#10;XTWR8nScd+xcXlQruJRdizSKiJOQRr3M2c11MiUYjEfsHh9RLBao1RukaYZnCn7161/gw9t3uP3x&#10;M8ZaMZwM6I0GdEKw3SLLtToyTtCRz9P6Lg/f7PN/ie/x5+5dfmLc50fpXe7WdviO+SOWflTln9z+&#10;U/71x3e4//AZt16/QbXsEkcRR8fHxHGCWyjyyaMnNBoNVjfO4I/6XDh/Nqc4xAGhzukq/cGQw4Nj&#10;MmHkLiO2wjJtxsMRpiHZPLNKr9djMgmYm18kSyM63S5RIgkCzbDfY75WJw4CGtUanuNh2jZ7h4eU&#10;yyUKhiCLAyzTxjANXNeh5JYwXAsdjFiYK+MVbCxlMp0MUQouvXKJSqXMo0cPKRYKxGFAY36OQqnE&#10;R3c/4forlzn/zxtURh53f3cbo2xAmqGkyWg0IYkSup0O9YLF1soik14HfzomCiKCqQ9ZQrnoUK1W&#10;iXwf1xAEfsg0SjnY2+fKpUs82ztg6EcoIdAyQymFa+fNAbO9l+O4TP0pcZJw3G4xnkzIeNFl/dTI&#10;97Psak47qM8u3k/ui5duT7gUIt9ZS/lS4RKot9967Z2VpVWa/RHtTo8w0ijTJIxDMqBYLpFlCUpC&#10;o1Fh0O/hmRbnz6wxGuYzfZaBMk12jw5oDceMooRRECJnJnWubROFEQiR75/kC89pwzL4Yf0h//Dj&#10;v8l3qw84DvqoVHJuc5n953sYpokpJIacYfYzw/001WjygyxmCnKlFEpJDEOipCBLEkg0BoJYa+JU&#10;50VO5EUp/3kIwzCAFGXIUz+wk7H2pNCeaKksy8I0TQzD4CQDzjTyPETLMMhmxTolI07i06vNy6JR&#10;05DIJGRzfo6VM2s82d6m1eySSUWsNYZholOJjjUizbjVvsB/dP8bmMLg/3ntrxh+OSa1M6Q0saTE&#10;80xeu7hJ+/iQVAkczyaD2TJa5oTaJEXrFGUosiwjiqL8BBLqxU5CZKcdqSEEBdNgqV5jsVbFtR1s&#10;x8J1DFYadeZdj2qxhEgFWoc5IhxGzC00CMKQ/daIQrVBlmhWalVsYTDsjtApmFnGdDSgUS/zyvlN&#10;uu0OaZIgHJNxOqYTjvjk+IBu7HMU+3yue5nvWE+QpkmlaHH5/CpKZfhRhGF5PNtr8nz/iItbG6Qo&#10;pIhzvaYyKZRchhOf73z7O1y5dBbbFDSbPZRh4sp8hC8VXBZqdUSWopRgZ2eX1ZVN6pUiQmr2D1r4&#10;vqbeqJJEIYvz84xHU3rDEePAZxoGOCa5S64Ax3KJogTLtjFtg+PWAQu1Ao4FBcek4FjUK0VK5QKj&#10;cZdm85Bv/em3ef21N1hdW+GP/viPaczN88tf/jqb/5PH1O7T+TtjjnttlFQzVNxBJxohMtaWF7m4&#10;eYbtJ48J/DGlYoEkSYkjTavV4trlVzg4aDH1QwI/IAjguz/8gP1mh0K5wObWFg8fPiZBzziQkjiO&#10;cW0H0zCxbZs4jsFQhDphNBkT64QTMfTPKlqf7bReHvmkVC+95tNd1mcbtow8NFbM9luCXIStLr96&#10;4ffv7x4wmQYwuxIpI9fg6Vk0tmUo6vUqOokoeAVEEnNudYHBYMzT/SMSneKHIXGaMQkSFhoLlIsl&#10;Co6DH/gzImBKmv/ms196ZtsKaJXyfvEx//Wjv863G/dptjvITFB0PYjj3D5G5cVKGQpDGiAEQZQX&#10;QynyhaAUEkMBaZo3n1LmpmtxTKoE0zA8dWFM05xmkGWZyJf1KYWCi22ZsybxhTPjCSlOa41lWacL&#10;xBMeikRgGkZO8py1vVGSO4emOoHZohNhIqWg4cBv/fybfOHWq3zn3R/SG8WQ2QRJ7meU6JQoSFiZ&#10;1PhPH/w6dVHif7/1Fxxc6XLp6gZhMM69vXR+Qty8sMYvfu46Z1YXOOx0SKVEKjPXBM4uLFma+yCZ&#10;My+zOIrz7kuo3LZZ5l2XMvJb05A4jkmtVkaQ0up2SZVESovpOCSMA4LQp1YtYVoSV9nYlkNr2OP2&#10;02MOe1NElmGbAmUbZEg8r8DEH7GyUGNtdZ4gCXj45DnNzpggkdTLRSquQaFgUSy7zNdK7Bhd/tqz&#10;N/jD0rskScRSrciXX7+GNhWPnh3w4NkB2wcdRqMxttSUynXKpQp3PnhI87iL5Sj29vYZD0bE4Yhf&#10;/IUv8nj3Oa7ncu3CGo5n8dZXfo6l+Tqt4y5RlLC2vkSv22O+Ooc0YDgekySCheUF6pUKc/UaqWHQ&#10;6nTZebpD5Id4JY9ms83K8jpHR00M0yJNNf1BB0hxhEBoTRKFrCw2MC2JV/SYXyjjOjbLi+s0jzs4&#10;rsX8wgKlpMi1f1Th0euPSX4jpVCo8Hz/ANu2KJfL/OTOHerz8wiVsb6+wtLCCs+f7yNMCz+MKZTq&#10;jP2YxuIinlOi25+SSos4haN2n4939ni0f8Du3jNWl5aZn19k5+A5+QcoB7Rsy6JSrlAsllCGYm5x&#10;gVanTZJqkjTNd78n3vEvdVkvUx1+1m06s3GWUub3P8X9etn1VOY1SZw4RpzcStTnPv/6O7vDMWkm&#10;SERGaoJONUXXyxnXhgEISqUiSZSwMj/P8sIcR8ctJkmEWSxQsC3iIGIwDpkEPqPukMlkik41IgXL&#10;tFCGSaNcolItkggNIsM1TLIkBq0ZiAlHZp+/dfhVflB/SGc4oVov4UlNFod5d4CJIQwsJQjimEjk&#10;qT9xmoFSGAgcI8VWBiIVpIlGmibSUPjT6WznZcBs3yRFvu4jzbAMiWNKLKWwlCROxWnRehktMYw8&#10;XMKwTMaTSY4wGrltShTFGErm+68sJZMCR6RUyyVMQyFkhiU13/jym9w8v8k/+YN/xUE/IEERJ+EM&#10;vUzxEpN/Z/tL/Pbg5/jjN3/CD9fvE6cJvcEAmWS8euUKFc8lmvhkSGqex/pSnarnYCibh7sHjP0Q&#10;hEJkAZ5nYtsWpBlRHKOTBJFlMxADlJyBA0phmiZpluGHEYPRlGZnwPOjLq3BiPZwQrPdo9lsY9ou&#10;pUKRJJhgmxaO5TGJYzqTgETmdjcyzeiNxnTHfg5uGArPs/EMxc0r52l2O+weD0Dnjg+WggtnVkmC&#10;KUooMqkIo4iNowZBKWM9neeto0tcvLfJ/3j/D/nu+/fY2W9TKJZYqNV47cZNGnOLoKE/HDGKE/xY&#10;EA27XLq4yd5+k5XlefxUMpr43Lx6nnNnVygVXErFEo3lZbaP9nA9m+lwzMcfP8KrlZlOfYKpjx+G&#10;eI5NHAQcHjfZ2d4hGI5Zqi9w9LxLpVwFBYZtg5CMpmPW1tcxzYSN1XnG4zGNuSUs22R+aY7Do2Oy&#10;OELqmDhMuPfwGcVCja/Mv8aZ/87ik7/1hKVvNDAsxXu373DUGlKvVhn7EftHbXqDEc3jNmtrZ0An&#10;PHr8kIXlFfrDCWmcYVqKjc1VDvYO8Mp13vvwDrbn4ichD3b3GAUhfhzTOjzm9Rs3GPgjJuNoVjwk&#10;cZLgBwFIwdT3CeOYMA7zc0inp93Rp2Q5n2mZXhQjNSOWvhgZcxlPLno//T4pQOa7rdyby8xHxZy7&#10;hFD52Kh++VfefqfXGeT2FloDEkMqhMhylCvT2J5FyXVwpWBjfo40CbCdEv1Io0TG+ZUFFusVip5L&#10;pVCk5HmYSjCdThBCECcJYRQSxdFpjHbJdakUPBbqc0idEsQJT9QRF+Jlro82eb/8lOFwwOeu3yCI&#10;NP2xD8oiySSTxCcDDHIjvyjJl61KSMqmwpIyb/sRZClEOsFPE0wjl4EYM/RuVtlFvtNS6ESgE9CJ&#10;IE5nTotKnTovSimxLIsk1S8oFYAk1w9qrdFpRqw1iU4wlGSuPpfn7SURVc/ilXNbhFrwB//mz2kN&#10;feJUYCmouor1xTm+EXyO/+CTX6T12oDvvn2foBTjhz6vXjuH7VgcdrrEWnNpY431RpEkGRKkBh/c&#10;/Yij3pDjYchef4IQGR4pa3MN5qo1BqMRISlSZxQ8N5d7CJEXc8NAKTnrGGdu4ydI0ayVN5REZxmG&#10;lKzO1VmqOWRZQpTEHPfGJJlApwmFkouryP3QggipcjuWKNGEcUIcxcSB5s4nj2m2B9Qdl6JlEPg+&#10;mWkymgywXIfexOeg2WfshzyODvj7zV+iJBym5xTvPr3Lwsc1PigfoKTklQsbbG0sI4TGtQ2uXH2V&#10;wdRne/+A2/c+4Y2bN2n3Ojx7vs/q8gqWWyEKE6olh6prYxgWgY5ptlqc29okjBKe77f4+MEzHu88&#10;Z2V1jSSJGU3HKEPR7HR49Ogxgox6tUKchJRKNpZjMRrnvDohUxZqBWqeol6r4JkGw8EQP4yIwgnV&#10;RgWdQpak+IM+Rc/k+o2rXHh+BvMf99n5z45Z+8oqtm3x/HmLe5/sM/JDojBke3cfZRYIoxStBX4Q&#10;sbzQYDAccvfjBxw3OzO7HkWh4LK9d8D33/+Ax7vPuXL5FQxT8mj7OaPplJiUJNX02x2++ObnebL7&#10;jCTVZEqCyD9fJ7SGMAyJ4xitE7TWMyJ9etp1vaBUiJ9RuF7SI77UpZ0Us9PXzl4vhUQKlXdcL6GW&#10;p4jn2vmFd7ZWNtlrHSGlItWSTGQkaS7unatUKNgGKkswMs3q0gIHzQ5xnMtLkiCkXnAJgwlCQhAE&#10;SNfA9mwcy2RhaZ40ywijfEb2PA/btLDMfK+UJBFxHJKkGZkU3C5t85sHnyMT8Mg8YH//kFdvXGM0&#10;yBOCTEMhLEUcJRhS5eiXns3mQqISSHQeLZ6kaR5vlupP/eH5QU5PuyjI4fF8eQ9kkhR92s4ahoFt&#10;26eZbmEUnRYuQxm5XObkTVMmKRlKZizM1xkMJkwnI0wJF7e2aLfaHB4fY1gml86ssDTfYL5W5qZz&#10;ln//r76OJ2y++YvvMlyaMO60CUc9fu3rX+XVi+t4jsu9p7sc9YecWaxxpl5kc2ODJweHdKcTXn3z&#10;89y5+wBfZ0ynI1SaUi8VKDsutu2iXBvPsqhVKpiGgVQyR2tmJ5N8qXBJmY/KQgh0opECDMukVPDY&#10;XF2lVHBZWlhAZin90RilbAaTKcMwYjCY0B9N8OOUNNW4ts00TpjMgnSDIGY4GTE/X+fXfv5NLl9e&#10;Z+9oHy0txuMho+GITm9IGGscyyQqRXy7dofb8/s8DHbYrvT4946/zPPVIWMxYdhrcnZjje3tXWol&#10;j/5gSLlSJkpyKk4WBly9folarYKjDGI/wlIZ1bKDbZsMhiMGgyGVYpE49Hn07Dnvvv8xB+0Bh80+&#10;ju2wtjTPsN/GsRzGYx8dx1iGATLDtk2yNMT1bMZTn/WVeZYaJWolh4JrQhyzsbyEadlU6w2UAcg8&#10;11JIg9XlZaIwpvT/2sg/Dnn0X+5RWnMZjqc8fbLL/n6HUFs0+33CMCSVBn6UI3o6y9OJLJWxvr7B&#10;4yfPGU9DihWP5aUlpqMRMYpmf4ySFiQJy6uL3P74Qa5qIcuVGEFANPX5uTdusr+3RzqD80678DTN&#10;CaYznuJJ4fqZXKxPURh+mkT66eI2K1QnyCQnI6F6qVP7aX8vdeH61jue6yGAINa5+poUKTKSMMCx&#10;DTbm65RdlyyN8cOIveNOLlkJA6JYU/I8HMdC2TZ+FNOZ5LFOURQy6A/zHRMwjUNIY+bKJSbjAZ3x&#10;EK9UxlR5dQ3jhCSJ+V7xLv/g+a/xsHRAx5zSaR7y9pdu0Tw8IJUWZBlJGJNluTA3SfOls6FU7lWV&#10;AVIyjSJikbeihlQ5nyyDOI5ndIA0L4Qwc07I91ipyFFUEMQzyFfr5BRl1CLDMI38qjbLo1NSIGeL&#10;eaUMSoUSk+mYLIupuw6Xz19g97BJEPrcuLjOta1FbpxfZXI45K33X+XGwwv82Zduc//qDlEUkI3H&#10;/Pzn3+TmpXNcO7dOw5UU3AL3Hm0TK0Wx6FJyCtx/uEM/iJjqjGdPd+gNB1iGYmNtlbNnzqCyCFMa&#10;TOOE9mBIFOXyjTiKKHhFkkQTRfp0NEBKlGFCxmy3mO/AlFIkic7zBbs9huMpOkkRqcAwDfwwoDsa&#10;0R6OmSYGQZIrGFzHRiqFRuBHMWGaG+ClOuTi+TO4Lly9ukmWhWw/OcSSinqlQrXaoFhw2Fxbplpy&#10;6Q/6mLaFZ0hcS9FpdPitJ5/nvYWHlAsFTKG4cv0Gnq0ouCalUpHhcZfN3hy1s3VG4xFbZ9boHB5S&#10;tBw8S5GpFD/L3SVev3EVz1EMRiPev/0J+0dDEi3QqWDQ77M8X2GuVsaUJqY0sEwTx3VRQlCtFqiW&#10;ivh+QKXistAoMV8rUCh6VOvzOKZB0GnTmJuj5/v0e10sQyCzFGlZCCRL/3OV6TDk3u8d4hYc+v0R&#10;Dx4+YzAMaLYH7Owf45TKCAG2ZVIs2hRdyeJCDdsSeK5FrDVeocLewQH1epX5Ro0kjmgszLO+sUUQ&#10;hDQP99ne2WUcRgwnEzihIuiEOJjy1S/8HOPxhMF4ipAKZeSFy3M9trY2KRQLHDdbOVH3Z3C0Xi5I&#10;n+62XtYvniz1Z6/7lGWzcTpWSqlOx0Qpc0uifFcsUbe++Oo7SRiwdWaTg1YbncVIYiyZJ+aSwfn1&#10;ZSxDMT8/RxhryuUaSqQMx1MGYx+dRPj+hGQWQJFqQRpF1BsVSsUCc7UamYSFxQYiCbl2YYuNpSWQ&#10;FgfHLearlXwcS3Sup7JN7tR3+f2nf5PvNO7Ri0NGwy7rq8s8P+rmLaogJ0sagpQcb7CUgWuZZDJj&#10;NJ3kEh+tc2sSIdBZNpvNc76XYZm4loUpwLNspJS59WyWzmgDijhOMM1PI4uhTvL0ZwRpqskkOfcr&#10;A9eSpErl3txZxtJchVfObvLRJw/pjEZc3lzl4nKdK2e38O7afPEP3uDu5j7f+vxHjM0J0bDJW7du&#10;8Ftf/wpriw3+9M/+hIXlZaLAJ9Ca4+6QQm2OdmfI82aXj55u0+37TOIEHWW41TL1UhGRJgx6HZYa&#10;NbShuLe9jTAdDNPJU3rihOlkQpbmaoU0E7nNs5qdNDlW++KKmWVYRp7kHGcZ/fGE/aMOnWGAaTlE&#10;GYwm0zwBPZfJ5zF3WjOe+Gidksw8yZUUlLwC3d6Qp9u72IbB+soyl86dp1w0Z66jQ+IEJqMRcRST&#10;JDElJ3fqWGhUGDpTXj08y7Hq0LcnDIZDiFPOTxax/iBk/p97rL5XZXNnjkfb23zzyXdyRM7OLbdH&#10;kzGbFy/y/gd3uXzuLCL10cR88mSPJ9stqsUKrmcjlcSxDCJ/zGs3ryLJsJRiEkxR0qRSKuE6Mv/9&#10;vCJXLpzFMCAKfcqFAsJwMB2XkrDoD8Ykto2pDIqWwrUUvf0RF/+HVXY3j2j99phIC/YPWuzutTiz&#10;dQ6UCYaDYduMwxDbUly5uMUX3rjOrdeuc/WVC5zf2sCwFK1Oh9X1VRYXF9ne2WVursriwiJpFuHa&#10;JivLi7Q6xxwctOlPczt0Qb4bXpyr89u/9et8dO8+i+sbHLfbJDpnGCilWF9bo9tqkqYZ7V6PJMs+&#10;NfK93E3lk8wJkVWdfu104sly9FDOqA0vk8SFNPPCNStm+fcopDBIRZ45hDBRy+eW3qlXK2iRstiY&#10;p9M8YmNlAdc08IcTbGFTLRSxTIdWs4sfRGTAdDRkMgkYTSM816ZYLCIME5Hl5nAr8wsYMiWNAuql&#10;EkoJHEPRqFYZDsZcu3qTw8M27UEP11VYpjFDAGfjhBHy1D3mv3j6W/zR4sdMwhjbtlmYq3LUajGK&#10;NUEWgoBU57uogpt7bQ9GY1JlkADmbLxLkuQUwXhxgHPSqjnb7+R8s/i0sDmOc4qA5sd1tlQU5Mk5&#10;OiedZmQoIXFti2qxxGDaw3IyzjXmaTQWuXf/CWmm2JiUedu6zo3heer/psL0bsr//eUfsLfQpWCZ&#10;hOM+f/t3fp3rZxZJopCBP8Ctl3my3+S9u0/YaXboBCmPd/aYTH1My6Ef+BS8Ak6xiGvbjKOQdrvL&#10;1A8QUrF33KI3nhKEGs8tYGSgBOhMYzsmjXqVWqVMdzwg0enp1VDrhCxNX+wE0ywn1WZZzslTNqlQ&#10;+LGm2x9x1O4xTTIM26XiOViGRJKdqhGyLKNSLlOwJFVLYht5kpPneTQPezze3keIhHMXt7jwykUO&#10;DpvsNYeMJj5hrHFdF9NQ6CTOVwamybNGi9+780vUdZmvf3KTy3dXWHPmCd9Q/OHy9/lm6Qe8W7vN&#10;W9+7xvfW7tEbjbl27TKVspOLzw2HZ0+esb66Qsl2ENLmB+9/TIbHua012v1OHsNlGKytLOU6yCxX&#10;QtiORa/XQ0pJuVKegR8+9ZJL4E8pFwtIkXHv/icsrmww8hOO+0OmcYxSEh37FNoFrv4v53nyS0cM&#10;vhyRSsX2bovt3SNanSFSSQajIf3xiExkmErx5S99kbn5OQzTBCFyh9LRmPEkINYZh0fHbJ49x8T3&#10;WV5ZYDQc0ajVmYwGxGHIfH2B3YMj+tMpQRRjILl59Sor6+s829+nOxzT6nS4cOEizWaTdCYvW15a&#10;xp+MEUoxnk4J4yQnhv4MrtaLEfDTY+Lp/ezTjzPxMpKoZr7zs5+lFJmQ+SQoJamQZEgM6VoEKiON&#10;J6zWKpxfXSGIIpJJyBvXr9HvdAiDmH5vxGQyASnQekTRsbh04SJOu8+o10QDoR+wPFehJCGbiaHL&#10;poulHIyyQ3c8REiLgIxvfus7tIZ9MlNhWgpF/mFJU0hTCOKAO84zvjn/Hv/59q/y35/9Y57sd7lx&#10;eYPL55e5vd0hFYIsiXLrWaUIw5DXrp1ne19y0B0Sxjny8SLWSM5oEGq2u0nIZkZxWaoxhMIyTHSa&#10;EpMSx9GpJvHltF2ZidyvO9H5GGWbFMwi5501qg8NfmV4jfVsjlV7kU67T2Z/HqMkKK7aTKYTjrMO&#10;zy92+Mg+xA81jGP0sMflc+uUCi7Dkc/xURtZNJhECTtHQ+4+7yJI0MrMtZqWoliw8QKbJNKMx0MM&#10;neHnZRRSQTSckmpNw/WwRYIRZ1iGwSiYEIY+mUwxRYoSBkKlOFYeNRdFEWpGENRakyQJJddjOqOS&#10;KCnJdJwTcoGx1vkFIYkZ97sMeuA6LvPz87iGJJ2N2VEYsblcY96WzC2t8+69+xTLRcbtCd3xhO5w&#10;hx9++IjBeMpoktCfBDPo/IVurlouk8bgpAGBjPmTCz8myTTf+twHFOZtfu3tL/D+hx9xf3ufTCj6&#10;cUjPnTA/qbOtu3x4b49bVzeYm5tnMhozDXxGUYQYJJRKJYbTkGcHEx4fPSfxA6YB9KIp3WaPx4tV&#10;CgWH1dVFClbGytICYz/muNMmGo340uevsVKr0BvahFFEyfO4dP4cP/jh97n15ldxSAiDKVeuXKH7&#10;rSec/d9Wuf0fPsDYKhEPJe/95A5OuUxtvk7n8TZjP2BraxPbc4h1QtktoZSk2e7Q7fcYjIYIIbBt&#10;BykMJv6USMeMPrrHxfPnODx6jqVMmu0BhWKBex/eod0NSdOUcrnMJIq59eabHLWbPPjoI5SQXLh0&#10;ib3tZ6wuh2ytr/N0f48syxhPxszNNXCKJVq9PmM/OCWgfrbzOiGZfpbj9WIf9pJtjfxs0Xvpvsgl&#10;e1k6axqEmLHuQV194+rv+5MAVxiUbZeLGxvsP99n88wmpDGeY2GYNnGsGQ3HuF6BxcV5ur0u8wt1&#10;Do6aDEeT2VI7ZTQeYlkmw6lPrzfAD0JGfsBxq81xt0en1yeKE5JUY8zsZZZLZepOCcty6A6G6Ayk&#10;EpiWzW6pw43RJkthhUeFA4aDPr/+9S/hiYhOp4+yCjSKBVYX6lSKBcqO4otv3OCoO8VQiiD08+qf&#10;KXLmQzob+SSIkyJ2gmDkC33io9GUAAAgAElEQVSkwDQEhpTYpgEip0ckOkFIMIUJSLQWZKnk7z75&#10;Or+xe4vqgeTs2TnW/9oyd9fu869Xvs/831mn9wsp/2vnj/hh6Q73Ko8pv1HgduspGYIgnPLmzUtc&#10;WF3kqDXgsNOl3+5gmor+YZNma8RHz1tg5FyoLINysYjUeapwbzwiSRQkGpUl1Io2riMxlEkcc4oY&#10;Zjr3zZ9McvdaneWI4qVz52getUkti4pXyNNqshx00LOWXmSC0PdfuroKkBkZOe3DNEwM0yAlJ68K&#10;oRjHMe3RkP54zDRIsGyLtYUaS9UCZVcxmPZQrkXix4Rx7rIaaY2vBcIuMBxM0EmKpUxkpmZmjCGG&#10;UjiOhelITMtgUJ/QLPYRVkal6LL97BkHnQEamUe1SZOOPeStJzf4UeMpgR8i05iiY5GRsrzc4Ojo&#10;kFKhiKFM3vvxPdqjgOE4IA41YRiSkZNdk0zQ6faxbY+C51KvlPFch8OjJm9/6Q0WGi7lhkehVGQ6&#10;6RMnUwwpEIZDJgSNeoWlRpnin0Hln7nc+wc7yBUHq1DmT/78B7T7E46PW5imyebWOp12F4RgPJnS&#10;Hw446HTZPTriqN3luNljMI2ZCEE7DOlpTScIGeqUnh9QNh08LeiOfJ7v71PyXD55+IjOaETJc5GO&#10;wcbZMzx8/JjuYJjzFDMY9PtsbW7y8P4nXL90GZWklOs1ojDiwrlzWKZFs9XOpYAzf65c9itOvbRO&#10;/LRe1iUKcp9/IQTi5LVKkp0WrTwB6OQ/Mv+aVrncJxXiVPaTAerqtYvvOMrCNAy63T6Li8unm/xS&#10;waNSKjENIprNJq5XII5jEh1TrpTRacL2UZM4TSlVStiWxXK9RpomRBkgchdSt1Qi1Cl6tjlRIs+B&#10;02mK53oQxZgio1IrYzkmg2Ef03JzKkKW8X5tm7/7/Bc4Nvvsm31azS5/769/jW6vhbbLzNfKOGbu&#10;YaWjiHg6pjuJ81EFjW3bpKkmmjHZT8inUs4y3hAokQdgpmS5sZqeRZALOfubo1z/KECpHGUxDcGt&#10;wRluxVv8o4v/B51rfb74t1/j3Z13GWYRN67dZGuhzNPdHd69+xDDVFza2mJzaQ4jjTlzZpOdgz0K&#10;ro2Sgp88eMQoCCiXHKqlAkoaSMdl5/AA0phquchwNGDqh0xn+jmvUCSJYmxDUS0UOH9mjXoh5+AN&#10;J1PSLC8K5XKZ/mAAhspHBMsmjAJGgyE6y0hlPlYnqcaUBqYQKCQ6jJBpRpbNwiOUwrTMfA84G9mY&#10;qRakkkRRhE5zqZNhmvlzaYaf5PutxUaFC1vnEDqj22rjTwK6A59BEHPU6nLcHRAEGtd20eTSK0GG&#10;41hYtkXRc6hXy0ihieMkpxTkOABRFINhEmUQ6ZSJHzEYjdiLj/jt3S/ynbm7TLSPbUrOLC/wytlN&#10;lCEwrAK7u3u4XgEtBLvPD4mTnCZg2haZAKkkqc7/3ue7e1TrDVxLslAtUC+52EbMmbV5cqaNwFQG&#10;pm1hmAaWNBBpBlHE1j+dQz7WfPx7T7GrDpVqlT//zvcYjkO2zpzlwtlzKKUIwgTTKxACvcmE/jSg&#10;7wdMwohpFOOnKaGSTDLNSCdMM8k0zpgkKVopWp0WKwuLjEd5UGs4mVBwCpAZBIZgkmqePNsljPVs&#10;AZ4XlTTNvfPmGg22nzzhxtVrCAHlYgnPcUjSHG/f29//lBFgvmf/afQQmOUofjpAQ8i8cM2cEV4a&#10;NxVI43RERObId97U5ZK0VGeoV65cfGc8mqCUxWQacNTqsLy0hG0ouu0WlWKRB08eU6lWieNcXGw7&#10;NmEYUCh67De7ZGSMRkMcy2C+XMY2JN1unyDWxGnGcBIwGE1IU4Hn5gTEjdVluoM+k2lIyXaRZJw9&#10;u0UUhuhUM5yELw5Apvn+wgP+m4e/w3uVbfbiLtP2Hr/1q7/M4yfbbC5WuXl2mWarRawVJBFDP8Zz&#10;DBzXpOC5WKZBnOSOACdImWXlsfVZmmLMaBWpgDjTGFkuNjCVIiNBygzbsmbdhUmp6FEtWPzC5Dru&#10;F1Nu/cpZ/savf513f/gudx8f8v69RziORdVRPNs/4tFRl4X5Go7j4PsTCq7D4lyNg2aLIMm1Z77O&#10;CJKQWtHFcjze/+QJPT9k68wKNy5foT8a0x6OSZAkmSDWKbVShTAcY0gIx1Om4wn9/phJGDIYT3AK&#10;hXx4lJIoiUnMHD1UKiea6tnOZn11OTeM832MFDwlWZwrszxXY6leZRonJDq/CCQ6QSp5ym3L0gxl&#10;GqcnrzBUbjs96/IwDFAmfhhy1Gzy4d1HCOUyt7jAYBrxYCeXiplekZHvMxwOaNSqtIcDTEPiWZJy&#10;uZjnQloKHeW5nkEQEUQZ7V6fJNMM/ZDuKCflDkYTBqMxOs1wbYui9pgPK+x4R0RxTLVcYGWuimlb&#10;vPv+bZ7uHqJMk80z60zGY1rtHn4cEwRBrt+UYiaVSigUKnRah3zpczex05DVxQauY2JkmuFghKVs&#10;Bt0xhVIFy7WoeAbTvs/CPy6TFHzGf2/IxtkNhJnvutbWVikXy9RqNaZhTGba9IOQkU457g9pDkcE&#10;aUYgMrShSAxJQMYoiYlESiIEkYYoy8064zRFGwI/TUiiPDm91+0xDSJSy2UvHPO82SaOcsnaiT4V&#10;IM3yC/Ubb9zi2c42qUhxLIvJcEy700KZJo+fPmMwHr8oWll2uqc6HQFfenzShX0KeZwhjZkQSGnO&#10;TBQUmVAgVW6kiWCWrUyWiZkXvUAKE1VdrP1+bzBEGWYOgysDz3OplgpEcYxXKNBYyLlYaapp1KqU&#10;K2UcU5FmmqNWj6W5Bcqum3cOpqRgWyShZhJE+ZsfJ4ymPq7jUSvnTPtut8M0CLFtj2DiszS/yE8+&#10;vI2UiiTWjKYhtmVSq1YgS0gE/KjymP/q0W/yrfnb7HZ6zHlFXjmzipdN+dqbN3n0+Bl+qrBNAy0M&#10;JBqd5XysOIpnHUiGbVs51P8Sj0vPQiGSNKdBOCLBsxQLtQrzjSquZxOGMaVCmSCJsSzB6mKDr959&#10;hekvxFy8eoH9gzb/8t9+n8AoMIwSRsMey/Nr3L7/GD8FKWN64wnPWz1agzElS7C2uUW3P6HTG9Hr&#10;91leXGRrfY07D3eYSAcfwfb2U1zb4cMHj4iNHBlUloVUirLrEUY+UmsKTpG9o3Z+oocxk2mI47o5&#10;gJEmLCwuMPB90jSnf8RJjAaUEigpGI2nGFKyVGuwulCn5EgaZRfbyAiSjOF4AiJH0E5UBLmySp4i&#10;t5AL4AEcM3f3MA0ThMqPt7RIlMtBt8+DnR2O+iPGQUScxRiGolwpce7sBoNOi1EQsDhfZ75WpuB5&#10;aK2ZjEfYpoESaV60+mOEYZKRMpqEOMUyjmkzGI+IdIpjuygBO26b3338Nb67dAdTmRQLHq4rsG2b&#10;w2YPyy3zbHePgmexsrTI3kGLkR+i04wwzvlgIDANGyUNLl9c43PXX2G+XsFyHMrFAlmS4DhFhv0h&#10;OhUsrq6RKkiaE7b+2zO0vtZF/2bM4uI8Ez8gU5IkmuAVXMrVKjvP9xnpjIN+j53jFq3hhEkUE+gU&#10;LRUhCWGaohEkYpYnoFOyNCNJc87ciTlmJiX9yZjJyKfouHilEm3f58j3GZLmSG+Sj3kzoG924VHo&#10;VLOzvc3a1hnuP37I2TMbdDtter0ezU6HTr+XAzSzsY2TjupTvK0XNIjPEkxPd1lKIqR6if5g5It4&#10;yDsu5KlrxInkJ9X5nkvdvHnlnUqtxmDq50iVbZFmmihNuff4GR89fkarP6A/HrLQqHH14ln8OGSx&#10;4hKTsdcZYmiNJTSVaomik/O3wkywt3eMZSiKRQ9T2UhTYKYxpmEwmIaEcYIhDSzbZu/4kH44pVgp&#10;0et0sDyHoqE4u7yAjgMsp4DlBfQrEf/uo6/wvaUnPNvexzIUS/UChmHQmmp63S6V+hy2ZRLGORzv&#10;xynTOEMa4v+j681iNbvS87xnrbXHf/7PVKfmiVUsNtnsQT2pLXVbkq1YhmIYsJ0gjmHARuAkRgYk&#10;QIAgN2ogF7lLbnzj3GVADHiGIgewJMsabMmSqGazORerWKzpzP+8572GXKx9Dtl2QqJAsi6Kp079&#10;+9vf8L7PSxgKpDMM0xRh/IVQC/xYIrx3ctDr0R8NuH5ph0gJis2GyXCABuqqIYgCruxt80u//TrB&#10;MOTdLx3yf/0/v8Zv/tE7GBFSNyWXdqbYsuH9T5/R6w9ZLmeoIGA4nFJbQd02LOuWvKx478NHnK4q&#10;hr2UPNvw+OCMg2XOMis4nM3RKmaer8isQ+L3Va2zaG0IFAz6E2xRkRcNG22YDGO++vp90ihms/R4&#10;lSSSbA36nJ7MsVaQhF5kqwGM88eUIGbc75MGikhBP4oYpT1ipVBOe/KE5UIycb67iNPY7w7hguOk&#10;pBcyN1rTtg2BBGs0gZBgPd5Iqoiq0Z5v7hyRkFzamhIIwd7uLlcvbzPspYRKUpUZ2hpu3r6DkpYw&#10;DDAiptCWtJ8wTHqM+gNs2+CsprHGH2a0QQSQm4qvndzltr3MX/nkZ3jwwVXeHz7ik/lzDk6WvPPB&#10;I47OCtabnLu3r3cWrYiXh6fUTUuoJM4KL8QNBDKQlPkaZxpeuXcDg6U3GlBVOWnaI+r1yKqS0XyL&#10;6X834PFff0rv+ylbl7fJGnj02REfPnzE2aJBJgMePzvi5dmGh4cnNM5b2WqtsYhuPHM0jUVraFpH&#10;bQxa+ILVGuM/C0GIkn5kFxJP+6hbWqPJhGOmNaXCC07XOVbrC2wM3XX8vIRpa6iqmmuXrvLo4cd8&#10;5c03ODtb0Bq/72ut7YrMubbqc4W9lzyIThZzLnOQF5QVKwJvRxOqO3oJT9BVPgTGn/A7dLn1RzXP&#10;Ygqwzksl1He++dUfrJdLirqhML7jcNbx6ZOn3Lx9l5dHJxRasykyJIbPnnxK4fzu45NPP+PwdM6g&#10;n7C1NQKrUShWq5yjszlp2CMSkvEwQUnvJ2xbn2QTSMmw3yeKImaLBS6O/E5AOqbbU3q9hGEc0lOK&#10;ui4ZpQnf//oD3s4ekc5Tfmp2j3/df0Lbtmz1Y46Ojvj4xYysbIniiLquGI3HHJ7OWOcVrfULdyEs&#10;SgiCQBGHEUJJDIZxGrE9HiAiryhvau/0b+qaME4ultQCx/7gEn/r//4exTcM/+L1d/nX73zA47MZ&#10;ddmQJn2ifsLe1pSruzts2hIFxCqkqTRxR97QUqBFQNU6nAsYpCl1kZGORhzlDZWxaASogCBN2egK&#10;rS1WO+q2oWgalAqpy4y9iadpzlZLRuMeX//SPVJnSVXA7Ru3ePr8KUoGOG0ZDfpsNgW60TjthbhK&#10;KHoqYTLoEwUKKTqHgvGb1bIo2dmecLJYUpnPdxlhFIGgo7R+vsM4lz+cjwVhh7n2HDSHtf73oI2h&#10;bGpP7JDSX5dDyWq9pCwz0lgRRSFGCLQ1ZGVF1baoQPCVN77Mhx9/yvFsQV3nhNIBFms1QSCZjEaU&#10;ZUle5PSHfeqm5ePkJVfNDn/37m/yB8H7/I0/+HP83voD/mTxBBf0qI1itlwjhebOzSvotuXh488w&#10;VmCtwFiHbmqaMmMyHmEs3HvtLpevbhMGEcvFEhV4oe5oNMX8ekP8vwpe/rfPmP7UFtOdbWot+PF7&#10;n/DxoxckvQn3X/saf/jWj6hdyCdHp2wwbIqKIq9orcMpicF2CCeJcWCF1xv677PAms9RMUL4va20&#10;YLSmPx1Th7BoKkpnaQG0oc4LjPaSBsHnavfzUFchBG1T85U332S+WJDlBdeuXmW+WFDrpvv/f1HG&#10;8JNXxPOdFvATmiz/NQYXmkgpfdeFUAipsO686xMXuy+Q+EHovDsTqHuvXP9BOuwxTUas65LJeEI/&#10;CBgPeywXS59NV22I+inLvGKxzjmZL7l/8yYPH31GbzBgMO4x6CcM04RPXx7SFoZIBgQB7O1v05qW&#10;k7MFSRozX2Y8uH+P3dGQsqpYbzbIUCHQXNvZYbnKsTLEVp7qUGlNbRzboyE3t/qcbWr+uf6Qnz9+&#10;g0EYYu8FYBpu373Le0+OWG02jIYDolDRVgW9vmc31VVJqx1l0aBbb7egHxKHITGSn379S4SJ4mSz&#10;whiHkAFpFGCNRVtBGiVM+n2auuZv/4t/jx9+/wk/3P+I9588ZrkoGJmQL92/yzrLu9EJAmW5duUS&#10;w2QAQcS8KEA6tqdjGu3QGLSGGOhLzyibbo9ZF5uOhuoBiEKArjSJDD1ORIJrHcpJ+oHiq3duYltH&#10;f9Dn6t4OQxmSrVZoIclXa/b29jg9nWMbw/XLl/j0s+dobbk2HvDKtT2W6yWjtE8ahARKoALIipJV&#10;nlG3DbXRPHpxxqMXpwRxhBSOtjtknO9/wg5XdP5B9X7Qzy1TvV7vQuB7/kMoSRTH3dse3rh9lb7U&#10;3LtxhUk/Ictr5quc+argdLZCBAl5pTGtZTpKePKZpyFMJgN2t72WKo69D5VW0+/1qUxL2uvRNC1L&#10;mfN28ITj5YqZrPj10R/xnzz8JcbphE/iQ2Znc4qqpmgLer2Im1f3QEW8PJqDCLEIhGl5/dW7/PzP&#10;fodPHj1ha7rL9njE4cGMwWDCZlWw2WRs/fqI8NcUB//9CVuvTEgHMXXjODxYcny4oKka7r16i/FW&#10;n+l4xDsffczaCKxUaCfQKkBGAUEUehe8ACscQRQgAklr9MUiHUSHc+p8fQgipRiPRywajza31iGM&#10;QGqwzlBnnxcuzg3PnYzh890yzI5PuHL1OvPlmq3phKZpPO6ZDgD4/2PvEV+QNZyr3c8X8MgvarW6&#10;hbyQOJSXPAiFdvirtrHe76otUoaYjmCsXn31zg/WWU4cBuhWE6kAZ1qSQY+z2SnX9i8xX84wElzH&#10;0dJWIExDHITEUUhjGrIypz8YcnA8ox/1sMbgpMYKw2yxIu0PiKTEaK9EP52dUVUNSa9Hv9enLQt2&#10;t3Y5ODojrxtPPQ29QjkJIsIwYNobsSxLjudr/nj4iP/m5S/zB827HNgVz58fcOXyPgLDt964x2Qy&#10;4k8+eshkPCSNFGEUIYKou6a1pP0BrTS02jJUEcPO63k4X1HUFfu7U6ajEaaqGCR+J3a22PAfvP2n&#10;eHj7Bf+w/R0+O56xzEuc9SbkebZitc4wSGpnOTqbIxvByfEZ88WaUrf0ej16SY+q1RgcRVaQhjFt&#10;05DphnWRE8SKsB+ThDFt1XqjqbFYC612RFGCEBAIx85wwP39XaraUNcN/UAxSCJ6gwEv5htGkzGD&#10;NGTU6zMdT5FCc7LMGPRD/uqf/xmu7014fnTGpe0pUviH5sWzA8bjEVbA0emc5WpNoQNqR9eJ2c4a&#10;5hDCEsUBKpAoFRAGERqfZCW7sSUIFdYagkDhHJ6Fhj+KaGtxwjFOAn7upx7QZjmjNGE6ipBBTNUK&#10;Pnt5RNJLqSpNGKYkacTrbzygrCq0sJjA4ZSg3+sxGEZIGZIXOUIF1K2nzJ7Nl5RF7ce+yGvhZKT4&#10;3f33+O7pA/7is2/x50++xpPeMSduThjETIcpd69fo6oaTuZrAim4vr/Fn/netwiU46PHzzk4XvD2&#10;H7/Nu+8/op+mLFcr7v696xw9OiH/lZorty4R9xOaFmaznKI0XL5ymW988022xhMQhq1xilARn744&#10;JhjFuDjo5C9+JDXOEsUxKhL0+ilSgNGfewWN0YSd5e2Cd6UC8rKh7bp0p303Za1/4TSbHKeNHxV/&#10;4q/zn/CDY902rFcrHty/zzs/epevfPXLHJ8cYZT6AgZddIWqk0I4Pr9UyvPLoe+ohFSesKU6G09H&#10;NPUjp8JY64tYJ5mwKBwK4847NOV1hlduXfmVvK7J64Kkl3IyO+NsuWa2zrFBiNaOr3/pDY9q1S1S&#10;CJQKeXDrBsvlAqkU2zvboBRNrVkuNyjp+fSEAQQRVgZUjUY5b9Rd5zlnqw0u8Hygoq5Z1jmr1YYk&#10;jnHOoK1mb3eH7dGItm05Xc7BCd799BPS4YAoDvjD8Xv84IP/mA9fPWKwnbI1iPny/esEpmS22fDo&#10;5THXr91guVoTxH2slAjhUM4QyY4EYRzjNKI1LUfrgk3R4ozjzTv7/MI3HrCYL6hsyGK14nvP3+BO&#10;f59//toPWZcthXZgIY4TtGlIwwhhWra2tzh4cUK29JmFSZRS1jWzxZw4Tmi1ptItrm7YmY4RUlAb&#10;TWkN682a6XSKDSRN1VBXGhXHyECgnSOMIlQc4gI/+ipjsUaTNw3L9Yo4iSnqEgRsjUcU+Yprl3eY&#10;DAdYB3/yznvoMEa7lmtbA1IRsFgUbA+HHCxmvPfxY5Jen/3tKb0kZD5fMs9qSt361GPld1sqCAgC&#10;SaD8pXg8GmGMoW39TkV2b9c4Dr2PNfDHAGc/FyJKOm0Omi/fusqVgcI4xbOTBSKMOJstWa1W3Ll5&#10;jTS0XNoZs8lWZGXGhx88ZF1U6Dgik46sbVlvcoapz/xz0hvnT06XnC7W1E6gZMRkOGRra+LNyvgu&#10;9+3Rp/z+zUf84eQx/8WjX+LXxj+kaQ2jOGRvGHPvlZs8ffECqzW//IvfY6sf8uHHn3J0tsK0mivb&#10;Ux7cu8YbN+7w4H+5xubrNYu/lDMcDxhPxxhCgrBHrzckSWKcs5RVxfNnx5yerjk8OqFsLHltKGnR&#10;wgcNV6UvtEJ4z6iXSgrqsqFuTAeGFBedrR+56A4KFm18xoKzvjM21mKcBSeoNxm2kwf9u1fAzxfp&#10;SIEzhiSKSQcDTk+OefD6axwcHXfgTu9lVMrz6LyOT6K69UCcJN5bGIT+MxOGSKVQYYwKI6/jkp+P&#10;wNZ5Sca5Qt5jbfxF0RiPQjfWom7evfaD3nBIv9+jrGqcEAwHY6yQrMuSvKy4vb/PyXzOpiyJ4hhr&#10;HJd6KavME1CrtmE0GLKer1hmPuUnCL2AMUxSXh4e+zOvc/QGfVZ5gXHCY060ptE+428yHLC/vcVw&#10;kNLYls0mY7ZY0e8PGU4nBEGAjhVGCMqsRCaOyS9u8dd+408hdgzZZIV0mkvXrlE0DZGUpFHM6WLj&#10;vyHC4tqKn/2pr2CzNduTbTZ5hm5rsrpiWRucFUzTPj/37TcZxorZquD5Z3P+8md/ip+3X+XvvPqP&#10;yFqNliFFniOcJggUwzTl1tXLxIHidDanLBsCEbC1PQZr6Y9HrPOMNE3BeWZToiS9Xsq6yqnahqKu&#10;PGM/CKitpaka/xYLpNdFCUckBXEgMKZFa41pDfP1mvv37zBIUpI0ZTKeInFs9SMu7UxJ+iMePnnC&#10;wfEhL05XjLe2qLXm4GTB85MZYZpgMGhjabXl8v4exSYjkNJbsUSAk4J+EiGFIIojJIIoCEiigJ3J&#10;hDSKyMuiA8x5XVwYKOI48vuS9nMNXRTFxHGMkALrDKMk4Fv3b7KVRjw8mvPO4xdUlWY07HN5b8og&#10;DtB1xXjY49LOiOlwyCD1+9FGOHRnbk/CmL1BnySUpElIGEZoDfN1jkGAhbasaDsAZWsNUeAftDzL&#10;mdcr/tzq6/z+/mMWecZf+MWfYxRLwkBQGUdtLZGE7ckQR4iuanYHEV9+cIPvXnmT2//zHuZvBug/&#10;G3DtxnXSXh8VRBAkQEBe1jx9ccAPf/whj17OeHwy59Gq4KPZnGfZhlYpdFHTIliucqqqxhh7wb7K&#10;i4r1OqcoGuq67XJC/TRy3rFY6wvXuWD9i3C/8xh7cF3h0hcN1r9NcLgoYN2/lHXNvft3efrsBf1B&#10;n14UXKDQvZtCfU4Fxh9wzsGbKvDJWOejrAxCX2RVcLHgP5f3ILwMAulT1WUHK7xg4XU4KnX/3s0f&#10;mNaAMSgV0E/79KKYdbbCYFDKvxUPZ6cXMey9fo8bk4mnLyDJspymqkmDiKyu0MLz3gdJQhRKqqIg&#10;CHybWNQ1VdsShoo0lKRxCM7QC0JGUUQoHEWZ0TYtTko2TcPuZJtsk7FZLtGBZLUpSbrF/+hazOan&#10;Vux/NOEX3/ou4VHCvzp9HzcW/PRXXmdr2OfZ80NCKRhuDVktZuz2E165vEcYRzx+/oLtrT1M6ykT&#10;gZQMBxFt3fK7bz/hK2/d5D978Uv86PJH/Js/84ijVc66qFmsMga9hOmgT70pGPRTsiLjbL6mag1W&#10;grUt2ztbrFdrXHe5jMOQfn+AxpJrTWUMTgZoYzuxoiCSiso4TyKI/KVFGIfQLdd3dxkFAVd2dpkt&#10;FixWa8qy4d7Vy0x7CcMkZjRMQSqGvZjJ9iV+7bd+j3WjIVC0UhJgubqzx9HRjMlkm1ES0Q8VbWMI&#10;gwgaTWsEi9Wa29cvsSky4igmQYDWndXKIaUfHXtxSJomOCkIo4hASKIouEiMOSdLeCyRF6VKKWm1&#10;oTU1d6/s8er+lCge8au/82/YuXITU+Rc3xuTxP7NW5T+YpUISwIMhhHbox6TfkxfSWLnqRGTUOGs&#10;xjrju1MVUNUVZZljm7aLnNPEYURTVBRlRVXVJEnK5d1tfvH4TX776o+pmppeKrl/5wa93oh/9da7&#10;vJjNKfOMOIw5Pjrm9pUtfvnPfodX8iv0/8eE+n+y1K9bol6KsRZtfOdTNiWPHz/lj996j9IqZq3k&#10;Tz494kfPX/LieMHJpmSVl+iqQhnBuqzJ65a2MQj8wrpuWqpaUxZeokGnPJddx2IF0MkHnPvJgnX+&#10;4F8IRq2jzXOc+cJy/gtD4ud7qs+vgo01HB8ccOnyNR5/8glvPLjHyXzR7ck8tffcg3gO4JRdhoH/&#10;WgSmO/wZ67BSUmuHNh580BoHKgCpaIxBBiH+hv75auH82ugEqPuv3fyVS5MheavJEfSSiEgKBoMU&#10;Z0q2R2Mm/QHFYk2Ff5hoKvbHPW/FaBqs9GPDpBeyO5qQxj22Rj3SQHL/0i5fvXUdZwxRklJWJWEQ&#10;IqSjl0aY1qJERBx4+J8xmjSMkEIxGg1p6hKtaypdYUOBNJbaOurWkK3XDNM+J8WSg7sbfvP62/zo&#10;8Ut+/t2v8dqPb3J0suJldELaT1FIj88NoGkbdidbPDo85sV8Q5GVqI5pH0UBeZ5z672r/O13f4HV&#10;7ZK/c/tXeS8+4/nxnNviTbsAACAASURBVNlqzWKZoYREl3WXnxhTVA2BismKChX4pf54PCHXNYv1&#10;mjCMkE6ipUAkIaEQrOoKofzMH6iAgQq4sT0kLyuIUiwevWyNoWlqtkcpVmtm65wXL084OjjFtJa6&#10;1dze2+X+9asMkhjQTJIYpSz/7Ld+H6kkN69f4/DlKRpJaTRZUWO0Rrc148mYxXpN2xh/8dOGxrRM&#10;xz1UoJgv1j7T0ViCMEEL6Pcjkp7i0qRPL004W2wwrWMyGtJLeqzKAgeE0u9CpBD00pRYectQoy15&#10;1bCTJnz79iWuX7rEv3zrIxZlQ1P7rkhbx6jvkUuts1RVg3QBeWsoG0NVd6fyVrPVi5FNy8uTjTdm&#10;15p+31+zG+NY5iW1FhecKeMEjbUQScbjAVf2dpASvvvsVf7Z9tusipKDgzNu7O1y9fo2b733mLZu&#10;+YVvf5NimXPryg7ffeM2V9+e0P/7U371P/x97v/sHR8f18JsmfHjj57w1o8+5t33PmFRQdOf8js/&#10;/pg/efSMo9WavKqprPGSEQONk2RaU7eaosi9XCgKMcL//rXxDvkg8iN4IBUEDqccYSg75Xt3aexA&#10;mOcLd+8Bdp2ExdEWJU7rzq5zXu34gs7qi/suzuMesLple7LFixcHvPHaPc7OFlihECo4nzHpkHZ+&#10;0R500gcpQCqMVAgH1gpaIToElafdOtHZzKxX21vt5VL+8+NBCFp7FLq6f//WD0bjCf1+irWWRElM&#10;k/MX/vT3uLe7y7ptUKlHcczzDUFjuDIe8NqdO8RRjyAOaauSfhKjwpBV29I2Jf1AMRr0WSznKOm4&#10;dnmLk7M5dd34eVYqSqNpdUMUSQg6NTuK8XBEoS0Cr8oOghDjwBhLHMY02pDnFWGg2BqNvJ8NhRKS&#10;h+YF791/zsM7B1w6GfP933qTy4fbnIYrXtgFCSHCSZ7MTtlkBUljUJHixfzMt6ZhyF9/+KfZlTH/&#10;8Ptv8ZvZD3l6fErTaNrWfxhMa0jihKosSNKExdKHgzZty/6VPTbZgqtXLxMoQRzGSHyo5roqCPsx&#10;TZHj6pqgbanzjDhJLoJIkzhiON1ivtnQ1A3CWrAO6WDa61FXDcdnM5J+3+OxjX97XZ0MuHttlyCO&#10;WLSWbOMjukbDlMkwZbZYUlaaxhiyTYFtSq7ubjMdDKiLCmssgQ0o6oZlWVF2RNzRaMTR8ZymsRiL&#10;zyBQgv3dEaPJmF6vT9NoqkYjkGyyFU2ru7eu36s0uvX/bJouYzKmKgukrvnOgztc3R2zLGt+/92H&#10;tNowTHoMegNO1zlJ5BX+jRMsVjl1YzldrTnbZN6YvclYLDfs7+4wHCaMpj3StE/dVCwWS7R2xL0B&#10;Flgv1x1PpQNJKt9rbE+9Ta2sS75/8Dr/+uYjdOPXGG/ef4XdnQl//MOH3Lh8heXijNaUfP/bX+Xe&#10;r12ldzLlH3/vt8lcwbWbt9jkLc9fznnnx4/40fufotIpmzjhrYeP+eHDR8w2mR+xwOc0Ct+hhGGI&#10;wEenlVXlI9QsPlSm0zYFKiQIFGnqaatB5BsAJf2Dfm6MFx214XNLzk+Ogc5Z2izHtC0Of5m8uA7K&#10;/+/Cdf4LN43mOz/90zz97CkCxfbuLqv1+kLqcN6xOSG6ZXzokctCdsWpU8Tj91miEzQj5IWYVgmB&#10;s15XeR6E80WMulIKdffOtR/krWGdlwhCFsslgzjk0taIIE14ebbi9OSYUdJjtVxxe2+Pr71+j6o1&#10;PDs8ROuGO9cuk0QxT1+esF6XvHJljwhHmPb5o48+5WXW8uJkSS/psbM1BVNjmsp/URZUFDOfLUnj&#10;hEG/z9l8zrqsWC1X3l+FYJ1nSOW1SE3bop1PfZ5tVrxcLDhaznh2dMTl3R3CIKCi4aPhIb937xEv&#10;B2f89Pv3+IX3v0xaxCz3SqJ+yM50mzs3L3Nydsw6y3ymYZrwc0ev8wfffcJpvuB4vqR1dJRT0elb&#10;NMZokth/kJyUVE2NxXlTrsW/ebVmezQmL3ysU1mXqLbl7tWrTKcjvv76fdIw4vT4hFBFGCnJqxpt&#10;fJEUCAIh2SxXqDBme2eL09USKxWTyeSimMtAsDsaYo3jycmCP3n4CeVmw97WhKxpcYEi6vXYbHLm&#10;qw1VXnP/xmWS0O+0Wge1cSzykhpBpi1Z7bU6aZRQFC2TyQgtNEmsmPYCru9vczKfUzYGIbwtw9hO&#10;0HuO/FGSsunyApS/GIVRirOWssi5srvFpXGPMi95dLRhVTWM0h5FlnFwdkoYxZR1RWEkTw5O2WQl&#10;UZyS1S153eJkiFARCMHOdIx0FqMtxmriJGYy2cZawel8SZwkuKbuYIl0X7NGOkEYKaIk4ko25WZ5&#10;iT+YfoxtDdpZXrt1k6LM+eTTU9I44PjkiF/+mZ/lW3//HupqSvlfCaJeyIM3XufodMN7Hz/jxx8/&#10;okIRbO1yXNb8+NMn5I32cAFjsOD3lp3nE7iQj7R1g279iHgeWiM7YWagQqT0n/swiZChIBCQRhGB&#10;Okdtg9Hdtda5f6cI+aOIo8lybOeA+AnMzE/Uqn+r4AmJtXB8dMzu7iWeP3/JjVs3aBuPLT/X9/ki&#10;qLxeS/rMCovAdJ2ukwrrBFIGGG0Bbz1z+NwD0QW7YH384BfDN6zr9l1xFLmzImOT1QgCz6keTXh2&#10;fMK8KDk4nHHr2hVev30H2zR8+dUHZJtT5kWFTEKmvT6b+QyChM2mIg1DtqfbPH/yiNde+xKfvTxk&#10;2bYUbUW7aElWAQ9uXUJKy+GyZKPhdLYmjhKsg6eHB6RJQmMMqIBN2bApc6ywSGGRCAJnEVYjZEQS&#10;JzRNQy/o0etN0K3BSa/Dctoymx1T9desvrMiEoqtD4b8xX/5XXpC8GuD3+OjV5+wt73D/qV9VsWa&#10;om6Y2B4vjk6Z240nIThDq7t06tZ4XDMOY/wo58+5liSKSeIEbSxnswVJHNOkBYP+gMVywc3L+1zf&#10;vwTWEKUxTVUzjCNeuXaDD548I5qOvDq/qZHCR6ohJIPhiNPlgngeE/T6JCiyTclysSaJezhaNq3l&#10;8WLD8dmcKA3Z3Zrw8uVLinDChw8/QoUCUPTDlMJu2J0MWazmFNrSINBI5rSYssEZ2xFrNUczD43z&#10;j5thNOpxdXeLyWRAfz7ndF1RqQDdeUDjMEQaSxQnlLolUKEHRFq/nK+1wTQNIY5Xrl9lNE4pyobT&#10;Zy+9qbvVhP2EK9sjhIXTszmPD+cgFIGz5HlNq1tkGOBWG6LQh5ucnMakwmFQuMARhQllXTLf5BgH&#10;+XLJ/v4lhuOKum05PTtDOkG/3ydWCt1q/urDn+X/eOV3qeqWoihRYUCpNdWJpmxglVe8eecBP/e/&#10;v8nxXyx5du8zbuSXGY1HfPDwMz766DOSyS7Xv/QmD18+49nBC2brzI9D4HMLobuWdcnl1oICZw2t&#10;1jgZeF2jAKH8G+Hc2O6lDw7rDEbXKCXp9xOiwPPm6sbSIjFNi7PeyGx8JeF8W29xF6hxa20nhxD/&#10;dm914SX8ol7COb9f2uQl2pywvbvPj9/7gG98/Wt88vBjGmuwoou868zT50QH6xx0OGaNF8m2jfaS&#10;iu6KGQb++ZJCdMXK7+9ctxsLwhBs58548KW7Pxhtb7FcbjyuWECShNy4do3Tw1Pu3LtLJOEr9+6y&#10;P51glaBpDFt7e2zKmroqGPVSxnGCspb1+pQsL3BBzMHJgihJacvcj01RCE5y4/Ie+zsTPjs4pmg0&#10;eVbSGs0623RXq5i8anxSS17SWL9EVE4QRxFRGoHyrbGUktb45JqmrsnL7CIMIxQwGfRpjU+Vvryz&#10;xfvNY96685iPLj/he+E3+eV3v8vWJ30O3AnR9YR1lvPTL9/gt3c+pFEWIaWHEHZiuEB6c7HpDMp1&#10;0/pka+HY25qiwsDLRpT04Ql5zni6xfagx97WGNep8eMgJFsXHsM7HvP88Ig4iTBOY60mjiOkFCRp&#10;HwdsNmuKpqYqKuqqZL1egxDIwAfTNsYwXyzo92NG/QHfeuMBT54/48PHLyjziiRO6EUJk8GIIFYY&#10;6xBhwllWUFlL2OtRVAVGO5Q1hMJ2QbwS2zYEYUAcBERRQNXU5FXNrZs3OTqZUdQ1aMOglxKn3jBv&#10;u4fMs8kdovvbArppuHftCl9+5SaT8ZBVWWCkZbZa4AJPmFjO5xTFhrSXeu0ShsloQJqETEcjyqok&#10;ChVNXTIdjZgMBsRRgApC2tZgreB4vqRyDmd9EnPSiWCN1mxvbZEmMduTCaMk5Euzq9ysd/ndG59w&#10;Ol+SJgn7uztc2p2yXOUcHp4xWYT8D+/+FR79p2dsXikJArAy4I/f/oiPPjskGIxhNOLtJ485PJsz&#10;Wyz88y87sqxSXfqz3wlb03rTvvQ6N20sIgq9h6/rsqLYUzHiOEIJ270wNYGUjPo9+mlMIAWB8Atw&#10;bRxtt2bxZAU+jwCjW2M5S5MXmLY9Pxv6WnW+5P+iCdr54uNV8l7pfu4flEJ6L2bdsL+zyyrP/PXW&#10;nRct75l0+MIlVYj1jRSB9FdHKSROBp3+yzcCQipaY5FdTqlSCn1OMsaP1sF8uaTNNqSJT8DRraao&#10;ap4fHGOBH739Q964fxvbllhTkaQDKiQHz14AoOua8f4lUmf43lfuUOlrvPPxc94/OIU4QZqGQRAw&#10;SXu0SngXf7ZhECleuXaFjw+O0cOE2WKD1o5FVZFVPsHaGkuvn2Ksr8xZnRPGEXXVIIF+mlCUNdZq&#10;lkVJFARMJxP6vZTX7r/C7OyMLC/ZbDYcLs64t3+Vm1tT0lGPIAj4R8nv4K5GBI8Ef/7FN7n1yS5v&#10;DT8mKgIKWfv8wbYlUAFNVQAWQ4uKeyC8UjkMOzWvdARxQpqmlE0DQJKmZCLk6GzGn/3OV5n2E56+&#10;OCKNI3RdE0potGP24pBhEiOcJB2OPD0ijrGh94XlZcZ4PKSXpqRpigwEVVVSlg15XmJtgHOSOEx4&#10;5eZtHj97xh++8yG1FgRRwCQekoYJygm0aGml4GCR0ZgWLbzjXtUaWRlso7m6t8UkUlihOJ1npHHM&#10;eDggjEJa05BtCtym4NOXpyRhyqQXsTUcggx5dnJCGEZs8tL77Dr9jerY/G3VkErLztaIVbYiLw15&#10;kROEEhkKNqsV/Sjh9tUrBHGEdobWavQ4oZ+kSAem1Qix5ZOHmj6DNKUoapTsEQhDL46xRqAQtN2o&#10;EQQBL1++pG40YRgxGHpq7SiNSEPB1+xtPrz8AteNIuPxmP29Pd7/6GO+/Oo9vp/d5D9a/QJ/+F+/&#10;5LB+yYP2BulwwNvvPeZo1XD9wZd4eHzE06dPmC+XxGGADIOfGHPO06SatiUI4m7tYDq5iPUWqk5G&#10;YIwhij1kM44jnysqQpwxIBVxl+4uOY9Kld5S5xqEcWjnUChkl+p+PgX6/ROcU33Pw1Iu6L7nI2NX&#10;nM5/3uu8us6xS77K8ozb925z+PQzruzv44TC0k0gwo+HDt9ESKkwnYhaWEdLR2TR3mepAtXJhEIv&#10;vHXSBytrTyBRSv2E3kzdvn/rB4tNRii8ubhtKjZFSRjGvHL7Fg6HCATDNGW+WPHD9z9guVpz+/oV&#10;tnox+8MhMoz5Z7/xL7h15zqXxkMCGfLw4BDCAOUc08GQ7cmULM8ZjXo4axlFCZf2tnhxfIxTiro2&#10;tMZhRYRzHtE7GKQkSYwSgigIibuTe2M0A6W4d+sGq+WcNErYGo/Z2p6SbXKuX7vM7Pgle7vbNK3B&#10;VA3poIcKI7YmPaa9gFGvd0ExWMUFvx69w29tv8PdrevU2vHDrU+pyhJrLU3dEsqAOJLs7k5QUYrr&#10;/GJeiezVzbpuyLINKgi4efMm1jmKqgQco76nFOzv7VIVOXVVMEhjjuYr4rRHVRWcrVcIAaM44bVX&#10;7rJerWitpjccMOinbA+GVHVJYw1BGBMnPVarDa0G6aDaZIx7CZWxfPb0wAeIBF69XmjNsqw5XK/I&#10;a588LYUkTXtUWUW+yBBNg4oCJr2Q+9f2SAY9XpzOEa7FGkPdtFgpWWYF89WGxipGg9QnDl2+xGdP&#10;n1O0rceqAI02VHWN6x7ettWYtuXazpBeHLBcrZEO8kpzdLpgEqX0lCKJI+I4Zl0bKq1RcYipGwIr&#10;cI0hEJKyrBkP+uTrJXGg6A/HlLVmOugRRyEC7wKQUUSv36coCra3txlPtliuM8qyQoUh29MUpRxn&#10;8Zp///1v83vXPqHWligIsG3L1RuX+Zvul/jm4R3e+i+P0QOIooRFUXK0WhMOJ7z+1W+ytJp/9aO3&#10;mS1zj7zuEsOFFOjWXux/mqZFKt9hhWFA21rq2qdLqTAgjMKLF2IUeWiilMInCbV+ZIqCAGsMwtmO&#10;lEFnCZLU2lJrTat9CnqsOu2Ur1LnmlLavMC23mT9E+boc1vOeY/cKeD9i+dzG08UBmxPtymqgiQM&#10;GQ5HzLPMZ5w6P6Jq57E0DoEzYCx+XLTOF2LAdkt8L5y1iEBddHze0mR/Qhx7oRv7me99+wdY7c/c&#10;rSYNY6bjMVjDdDKhLEqyukKpkOu3bjEa9dju94iShFRKVJzw5OkzJqMRTWUh6vHeJw9J+im6NUx6&#10;CXm2ojaOXtIjkF04a6gYjoZobUiCgLxpKaryorIPkj6h7E67WKQUtK3xEe6xosoyvnT3Ls9fvESG&#10;EQoLdQ1BTJZnOKeJkphsteb6/i5pnHA0n6N1w42re6ShZJPXbKqM3b0pq3JDNOpzMFryB5OH3pcm&#10;fTtcFyVRGDIa9RkO+2iHfyCx/jrlHIHy7neUpDGW5WpNWdcIp8FYlssFKvQf5q2dLWaLJYmDolgz&#10;W67Y1JZolDIMFVd39nl8cowWmq3RgNViTapCru6MMDKgciHr9ZrZ4RFtK1HO743GoxHZJiPL1gwm&#10;E0ztqIqGsjUsi5JcN4hA0o9SRnGPXjJkscxZLdcIKen3+p6eEUDUS3n6/JjGwKjvO8zReMxstqSu&#10;aiSGYT8hjkIWm5xnR2cgQ/KipMUniNd1g7NeC2hxNLomCiSv37lGVRSUjSUMJctsw2pT0g8DNIbM&#10;aJooJBwMUUlKXjdUVYPTrU/GURGmqQE/PmgJVliaImeQ9r0EwmpsGHE6m5Ot11SlD3Vdrv1VrzHQ&#10;tIbxIEWGCcftmu1lj28f3ufdy0fgNNvTXf7yW99gRyV88jcOWbf+pX54OmOhHenWLg++/DXe/fgh&#10;//S3fpu88C8EJz3RQSBpa00YpTSNpmk0SgU0TUMY+uAR2+FofJelUYFgPOwTRwKlfJt0zjyrFmvC&#10;wAM4hbWkYdLtsQwaS9lacm1pLQjnC1wSBIhA0XR6K5wjEIYqK7BtJ5U4h/lJXzQ+9xb6XEMhzyPD&#10;zotWyLe++S0WqyW6qrh98zpnCw9qMMbhpMLgC6lQAcYJrFNIoVDCF0CcxLR+VET6EGWllPcmCok1&#10;psMmuYtuXXSOHCEl6ts/+60fNLqhrloCKVFCEihHrx+hbYuTltPNmmFvgNKGXhTy7OAFz08WCBny&#10;8mQGQhFKGI2HvPXhx/TSmFBFhDIiEoLLu7sY42jqtvtD0hRNzeFshooS8rplmXnEixMtQjqks/R7&#10;ATIQoL3lwAqHtn5HkMY9Tk7PkMorn/d2tgmUwqqALMuI45ijk1OuXN7n9PiAIEyYDEcMhn1OVwtK&#10;51jkFUXbYo1FBQGmbbHap2w74fVHfnkoUIk3uxZNgza2e2ta35EKCGOfmF3X9UXorbUOwo4rJOHW&#10;9SukoSKNY9aLJbvbY67dvEJl4WC5ghBeuXYVaeHo8IB+oLhz7Rph1EMYSywVVgs+ffqMzWbjleCt&#10;YTqI2ZmOuXfnNrP5WXe9gbpuiaMEbR0ISRLH3N67QhIlHBydcLpYUbcaFfidl7FeDBhEMaeLjKLW&#10;XNnfYTKMKeuG09mcutWEUcj921fZnk5YLefUre1yFFuKqvY6sKb18po49vFzymNKbl6/ThpKoiCi&#10;qDUuCDlbb3h6MMOJABEmuCBGBBGlaVlnG9pWo1uNspZBmrLJSsaDvvccSj+OovyIUbeaqq6ZrTM2&#10;VY0TijTtYYylKEsGg6G/Dne7miLLKMuGVjtOH9RsxUP+2jvf4dN7p/znv/2n+dHep/zRNx/y6r07&#10;zNYrDs+WPH25YGfnEjfv3uPJ8Qn/5z/5J6yziqbRBCr08DsHeZb7QOJG+5CRtqWua8IwpCzLLgHn&#10;HMbXZRzEIWkakySRdwt2HZBSkuxkhmk1/X4PpbwBWztHax2NtpR1S6u9BCUQEClFEgQ4IWjqGukc&#10;SvrQmjzLMY3B4cF9F7C/L/CxzqPBLiCA0o+lw+GQtmnYrNdcv36N9TpjlRefG6ORXhH/hf8Oo9Qv&#10;6Dn3S3qqrNba72kdF4Zx1xWr8xWDD6E13WW6Gx0Hu+MfNLrtIqA0SRQThor+IMUFirP1EqViejJE&#10;1w2nswVPFysWRUWd59SbDacnpyyznBcnJ7TOkUYRy/mapD/A6IbBYMBssereNrVHleAoWoOKUs46&#10;8FpeFAShxwMPeynjUa/TAnnRYl3l7E4nTPt9TNMig5AwiJAWBsMR2miyuqLVmiCISJOUpq3oJTEW&#10;SV2XoBQvZgsyLVg1DZU2uMaRKsXWqM/+7i6rbEXV+vzFqiipqrLbNwYoFV/gOM4Xha1uO42S31fE&#10;cUwQBERx5K8reI1avjrjletXOTs+4dqVy1za3cY2NU+fH6ClQjkLViPjiFdvXOP2lUscn56xyEtK&#10;YXlycESlLZvlEmehNf7QXJY5060tjLMcnp5SGW8X2lQNWV5Q1w1N3VLmBbOzM14enVC2/gIUJQnG&#10;Wsq6wkmQYUjVarRThFKCqdi7vEsQp6zznCCKSdKEXq/H2XxBWTdcunyN47OZHxO9jhelFEmSkEYR&#10;cRR5TZoUKAH9rnhUWeGtNrMFgoB11rBaZwx7fZqOcW/qBoXwnYzWfnxREau85sXRGYezBauspLUg&#10;w8jHtElFbQVZ5YttU7ckvT5FUdJUFdZ6l4i1Fq09VK8oG8qm4sXgkNGtHn/rj/4Mf/fKb/DB7UPC&#10;QLK1vUPVaJ4ezNi5cZurN26SNS3/2z/4B94C1ljAZ3XKMKRpNc44b9uSPgW6rmuCIKCuPd3XGHPR&#10;aZzvjrwpPbgYpYIgIE78Z053K484TTHCoZ2l0h66WbfWTyTa+J2Xs/4H0Da+8w2DgEhJ0ihivd74&#10;cVIG3vgsVZe7cE5uUBcF6+Jrk/5wNhoOWczm7F/ep6hqVnnp4YbOj4cO5SVBYYxfyYUY4fVi55dM&#10;IX1cYBB6Scjn4cx+PG3b9vNQm468e04Li6IIdenO1V9xgDSCNE4Ium/carWhNJbFJufyZJu6KLh7&#10;5zan6zWPTxZICbcvTXnz9i2EFBytN2QtDJKY4WCIRXJ4ekoUh2yyDWWrvbDMOaJQIVUAKM6OTtne&#10;2qYoNxjdoo2kMZKmqsFYilojgpC6LLg0HvON119D6E5ZbDzsrKkblqs12jnmmw1KBOR5QVFW7O1O&#10;0G1L1Rh6w4RNWWBRWBlSmhphwdWa/e0tpG45PZtRGkNWa5SUCOco8wKtDWVWEQUJja7ZbDYXuJZW&#10;+wW+EIIg8A9EXflgBwQoK9ga9hkmAdf295gOBrhWszMe0Asikv6QvGq5PN1mb2+L9z/9lN2tMYcv&#10;XqDSHllZky+WbJYFkXH80s99jxcHR7ROsjud+rHQCdZZQdIfIAKFs4KsrhHCUxOMNvR6fUwkqbT2&#10;amWgaRrq2l8NoyQgTmPfAViLdBohLbNN4XFDzivP87xksdxweDKjqA1V1bDaZLhAUevWkz06Y3AU&#10;BAhnfaRXGKGtZbFYEQjFdNBnp5eyP90iCROWWY7QDaM0ZpzE6KZGWkeV5TR1Q1WWKBny7Pkhs3WJ&#10;TPoUjcZYR1GULDYZi03GbLlmkxe0xo9m3tlQMRpP2N6eEkcRrW4RCFSYIJV/eMMoYG+rz3f+0jf4&#10;jdsf8EzNGff7BFJQ1g26CQj6A24/uM+61fy9f/xPyOuGRnuJjO7GMWOM3wlWlV9kd0lJYRjSNM2F&#10;lUbABRI6SmKSXkqaJoSBuhiRjLUXdNk4ij1WKAoQSlK3LVXd0mhLJ4ciENJ3uM4SCIm03oTfSxOS&#10;ICSQPjMzy7IuYsz/WXmOl7wQoJ7btQQe9AfeWL89nbKcL9jb3UVrwyovaRFenIzo5Bpex+W1Wr6b&#10;dx1t4lzRf54MZKy96KSssajuc/lFNj1C+KMJ7sIDGYRK4Fw3NwYCZ1uEUEy2JzQOkqalrWuqumRr&#10;d5ePPnqILSvSsM8ojgniAG0bQiURjWZVbEAKJv0JSsLezg6r2QKZBv6L624g1jREUcor164z2R4y&#10;TWKKccm7T1+QW5+esylqLJL9nmLnyiWGccTpy5f0x9uE0ZpsOUeqEBV251cpuXL5KnVWMG/WqCDg&#10;zv4lXp6e0eaaNJC4UGDbmq3JhPlGQ2uIgoD5aoltDMaFiCShR0XdtFy+fInNYo0jQlpDXZSY/7eo&#10;M9ltKgii6OnpTZ7IgEwcIgiKxJJfQWLJj7JDCtmx4gMQWZAAcQYSx35+/XpgUY75h+7qqlu3z7WB&#10;8XiIipGdpqKxope0a0mqgY1JUBt0BaUylFYxebbD1c0dx3v7HL86Zn59yWPb8/nrN1YJ3r1+w9X5&#10;Jcknvv+5kdTb2wU6K6bTKaZaMzKJ3VEN3jOuBzSVkCce2yUhR1LMrB6XEuZpLXVpWa9bQobGFSjf&#10;05QFOWfWXS8vqtGMhkNsWUlkfUwUhcUVlqiFVKCzoW3XmxW2QqfEoB5IIVosSEozKCrGdkhhsgR6&#10;rFo0CqPSxqYgF6Vyjstf16wmNUf7QxolnXXpMieHhxSjGpMUhfY8tAFdlSht8L5Ea7dNF//7sMDa&#10;xP5kzOOyw6sMfaR0mqasCL6ncI5V15E0zOdzHir5V3k4e8HFzwtWsaOpa1ROHOw2fPzwni+nZ4Sk&#10;OXo+4uX0gGwM912Hqoe8PTnh990tn07PWPaBzvdYZ+mDl7EmeHT6P+6EGLadi/dedB4tj5xzjkSQ&#10;7SNgygLjpFhpmlNfDwAAAItJREFUZYhRjkDvA8ZaMGIjcEroskKLiBhAWSuFOGZcNhijMSqTU6Au&#10;Hc4aUlKEkPA5ABvMzMadrjaqvVKZJwqzQqGydEKz2YzhZMT5j3N2d/ZQynC/XNCj6J7ySjNkLaJ+&#10;CDJWag1Wa3wM25g/o418NwtBsN4ZQobSPoEm03ZMjFlMzTGmDWtMNL9/oRGxg1zPA2o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MbSlckAAAAqAgAAGQAAAGRycy9fcmVscy9lMm9Eb2MueG1sLnJlbHO9kcFqwzAMhu+DvoPR&#10;vXGSQimjTi9l0OvoHkDYiuM2lo3tjfXtZ7bLCqW99SgJff+HtN19+1l8UcousIKuaUEQ62AcWwUf&#10;x7flBkQuyAbnwKTgQhl2w+Jl+04zlrqUJxezqBTOCqZS4quUWU/kMTchEtfJGJLHUstkZUR9Rkuy&#10;b9u1TP8ZMFwxxcEoSAezAnG8xJr8mB3G0WnaB/3picuNCOl8za5ATJaKAk/G4V9z1US2IG879M9x&#10;6O85dM9x6JpTpN9DyKsPDz9QSwMEFAAAAAgAh07iQGacFBwaAQAAegIAABMAAABbQ29udGVudF9U&#10;eXBlc10ueG1slZLLTsMwEEX3SPyD5S1KHLpACDXpghQkFlCh8gGWPUlc4oc8JrR/j522ElRpJZae&#10;mXPvPDxfbHVPBvCorCnpbV5QAkZYqUxb0o/1U3ZPCQZuJO+tgZLuAOmiur6ar3cOkETaYEm7ENwD&#10;Yyg60Bxz68DETGO95iE+fcscF5+8BTYrijsmrAlgQhaSBq3mNTT8qw9kuY3hfScbBy0lj/vC5FVS&#10;pZPAmGCTzMvqeRLJN66l04gz0y4pPk146PHEhTvXK8FDXCEbjDwZPzuMnkdyrMFOObyJ+znjkDJ/&#10;J/9tcODe4s28kkBW3IdXruN+mPTIpP02Hob8skjqUmNmm0YJyGuPdcTeYTh2dU4dZra24r/iy5E6&#10;arPx51Q/UEsBAhQAFAAAAAgAh07iQGacFBwaAQAAegIAABMAAAAAAAAAAQAgAAAA+UICAFtDb250&#10;ZW50X1R5cGVzXS54bWxQSwECFAAKAAAAAACHTuJAAAAAAAAAAAAAAAAABgAAAAAAAAAAABAAAACz&#10;QAIAX3JlbHMvUEsBAhQAFAAAAAgAh07iQIoUZjzRAAAAlAEAAAsAAAAAAAAAAQAgAAAA10ACAF9y&#10;ZWxzLy5yZWxzUEsBAhQACgAAAAAAh07iQAAAAAAAAAAAAAAAAAQAAAAAAAAAAAAQAAAAAAAAAGRy&#10;cy9QSwECFAAKAAAAAACHTuJAAAAAAAAAAAAAAAAACgAAAAAAAAAAABAAAADRQQIAZHJzL19yZWxz&#10;L1BLAQIUABQAAAAIAIdO4kCgxtKVyQAAACoCAAAZAAAAAAAAAAEAIAAAAPlBAgBkcnMvX3JlbHMv&#10;ZTJvRG9jLnhtbC5yZWxzUEsBAhQAFAAAAAgAh07iQD4j+KvVAAAABgEAAA8AAAAAAAAAAQAgAAAA&#10;IgAAAGRycy9kb3ducmV2LnhtbFBLAQIUABQAAAAIAIdO4kBYi52RcQUAAIIUAAAOAAAAAAAAAAEA&#10;IAAAACQBAABkcnMvZTJvRG9jLnhtbFBLAQIUAAoAAAAAAIdO4kAAAAAAAAAAAAAAAAAKAAAAAAAA&#10;AAAAEAAAAMEGAABkcnMvbWVkaWEvUEsBAhQAFAAAAAgAh07iQHG9hEIqUwAAJVMAABUAAAAAAAAA&#10;AQAgAAAA6QYAAGRycy9tZWRpYS9pbWFnZTEuanBlZ1BLAQIUABQAAAAIAIdO4kD829fonOEBAI3h&#10;AQAUAAAAAAAAAAEAIAAAAOVeAABkcnMvbWVkaWEvaW1hZ2UyLnBuZ1BLAQIUABQAAAAIAIdO4kAA&#10;Y0cxbQQAAGgEAAAUAAAAAAAAAAEAIAAAAEZaAABkcnMvbWVkaWEvaW1hZ2UzLnBuZ1BLBQYAAAAA&#10;DAAMANcCAABERAIAAAA=&#10;">
                <o:lock v:ext="edit" aspectratio="f"/>
                <v:shape id="画布 3" o:spid="_x0000_s1026" style="position:absolute;left:0;top:0;height:5596890;width:9820892;" fillcolor="#FFFFFF" filled="t" stroked="t" coordsize="21600,21600" o:gfxdata="UEsDBAoAAAAAAIdO4kAAAAAAAAAAAAAAAAAEAAAAZHJzL1BLAwQUAAAACACHTuJAPiP4q9UAAAAG&#10;AQAADwAAAGRycy9kb3ducmV2LnhtbE2PwU7DMBBE70j8g7VI3Kid0lYhxOkBVCSObXrhtomXJBCv&#10;o9hpA1+PywUuK41mNPM23862FycafedYQ7JQIIhrZzpuNBzL3V0Kwgdkg71j0vBFHrbF9VWOmXFn&#10;3tPpEBoRS9hnqKENYcik9HVLFv3CDcTRe3ejxRDl2Egz4jmW214uldpIix3HhRYHemqp/jxMVkPV&#10;LY/4vS9flH3Y3YfXufyY3p61vr1J1COIQHP4C8MFP6JDEZkqN7HxotcQHwm/9+KtV5s1iEpDmiYr&#10;kEUu/+MXP1BLAwQUAAAACACHTuJAuu0kLkUFAABHFAAADgAAAGRycy9lMm9Eb2MueG1s7VjbbuNE&#10;GL5H4h1Gvqfx+JDYUdNVlaqwUsVWLIfriTNODPaMmZk03X0BxA1X3K0AgQQSEtIiwQ0XwNNsu4/B&#10;N2Pn1MO2q4ZKK4iUZMYz/v0fv/8b7z44rUpywpUupBh4dMf3CBeZHBdiMvA++vDwncQj2jAxZqUU&#10;fOA94dp7sPf2W7vzus8DOZXlmCsCIUL35/XAmxpT9zsdnU15xfSOrLnAYi5VxQymatIZKzaH9Krs&#10;BL7f7cylGtdKZlxrXD1oFr1WorqNQJnnRcYPZDaruDCNVMVLZmCSnha19vactnnOM/MozzU3pBx4&#10;sNS4XzwE45H97eztsv5EsXpaZK0K7DYqXLCpYoXAQ5eiDphhZKaKS6KqIlNSy9zsZLLqNIY4j8AK&#10;6l/wzZCJE9YYk8HXCwUx2qLc0cTqrWVZjA+LsrSTWmkzLBU5YfDafFoYbv3U2djVgRZ9e6/9nyMr&#10;uL2zFJeEaTUZLYX57nOFtOZWJ7QVVhdZH982KBhdsvnmVMNdZqY4ImOliZPjIjtWzSR7/+RYkWI8&#10;8II0TcJuN0w9IliFjH/x7K/zL78gq+sw3t5vb2kEwEVFdiSzzzQRcjhlYsL3dY1kQ0E54za3d+x0&#10;4+mjsqgX3rbj7WY/UX1ejThsUw/HTiGETmUfQEGX79oobrKpDVWOkLfXbXwXC07jlZJWf11b17H+&#10;aa4q+4/cJafwXtgL/Bi+e7IsJ35qSIalXhQlAe16JMNaHKfdJHUFhwcthNhMe5fLitgB1IWGrozY&#10;yZG2umLrYot9ppDWac6Gu2bayiRnK6Y2lQFpehEMzC6l3GuV7+Mpq23uWbFr6RbDFVEYA2abdDv/&#10;7ucXf/5AguV12Nfe8hg+b2fXuL8b+CG+zv1REEU0DWwCsv4iCFEv9mnYxCDo0iDutdW3jRCQORI+&#10;9WM8P2PoBTkwGMOqRuppMfEIKydoMplRLqobIHMrXGjCf8D0tAEjJ6ExsAIsKVIW1cBL1lHFJgZw&#10;RLcJa0cjOX6CYlcSKQZVdZ0dFsi3I6bNMVPAe1xERzSP8JOXEkbJduSRqVRPr7pu9yM9sOqROfoH&#10;DP58xoA1pHwokDgpjSKINW4SxSgSj6j1ldH6iphVQwmwpU47N7T7TbkY5kpWn6Bx7tunYomJDM9u&#10;XNtOhqbpa2i9Gd/fd9vQZGpmjsRj2zKoC4KQ+zMj88KV18o7rdOQ/vdUB5EfJkGShMGyDp79fvbV&#10;jy///ha/57/8RFYbVgUxFFcWBMmBoe8599nRxwtbW4yK4zCmPfj2MkZRGoV+BB0sRq0V0PUYVRbC&#10;FjXr3wajXIEEPR8Ru1uBHLpPW7quChbtw+LjdgoEbnaFc385QHtRL0ijKIqvS4K1HXfNgoCGSdOn&#10;giSKUhTkBlB2aUKjuM0E2u36cZC+Gir/I5lgOyW+/z4R6/V8tMaELhGhJWKr6wiY1ebNJGJtY15y&#10;rC2QL3R7/0rqFcfU8q0G1tbS/XpYezX1chypoSD3TJdoElgjEx8cpqXnz/94+fybs1+/Pvvt+z5p&#10;2dPathVO3EyfaJIGIe25zpD2aOhfYE+ui1vwRncIkm54E3ua8/GEWz49ZGUpZ2tk1naMybg1gY0/&#10;RTfKqxLcA4csEgVh5HjZ5h4UwmpPaklOC0iu9VxixxttYYNeXd89SrG1FuVI2ELDDV220aLM6ei0&#10;jez/dO716Ny9AThNQtSq37XHwY2j9NrCGw3hYUMZtgnh9gCXUCA1EIaGYYizFFy0Or+Bs9hjs0Mg&#10;UJTobkfoK3G8eetS4wCM9tC+C7MvsNbnjhqu3v/t/QNQSwMECgAAAAAAh07iQAAAAAAAAAAAAAAA&#10;AAoAAABkcnMvbWVkaWEvUEsDBBQAAAAIAIdO4kBxvYRCKlMAACVTAAAVAAAAZHJzL21lZGlhL2lt&#10;YWdlMS5qcGVnASVT2qz/2P/gABBKRklGAAEBAQAyADIAAP/bAEMACAYGBwYFCAcHBwkJCAoMFA0M&#10;CwsMGRITDxQdGh8eHRocHCAkLicgIiwjHBwoNyksMDE0NDQfJzk9ODI8LjM0Mv/bAEMBCQkJDAsM&#10;GA0NGDIhHCEyMjIyMjIyMjIyMjIyMjIyMjIyMjIyMjIyMjIyMjIyMjIyMjIyMjIyMjIyMjIyMjIy&#10;Mv/AABEIATIB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qKKKACiiigAooooAKKKKACiiigApcUlFAC4oxSUUALijFJRQAuKMUlFAC4oxS&#10;UUALijFJRQAuKMUlFAC4oxSUUALijFJRQAuKMUlFAC4oxSUUAJtHpS4oooAXFGKSigBsjBI2YsFA&#10;GST2rj4fFVxcLdrEySSRMiqqjk5dQeDjgKw5z1z7Z7I1G4DKVIyKAOITxbqhsJytojXMcoXaWVSB&#10;tZyMZ6hVzj07962E8RfZ9Ninu2jjleSVTGTkgq5XAx16da3RGAxIUAnmsDxZo7X+nLNBGWuLdtyh&#10;Ryyn7w/r+FAFvTdd+3ybRFx6g4xWycEV57pkFwtuZhEzxxnbIFBLIfdev5V1Wmyb0Ro8SIcchuMe&#10;tNgapjUkNlsjnrTqTcucgiobu5NtbvKsTylRnYmMmpETdTS1zVr4ysZLgxXSm2BOEdjlT9fSujV1&#10;dQ6sCpGQQeDQ1YQUvejvR160gFxRjvRnFGeaACijmigB1FFFUUFFFFABRRRQAUUUUAFFFFABRRRQ&#10;AUUUUAFFFFABRRRQAUUUUAFFFFABRRRQAUUUUAFFFFABRRRQAUUUUAFFFFABRRnNV72UwWc0qqzM&#10;qEgKMkn2oAsfWkyPUVwsGua9c2TbbeRLgXMahZkK/JuIY9DkHA/P2yc5brxPPpkSpHi5WZ1kMiSZ&#10;Kqiew/iY/Uj60AelkE9DTT3ye9UtKnk/sO2muyRL5QaXPY45rB1vxpBaXL6dpcEl9qpGFiVcIhIJ&#10;BdjjA4zxQB1OB+dcR46aCyFin2h7a2u7oJeLBNskdSCBtHfkjdgZwKpzaR4n1C5WPU9fIiEZaNrM&#10;GF0lOMZA6qPm6nmp9O0qaC9u9Z1+4gubtVCiUR4EUaDGVyTjPLHHc00rMeiMC6h1Tw/cXEOj2ySt&#10;GqyyRFGJZEJIk37gASDtIxyQeMGu2uIHunaKFd7jG4Dt9fSsaKWLR9Hk1K9imdZU/fSzTEkJyVGD&#10;/vYwO9a3hW0vJ7651u4h+yQ3kMax2hGH4zl5P9rnH0Aptkq9tTnxocmqaqLQf6sN+8kXkBR15/Sv&#10;RoIIrWBIIUCRxqFVR2ArnbvxHJZeJYtJjgiKybSGBAIyQDxntkfmMA4OMtfHsrak1v5MG0Rzvg5B&#10;zH5hxzjsinOP4qlu4M7oe1H41xeh+NLvVm1bfZwIlmF8tlkPzEgdQRnHPJ9O1WT4wdJHR7aBSlwY&#10;mBuMHbuCh/u4wSeucDpnPFSFjrKK5GHxp590tsLVUlEM0smXJA8uTYVXgZJGT2xwO/HXUAAopKKB&#10;D6KKKooKKKKACiiigAooooAKKKKACiiigAooooAKKKKACiiigAooooAKKKKACiiigAooooAKKOlJ&#10;kUALRSA5FLQAUUUUAFFFFABTWYDGe/FOoPIoA8z8UI1z4mmcMR5e1FIOO2f6mtvw1czWhIubndE+&#10;AFdmZge2OP61sX3h+3vJbib7skse3I6Bh91/qMD8qx1nh07Tnv7k+VHApaU7SdhHBHHXB4p3urAd&#10;Zujli3KQymvP9GRGu9dvmXdOmqSqzHr5aYUD8FJxWprviLOiW1tpYWW+1RCtptPyqpHMpI6KAc/X&#10;AqXSdKttI09LO2UqvV2JJLuerEnqTRbQHsTNDcu7yLMUBU7V2g4Prk/55rImuHnaDTwTclfnucYU&#10;ybSPlA9z19gRWx5bRZ8lt6L/AMs2/wDZT/kfSsfQ5fL8+8NvNIhYrFIAP3gJJLficf56JMnfQPD8&#10;J1rxZqV5ewyNHYyfZ7ZGf93F8ilvl7sd3X2ru+lcPoGpf2XrmoR3kEltBqdyktq7rwZGUKUPocpk&#10;exruKJFSKMmj6dNcfaJLG3ebr5jRgt+f4Co20HSZJzO9hbtKd2XZAT82d355OfrWj7UtSSUYNG02&#10;38zybKCMSgq4RAAwPYinjTLENuFpAG3F8+WM7iME/XHerZooArDT7RYkiW2iWOP7ihAAvIPHpyAf&#10;wqzRRQAmeaKM0UAPoooqigooooAKKKKACiiigAooooAKKKKACiiigAooooAKKKKACiiigAooooAK&#10;KKKACj3qKaYxDhGb6Vw3iTxVd6fqccMNxLCsiNiNnt13SYOxPn5UHaSWII5AGc8AHdlsHqKaTurz&#10;7VfFt7aHTxayNM0ml3F3KsiByhAUoX8sEY6jjg8/Wq9v4s1aLwrqrP8AaZbu2jEUcjRlSp2MTISY&#10;wMjGcY9OmaAPTFNOriNA8S6hqHiL7LeW81tEqysVcccBPlzgcqc/gwrs0njkGVYEcUASUUhYDqRV&#10;HUdVj03YZI3YNnlfYUAX6K5m78ZWNpqa2Mit5hlEZ+YYBIQjv/00FLZ+MtPvdRFlEWyWb5mGFCgO&#10;ScnthR/30PQ0AdLRkVyn/CWrcagYbQR/ZwcebJnn347VtLqVuwwjM5PoMU7AX3wyFSeDXM+Kxbaf&#10;4P1d5Ldp4mhbci8klsLn2AJyT9TWT4p1bWNUkvtA0SBBIkMZnna4MbR7zkBcDnhefrSJ4N0sKYka&#10;9S3ZSr2y3knlPxzkZ5otbce25l+G9KbS0hjstKhjvhar9ouZZWMbDj7hAI+Y5JUYwR34rcGvPG7x&#10;3tqYSn3lV9xX1JGBle+Rnj8caULC0ka3MbCPG6LuMZzj2x0A9MehpJhbvC010kcqoC2Cobb6j68U&#10;N3JINTJ+xeWp2G4lSHKtj5WYBuf93NSGOzt4cWbRK0Ue4JGwwQO2O/pmuWmukj1VZrNnk0y05+yn&#10;dzJtbOw9sAjjpnjiule1tUiEtvGoaRNocclt/wDSlLYm5ieJbG7iurPW/MeaOzmEklvsLbVJCl1A&#10;PVRz3712miavY61p4uLC4M8aOY2ZkKsGHUEEAg8iq/CnDEE+grL8Bt9ltdQ0iVf9KsrpjLL3mEnz&#10;q59yDg/Sh7F7o63FLRSHOOOtSSLSVw6+M74atJZSC3CrOsAkFtMck5BYjsm4bd3Qn25p+s+MbnT7&#10;69t41iX7NJEmXi8376ueQrgj7oPTow470Dsdr1petcRP4zu4NO0648qJ2uoJJDiFhhlPAAyRnGTg&#10;nJCt9Ku+BfEt/wCJNKe5vrURMpVVkVNqyZRScAkngn6U7AdVjFFLRSCwtFFFUMKKKKACiiigAooo&#10;oAKKKKACiiigAooooAKKKKACiiigAooooAKKKKAK91KYIXmJARBuPrxVGTxDYwv5cr7GDsjZIO3a&#10;hdicHoAD+NX7y3+1WkkO4qXXAYdVPY/hXN6n4Tn1KeWdtTKSuHB/c7lAaPZgDPHBJ+poAmvPGml2&#10;t4towuGlMrxYSP8AiXbn8ywArDvLvw9q3iIWNzFqv22ObcimZ1VJNvG0BuPlJPTpWjqHgKzu5/tC&#10;TGGb7U05YIG3b2QsDnOT8uAe2enGKz9b0O10iVNbuLubzBeiQhYwdw8wvt6g9Plznt6cUASpP4Zt&#10;tYt7B47lrho5bX99lwyO6oVYknIJxj2/CtVvB+jrZ38CpJFDeSJLNsfH3cYUf7PHI75NcNFNpn9s&#10;RaisjGSN2dAbIAoGl8wgESDvkcg8HvxXb6Zr1lftJZNJORKW2mdQOD/DkfpTswM+zufDFrewahHP&#10;cq7O+HkVwvzhOWyOAQUwTgcity18SaTdTQwQu/nSkqIzCwZcAH5gR8vBGM9c1nQeCYI41ik1C5mt&#10;1J/dSBNpyip2HXavXrlmPenweDbWHUYb97qeW5Rw7yMFzIQAFzgcYCgcYz3zSA6O3lhuY98Y4DFS&#10;D1BBwR+dFxaQXQHnRB8dM1FZ232WJ13lmd2kdj3YnJ/wqxk9qLgYOt2OkWto19eRP+6lWZSjkMXG&#10;3gYPfYuay3h0LW9Hkktop3k6tGjnzFYlznHfmRz6c07xbDdXd2IwCbaGISn0yWIJ/l+dUdE0qdNS&#10;hmg2jy2BcE4JXPOPX6U1a1wM6z0q7tJCJ0eONXK+aUyMevWtxdQtbDUG0+S9s3uUxmJZwr8jI4bH&#10;Y9M1L4h1xI5p9E03SpdRvAhaZVYKkW4ZBZjxk8HHpVDSfCtrFp7jV1XUby52vctcAPhwoXC8cD9e&#10;KfqO3cztEthpyTavbzRXX2+d/PmZjkYkfacjPHQY4we9dTZ3kc8AkQEHOGTup6/5Penw2sNnZrbQ&#10;QRRxbSgjVQAF7jFZ0GhSCe4MV7LFaykM8Uf3ie+XJJAPtg+9Ju7IbK9/qV8xu7i2s4rm1tTggZLM&#10;64YkEHHB4x/snkcUaLpDzWkr3bX1qXuJHeIuEDlmzkEDcM8dD2PvU88Vrot1HDDEotbtGja3ZsLv&#10;CEg89MqpB/A9ael2BdmOLe33QFVt6lC2cjPIOCfb68UwSvuXriLytNmt7ALGUiYRYHQ4OOtV47y0&#10;htNOMSSNCLZWUKNxHygLn8M/jWnGVU5A4A6msAtb6drrRQN5AmhLyKSdgYuACB2/j6dS3PrS6Ce5&#10;fXUDO8gtoCWjwSJOC2ew/CmeCmlm/tK9ltWja6vZcue6odi/ovarlpJbSQ5gcMqsVLd896xtK1qH&#10;wdHNp2qQXMdmLiSSG9WPdFtdi2GI5UgnHIpLYtHdEYqnfX0FrGwkm8pijMDjJAHVsegyPzFS2d7B&#10;f26TQOHjcZU+orN1nTbi7kdrcQsZLdof3ucIcgqwx6c8ew9KQrHPf8IxYw39xqZ1nE1uAsrfZ0wh&#10;GHz0/wBoHPvUWt+FtG1g3twNRgth5xNxLGmCCUaNgWBHUkk9sjBBqzB4X1SKa5Dm0KSCTy5BIxZS&#10;zQ4ONo5AiJHPXH1ptt4SvILG/j3qj3KxwhTcPKBEZCzqd3+y5UfQnjcaQyjHoOi31hC668T9lMqi&#10;RMqMyzFvnyd3U7R8wPJ5+atrwRY2enWk1vY6pDexJhcJvypXK87nbrjtgcVn6f4S1bTdPvLSKW3Z&#10;ZZIZEw7IpKn592BkgqAv0+nNvwr4a1Hw/DdIv2dZJSrBmkaQN87MR0GBhsDrz69KAOxDUUUU7iuO&#10;opaKYxKKWigBKKWigBKKWigBKKWigBKMUtFACYoxS0UAJijFLRQAmKMUtFACYoxS0UAJijFLRQAm&#10;KRg3G0gU6igBhUkENiuX8dR+Z4fRf+m6/wAjXVmsbxHYyajpjxQrukjYSBf73Xge9C3A8wt7bGOK&#10;3dOslllVS+wk8cUtlpclza3E8AYvBgmLHLDncP8AeGP6VetI1ZVdDlSMgjvVt3GdnZo62kaytuYK&#10;Mk9am2c9axrS9ljQITlRjrWl9viAy2QMZLY4qBE+04ppBHFZ914h02ycLc3cMWWx8zgds1Ztr231&#10;C3W4tZkmhbOHQ5BwcUNBYr6uobTZU/vFV/NgKoQAWsqy7JMDusbEY+oFT63r2n6MsKXglllnOIbe&#10;GIyPIRjOFHpxzVSx1O28Sq8mnahLA0ahZICu10J5BIPtQrgY+uTpo/jK1lsSZrjVNkd3bDJ2oPlE&#10;2cYGM4OeDWy88qSbYbfzE6lgw/z0/OsXToM+MfERnlafYlvArN6FWYr/AOPCttWKWkmWVZIyoL7f&#10;4ScbsfT9QaG7AyGO8klUh4DFKCRs647Ak+9MdtRhTzXkt/JRgz5znaPvH8hxTnvGs1YR2Fw0RYt5&#10;7DAbtk5/z0qDVL8SaO37stI6qogDclmIAVj25IB+tCJKNusGpX7Xd4GkkMnlxwH5lRMdfoSQSfYD&#10;nvrSNDaqZtgLn5VWNQWP0HesmOS90wW/nW6j7QdsrmT5Fc5O4Z/h6jnnAFbVt9lYtMsomkAxuJzx&#10;2x7fShsZXivGu7pYljmiQg4bZgnHv2/z0pk2lWl3NLFHGfPEZaO4xuaOQHnB69wCO/Sr5nbzAjgq&#10;T9044P8A9f29qLWN4Li237ViUFS4bGeM9P8AgPrS8xWMyEJLpsEzTSRyB+Y94AMikhlJ9Mgj6U6+&#10;luZLfy5LKMmRlAUPkn1PviodYt7e3v0vdPkU+Y2cI27a5JOQM9GOQQOvpWrZyQXNrHcxxonmAE4X&#10;GD3B9wcimwIvAJEfh1rL+Kyu57Y/8BkJH6EVqeIbu4s9GkmtSyuJIlZ1UMUQyKHYA5HCljzxxWJY&#10;TNpPi+SB5B9l1Vd0SYPyTovzD0GVwfqDXUyTxRyIjuqs+SoPfHWk9ymcF/wk2omMSNfXCobRXc/Z&#10;FDI+6IDGRjLBm+Ykr14Gw50bHVdZn1KWC/3R2q6ejpcRRgpJIMbnU9cEkgLjoPeut863HWVB/wAC&#10;rN1ZluLfFvqaW0g6fOMN7Hv+X60AX7SSWS0hknUJMyAun9045FWNteV3Nzd290ZVndZ0PDrJu/I9&#10;xW/o/jyJ2W31YCJ+gnA+U/Udv5fSq5WFjtDxiiolRZQHDh0YZGDkGioCxYoooqgCiiigAooooAKK&#10;KKACiiigAooooAKKKKACiiigAooooAKKr3d1FZ27zTyLFGo5djwK57xPrN1pOjjUba7jKgg4Ee/c&#10;vU4wfQev5daAOpprOFxnvXCXni7VorK2mht0cvCZJGwAqkSquOSOxP5inHxdqkk9t5dmnkSrAWk3&#10;g4LruPGfcceg9xQB3COHJAzxT6iDds/WnM5A4GT6UAPpj0gkYvgqQMdaCc0AV47WGGeWaOMK8uC5&#10;H8RHesS5tBY6iQq4guCWT/Zfqy/j1H410NV7+0+2WckeQr/eRj/Cw5B/OgDO2JFazXEj+XFEhZmP&#10;YAZrl9W8a6Zc6ZcWmkx3Mt1MnlrME2iPdxkk9Pwo13xVBqWh3mmWFndPI4MQmIVUJB+bknOOCOlc&#10;Xb3k9vcCzntxHJJny5SRhscYY+v+e9XpHctLl1ZchtIYZd6J82MdSa19E8Q3nh6R7ZLVry1ncGON&#10;WCskrEDAz2JP4VlRzqr7JJY9zHCbc89P8aeZIW8tfMALONuM/eHzAg+vQ0uZ9Rcz6nYaRplytzNr&#10;GsybtTnBXYG3Jbx7siNP0ye5rKudCmN9ZjzbixkVWtor60l2vIvJRXGPQH159M8QaZr95pitE0Zu&#10;4pJN2+a4bfGMDIGQc9CeSOuOldJFf6VrlrHHHcJI0iLOsayYkT/aODlSDx9aLkO97jNI0hNEiug9&#10;7JctcTea807ZcnAHJ79BV65mSKPzh5cmwMGVmwHBHI7+me/ANY+oPeraNb+bDeQucebFIEmC9OVz&#10;hvqMfSs7z7JrSOJpHRFlfLbTmPKsPmBGQfm6e1RJpK7Baux1EN7dQQpm7tZbRxkFELFV7c7uRwec&#10;VlTyvc6hFbRyWuyylE8k2/aFG37u3BBODnrwMHjIrn7XxBbWKJHNcMiIkfmMTjMqsWIHGCmW6e3a&#10;sme1OpandGFJJFYyNHM0S7cSqFz2IAYkc9AmRx0UZp7A10Z6HiG6uLee4kR44yZY2Y7Qw4GVXPQb&#10;gM/7XbPKJfBzLJNcRxGTDRNkEBOnB6Eg5z6E+nXkJtPvdRtrCGG8kAhtoVaMKQBulTjnkH5S57ja&#10;uamu9Mk1HQYYGgkEsVpO8hFupYPvBQDcD6sfl/OqGdlLa2qRhZGCOMNv34PXqTnnmnSpA4XfegmN&#10;wXDOuApGOQMdc1y1n9pCPosdgrTvK7tNIAFii3nYziPHzEKMAYzwTitN9IvIA0gk0+RMBcyrJGUA&#10;AHUMc9B6dKl2HyG+tnoruYligzHtYjcOMH5e/HOcVhTXj2l+0cFneJDfAsP3eWilGckA9iBk+/8A&#10;vVkpFqsl1IlktnM4x5/kwPIFIB2nLPg8n049KZrDqthLcaqNTuLmF0MImyiHkbuFCgcZ56jPBppt&#10;jcLasv67cpZ6toBkuWlRdUVW3x8KWibv6+n146GunvrqK+aSyjjcXUXzRucYRsHBPOQDjH0PvXnW&#10;p6Ta6xYzFGvIXBVomuLl5ArKQc7WODwWGM9K0PCkg8NXGNRllkg1PYqXDIAkUwySmcnAO7A7fL70&#10;7NobjodWJFuLeOZAQsiBxn0IzWddL1rSsoG+x21vuBkWJQckDtz/AJFaNvpEIw1xiV+46L+VFyDz&#10;29A3EZGTnj/P1FZaWyST+ZOQIUI3E9CSeBXZy+GLy4mZUASMYVDKw6BQucD1xn6msm4s47WZreOQ&#10;uEbDllx8w649s1aloKTsjV0bxC1nCqybpbdgCmOqj2/SiqWlzW9pdB7mHzYwpAAHT8KKmyITPRqK&#10;KKRoFFFFABRRRQAUUUUAFFFFABRRRQAUUUUAFFFFABTXJCkgZPpTqQnAoA4LxVdXd9KLOSMxxxEF&#10;lBzknoT+f51F4eN5ZXKRCJ5rVzgoVyoPt6Hv711Gt2sT2juEHmySRKW7kBgf8aj0tBaznsrDmnfQ&#10;DUEUe0boFAKnPH5ivM9X8SXepa5IdLuzbabaOEXy1Ui5dT8xOR90Y2/hXoOralbQadd/OJJBAzCI&#10;OFZ+MAAnuSQB9a8c0hsaFANyFkjKnb/CR2Pv6+9NaK5S2ueieGvGCXSrZ6s6QXoHyuflSYeo9D6i&#10;t+617TrXSX1L7QktuoyDEwbd2wPU5rySWyF1HiZsL2Ufzpo062jAcJypGOfej3Q917nV3nj3UZbp&#10;m06zSO3A24u1+bcOScA+nGKuQfEiy+xL9os7hb4YDW6gc+pBzjbXIFAh8znHfJz+NDKCM5BPUe9F&#10;12DmXY9P0jxJp2sWplil8l04lhmO1kPv/jWkzpNC22QFSCCyt0/GvEruO3u5gsqoABukY8FVHb8T&#10;/WnwwiFDHDcTRK+VkSGUgOvP3gOvGKVkGhdvI7NPEFx/ZtzNJaHazODhWkBO7HYjpnFQ6lai6i2K&#10;oaVHLKo6lSOQPTkgjPcCkSZMrFGNijCr8vc9BiuPGsatFeGPzpV2Nl84GQGYnIz6AD8MChu7FJ3Z&#10;0S6jHbFBdCMxjpOsWPmz0cfwkf5xV+J7eX7ioNhBB2Yxx2/KuDSS6kuNQmW6lZYfMdWRl271A5Ib&#10;g9SOKnF7q4kxBdiCCIyjy2dVK4AOOV6c8ZpCO5ZxGNzDqdo4zzmoo2Q3AeJminjO9XQbTyMH65BI&#10;NVRbOumRXL6hehQY3nxt+7uG88AHpuPBFbOtPowtraOCe5zJGrKsIG5xjqNp/P8AnQBJpWopZ3IS&#10;9QXFszqC74DQ45BzxkAnvyB9KreJI1upluo5XCIm0PgKznd2Hf8AH0rBtrE3O63meW1nVSq7pGDz&#10;e5zkYPHTNdTpNrcXVpsa106W7jGSDcNFIFHAAQhgB0xg46VFRO2hUVdnDav4avvExhtVmEUiyhVJ&#10;YYLEZ5PHYdv613Vv4dl0KJLO7u2uY4YI0jIYLjaHPOUO7uOf7/0NQiwvryG7dlt7eHcJi4LSNGAu&#10;0bT8vXbjv15FaemWQ1G3ePV7mSVYdgCSTbVJ7jYMDGehOamF0rC5VfVmZJPb3ksZtftF5cBiUgDB&#10;Yuozuf5Q2eBx0yOuMGS2uhfShbbTv7Mt3C+cfN2yTorYIVuBtB6kHJ9s1J4qMn2NpLW7QwWUyxZA&#10;UEOwQgoB0AVj6flmpb/QtWi04afJaWcsZjWOC5ZmV4uAMjbn05wBn8cC762bK+FXRftZYYX+waJL&#10;bLvmZpJ4gJAi7WILYPXIC89QR3rM1XVL+4iltriaH9zNsKQxnLcDkrknGSfqPStmDUIdLzbzWyCW&#10;R1SP7MgHmdsFf4W74z/KrelQNLrS3F7auskqMTvQBFQYwD6tnBolFSjYSfVkMGs6NoOmQzDUY8hG&#10;Jdwzb84HX2IFVLjXV1HS3tTbeVcXka75J1OfKY7WdR3ABOBnjIqj4rs7eS6lsIY0EV4fPKgYwy7S&#10;Hxx8uQA2MfeHrWZptrG9vFcm3WGVFMCDzDJ8qsckcDgkkc88VagkZOVz0w3lnE8LCaH7HIuwcjAY&#10;D/D+lc/d3EGo6fPviQ7m8t41U4KfwtkcgjHUensKwI7CVrXAnmZY3Ds5PP3gcH24x9K1dMmkhEqB&#10;JDHMmxmUZI9/159qTWg1Jsot4Kldopz58UkLeZFetdM80QA6Lkn06HtnvWlpPia/0/X/AOydZvFu&#10;4pIPNjultjFtbIGxgMjkHOfY0t/LdR2NmZHh81HYx4XOMEgn6Gs1mZ2LOSSe5pq7Wo3Kx2NpeQ3O&#10;rXF0lwWgigAAyQBkkk4P0rm9WltJ79prQuVf5m3DHze1VElkjV1R2VXGGAOMj3plNIhyuFFaemXF&#10;jafv7oNNIRhYwuQo988UUXFY7zNFJtFLUmoUUUUAFFFFABRRRQA12KgkKT9KcORRRQAUUUUAFFFF&#10;ABRRRmgApjmhy207cVw3jjXtUtbi30iwkjga5gZ5bg53KAQDsx0PPf1ppXBIg8b+MvsE0djpKLdX&#10;lvL5l0hRiqIFJxnpuORiuss30rUrS2uoBbyxzKJImwMn3HvXlNvbpbKwRndncu7uxZmY9SSepqvd&#10;WkGCUkaN1BMahyFRuCSB2zxmnoVoz0H4hWFpN4WlZkUOskYQAffJbG0+3Ofwz2rgYLOCzQx26ECR&#10;9xBYkk9ySfYU2OM3Mcbw3Eywl9zws5YMVPufUHmrcf3cj7xGSfQUN6WQNq1kNKO0ud5AyOPSl5RF&#10;TOTkcnv3p27nC1XuJREy5wzA5I6YFSSWDjJ/n1pjqILeSXJG1couep7CoDdKpDMXhAHSRMDP19fa&#10;mRTSyzmS6jmeBSTGAvTj7x+nOPrQBHcWwXzVkuXMrElsIME4z/nn0psUNs82TcAOMH96AAM8njj/&#10;ACa040meNJ4z+7b5trD5v89qdHbNImJXV1ySCnGfY/4UAU2tZFjZ4blyqnOVQYb/ABrHOmNqLCzj&#10;VfssDAuWiOCQQNuPbnODW1cRRWEN0xfK7CwXOOB2x+PWoreC1jtUikuHURqqPhjkP37eufzNAGY2&#10;kSyWsLtawzRpkRp5YGFOCfbB5rB1yfVLSC0ubayV3kUIcqW/iyM/Ud67Zo44I3iS4HlhlX95k4xn&#10;5f8A69Ze+YzPbQhZRA6gKnU8gBeevJwPpQA7TbNL+1T7SG82WMNLklSrf3R9P6VNo62ekzNA23e+&#10;BHKF++vYZ7H9OK1LjQ7yy025ur1p7QQPGgiHlsJC0gXPBOAM+x49qguYY3dLdAGZl3SHOAgHQ56j&#10;5gMfjQBeuIo5oTHIgmX+6cZ+oqpof9oPrUMIniPksRFK4OZflwyBvVQ2ffHsarxy+TeCO7YSycxP&#10;IrZAYdhj0wa39MurA6ZPpV68drH5nn2t2SBsc98njIP4EHHrSewIs3d6dJvVu7ZHksS5jlBAQENg&#10;9ecjr/kUqx3VtZPdJZQvDcMkayyjGxQcfMN31PHHTpWlpCWevaZNDMka3Ns/l/uZMAMORtI42nOQ&#10;fTFYGkQNomuJa3pjWFiY42kO9MbsleOAR0/WsuZrcbjqZ17L9tjuLM3QSSa8Fo6wx/IAGTLk9SRn&#10;gdvxJPbaYIpbaGz1Flke1naNWbgrtPGcHjI2t6YNcFqN/Fpur6hZCM/Yo7qK68zcMsGLgsMe20+v&#10;Arc1jUoL7zBpdkFvnID+UQTKhHzKfUjjrg5FVf3h2bSNC10w6hrRvhZCOzGGgeKUDftOAWzz71t6&#10;dayRSXFyU+yvDCUw7eYFyc/yCn8awdGvdIXSXtNYga0mhjDEPlcqQG4YHHUkdfwHStbVruWLT4ol&#10;ZHW8HnPKjZDZ7A9xjaAfQVa1JnK5iT3b3+ui8vrYXCxQBI40GATuJPHc8LxTNO0rVJ7i7llt1sob&#10;t5JreO4++jMSxyFP3frg9elQN+7u92JDvULwMquCfy6/pU39tyY2+bcvtyBmJ2x+lXYzv3JJJnlj&#10;iDBAyIFYqoXce5wPem7j5bRnlDng8gZGDx9CR+NQCfcEZYpSH9V27frnFJE7vI6s8YZT9xDkge9F&#10;hXZMo2qqjhVGAPSlqCO7hkunt1fMqAMwwcYPHXv0qemIKKKKACiiigD0+iiioNgooooAKKKKACii&#10;igAooooAKKKKACkJx2zS5ooAQHJ6GkYAjB6U0MQxGelcjrBm1XxRLprXF1BaW1skhEMhjMjuT3HU&#10;AL+tNAXPGGrS2OnQ21jcLHfXU8cMYBBfBPzED2Gea4zWtLntp7fUHv7+9haNkZ5zuEfRs8ABQQDn&#10;PoK6ey0DTNPmaeGBTPnmeVjJJ6febJqcSRpY7HdUXeYyzEABcnr/AMB/pRe2wX7Hn7v8nyZ292H9&#10;KcUXYMqrNt5OKv6rpkGkspgvopbeRysMH3nXvjdnlQO5HHHJrMMnloQBkhumccf/AK6QEOnbliK8&#10;AZ3Djpnmnm7hSP5yQFHPHAx/+uq32gW000ccYDSAMoA4VunOOgwAfzouLW7aFAZfNjDKXTABYZ5x&#10;/hQAwXs32lnWGc27OoDBD046DGfXtSwefJO08yOI9mUUrjBHcjr34q79rhUBcurHgKykH9ev4UyW&#10;SVFUu8aE44JxxnmgAhUywSJOWZWAyW4I4H9RU0d1iPyZI280qAxGMOOhI/zxmjakkYLlWU8hs46d&#10;P51XIYoiLbyoA+8bfvZx2J6UAXFmWUrJDIkbEnKMwBzVJdQd5Hhjmg8yQbeDj5s4z+VSXVpDGqxg&#10;yOO4YAg4xxwPcf5zTLqGC2s5rtrMeasRYeYM5bnrj8PagCG+RlvYI2AlZWM0g3HG1emc+5zVhbiC&#10;RnRbaIsHw7yPtBI78ZJ6n/Gq9zpsFrD5Ue9p5B+8kzjPoABwOeg9qs26RwKLWaOPeB8jAD5l/wAR&#10;QA/7LLNhgscruwCQwlVDkn+83f8AL8a3dP8ADd5JqdveSWcUCwAkRXDAiRieAdpOMcnPOCQcVhXD&#10;RRwhJYzsPQBemOeK6Twxrdxf3U2nXLvJGIBJHMV+ZRwCrHueQQevXNAGrNby3s8w1DQ3mhaNY1RJ&#10;Y2G3g4OXGeR9axr+DTdI0e6itLVrO5kaMGOdCHI3AHb1D4HOF+ldZI8gCmIBoyQGHfrjP4VB5lrq&#10;E3k3BRrXusnRyO/PUA8fX6cq6QtTzVrVpLSOWysL1fLOC4tXcH/e45PvmkWa5k/cgRRvs+RxyGHT&#10;I9weorvtOvxp13dwKkt1brOImYsCyJ5akEjqfmbG49e9YviXTrS+u4YNPs1jF27IzeURtkOAsg9h&#10;8wJHtQmM5dINY0u3h1a1tZbefZ5wdQVSZcZBYdNw9+CCfwu61q+kXcUl1YOHE6i4ZHIVldh0GSOn&#10;PTPT0PPXSW01hqksenyuFXaGhkkeRdvOAAc8k+mByPes+91u+0lbttQghbywqxNGBgE7Nwz6gMce&#10;mKmauXFKxzNotle6NfCYT3GpXCBYIooGcKUU7TkA/eZ2OOa6X7JpUuhQzWrzTzPkiRU/eSEYzkg5&#10;yP056VysGuXdja21yjxp5EwYrJjJOAD65BIHT8DxV3w1ro046ibS2gDzZnS4x84XOCpwD3GRwevt&#10;ilGW6ZMoc0U1oaVprkdgybh5Zk2hzcpsZiANuW6ED6+lXbjV7+8hiivI4ldSNwCjI+UnHHTsapw6&#10;4/2XUwpuA8sWQzRYVQBtcgHuSvrz68VkaMLiC/uYZCQjuSF2jAwq5xzx94VpGNjNm5GxZASMHuPS&#10;q7m4kRJFWZI3DGMRAFm44LZHAPp15HTpVvFVTp1qchYygPVY3ZAfqAQKshFB7y4v5n0i2dE1AStD&#10;IWICgBCxbr06ficVuS+GzPYwwQSiB4FKiWBlDcsxOeDyRt9eT7VmnSbZJ1uIF8qdcgODng9Rg8Yq&#10;aKG7TzGOoTq8hy5iAUZ9ecn8yaGNOxDqOmxabr+nOjOP3AtjvcEuQpYHg9fmfI4/Tm8rBhkEEeoq&#10;pNDeXUsBuJLd1jcOZBFiQkZxznHfBwBxnjmrnSkJhRRRTAKKKKAPT6O9FFQbBRRRQAUUUgYHpQAt&#10;FITimkk9KAuOJo3Uz8aWgVx2RXKeMb/VLT7L/ZRuC5bDiJAwAJCgnI7E5Psp6ZzXU1yniPxO2nK1&#10;nYAPd5+Zzyqf4mhK4Iz9U1DxEHhOnvceUSizOY1wjFY8Abhk5LHkDHPbBqvpWqeJbjxikNz5o08T&#10;ShwYmUbQMLjjkbiO/QnPaur0DW4dZswWAS5XiSP0PqPatV4ldMHgZzQM5rxhqeo2b6Za6VOsNze3&#10;BQuYhJhVQscAkegrLsLWayuri8nvHv8AVJwiO0yiLCqThVUDgcn61B4ynjuNWhTSVv5tVsJN5a2j&#10;WSOIsmNrhiByD2rZ0mS/uNHgk1WGOK7ZczRpyAf17YNN3sDvYkjku2uAsluohKHcwPIOeOKGtFmv&#10;AsqhkdCTGehII5P6flUotkjI8vMZAwSgGD+dVp1vI5lltwJgOGV8AkZ5xjA7f57SyTnvGNilu2n3&#10;sUJREkdH8tNwAZc5PGQcqOen6VSTQJH037bdXkUcbRh9qLsdfVWJJxjODgZ4OMGt1r2TVbw2iSW8&#10;UiAsp3ZKtgj7p7gkVXvbNJL9LWSVPLiaRiwPEbvsK59WwH+gOaY7mbF4aiXSZby3kKXAG6BTIf3+&#10;DzkEnJJOAevT6Vno8bRKYnVk7EHIrsZEBWB/Nt2FtAGO2TowKsccdPlHPfPSuKuHe+nmv5F8iSY7&#10;tiADaOwPHJA6n19sUDGzhJI3aRA6IMAEdT6D3/xqKPzLWRfOkVo3+Tccgr1IySeR2z9KmCMsiAuC&#10;FQj0JJPp+FSO0YjO7G3HfvQA144VA3/LGWywUcE46/X3qrLf+a6m1nZlRgzuUGQOfcZoihgdyTbO&#10;qkgBTkKB9OlWnCvGJHRTjB5HRf8A9VAENswlG9JjLKqkFJewJ54HQmm3JuLm5t7WZ4ljcmSTB/hU&#10;jj8SR+tWZYI5EyVww4Vl4K/SsKW9+1XhWedVRd8QbaBuXdy31OMcehNAGvtSSQ3UgHkniInooz2+&#10;p5/KlNpbOy/u1bPyqDz7/wBKqfaoZYRGs6sobiMkjGPTH+eKtRJDJHGqMqEHa5yQG+XPHHqaAEub&#10;TyWKRzZyuQjuT7HB/wAc1d0DUX0rxAgmgdoWhfeY2yFQFcuR1wpz0/vVQLj7Qvl/vrncypGO+3Bw&#10;MnH8LGr1tFa201pfSW9vvT78SjG/IPXB5O0jJx1PrUykoq7C1zotT8VJFbLNarIElYCKaSMAEg5P&#10;vjtyBnPBrV8vUVtY/KmtcbPlJUkE+vvVfyNH1e3dmW3eCQFkBl2FDgg5759+aLbVlCR2Elsz3EKA&#10;OIiGViP4lx1B6+3INKOruDJLpWt9Vt9QsLOKWaC3cSxeaUMg4wAcEZyDgH1q/qeowz6bY3cRj8ia&#10;WI+YX+78wIHHXpRbSh1cmB4CrldrrjPuKz73Sbya6dbWSK1s5dsj71zmUH7wUdDjH14q1oSdAb2y&#10;WQwyzwb8btjOM465/rXO+L7u3uNJSws40meX5lVOV4HHAzWXarNpRvZJJHnu0YKIZXJWVsY5yc42&#10;bSOT+YNSHUNVj1a1kudPEsBhMkKwZJTpuOOrY3AfSnZblx920mcB4e0TxFqUcza1axxRrP8AuFkT&#10;y+gJYAEDgDjJ9epq4mmR2Hiixmhg8uCzK+bJHAHjDFlbHy5z8mSDg4PpnNd+3i/SZosRiSacxk/Z&#10;4EZsNyArcYGT3Nc9a6fLp6rHLFN9oYPJPJglGbcAT+ZAHtj1rNRXPzIqUnye8VreyubeHrBMxRyc&#10;ptwTyFA7LnPGBVy3hKySSSRRq7McMvUjA6/l+gp+X9/4e3vzTkLc7hjnj6Vscw+iiigAooooAKKK&#10;KACiiigAooooA9PoooqDYKKKKACjFFGaAEIzSbaXIoJxQAm33o2+9BcAZPFZNtrtte3jw2zMwTO5&#10;8fKPfOaBaFme2u23+Vd7Q2SMpnFcjfaGbedEklM07K0kz4wCWbjj8DXYC9jDbRIJCTxtqhc20jTT&#10;3DhB6b3xhR07H3P40ICr4f0b7I73YcMske3aRypzz+HAo8Zate6T4aNxp8qLePLHFEGTeXLMBgDu&#10;cZ/Ks2bxpDZONM0+2OoaqZdv2SKQfKuMli2CAB7461hf8Ijqmo2NtJea7qEF2J/tUkbSCVEk3MRt&#10;4GCAccce1Uu7KXdnQ6Npx0uK4kubk3V1czNPNMUC7mIA6dgABxWmCXYZye+Kpxx3Pk+XJLGsiADz&#10;UG7ee5xwBn2zS285SZ0kDgDAYNzt5IBz3Bx+FS2S9y07hNzE8AZY1XlnnEJljaKOHZuLv2GP5VJK&#10;6GaKOR1VQd5BOAcdB+fP4VnsEvb6Sy89BZwFZZBkZYk5CH24yfUEChbiF0ywW6sXuNQt4jLczecF&#10;2YKAABSO4OFDexY1LZ6VBFLLE2ZFDB1DsWPIA3Eknn5cfhWkskRJAYccnpWfqep22mmCWVmV5G2L&#10;8pIPrnHQDg57UAh1zbaVCXjuWt4zIm0h5ACV/GuH1OyttNu0t7O9FxaygqoEwkeNhyQe+3GMH8PS&#10;qQETvI1xsnkWR42mcbzIVYrnPfOKcjMpIjgVU5xggD2oKHJEH/eNgvnBP0NP8pSqrjG05XHao3k2&#10;EjcMZyf9k0w20LgeWrMMfeDcfnQBM0gMRBI3H5T7GoZb1Y4pJZIpFRAScjsKmaJTIhcZOcfoaz7+&#10;T7RfJaZJVdrlF6uSeM+wAyfwoAZPqFw8Hl2ts4LHajyjGSemB1z9cVJZabBHCkM9mJGCDLvzk+nt&#10;Vu3tniYyufm7AGrKjbyeTQBkwaXbNPPsQQqoClSu4AkZPXp0FPuNKgRkUFj1+VSen0zxVqzXKTO7&#10;El5W3enB24H4AU+43OsaRoGmZwkQJwCzZUZ/FqAG6VbXqa1BLpxErQRl40c7tp+7x6nBetiG4tNO&#10;0tZNSjhud255DsbevJx8x4PfI/nWonhS3trfyYLdnDBGkkWfYzOvc5HTnoPema7bvp3hyaNIj5bI&#10;cK+1wN2FyT2YbuDWUnrsUnZDIzZ2+Jdk8USsu2IEgfNnJOD1Ppx0rOaRVtDcrPFHcW07FZw53hcd&#10;QOhXk9unr3ZaaVdRymC4idIWj53khQD8w57ZI/nW7d2kFrpOo2tvd2KzTjdHHLLn5MdCT3zmohNN&#10;3sU+XqULDxJrF40TCG2lUyiOXYwGPm29D0zVqLxJcuSv2aZmeJpU2qCAAPX2PrVDR4LUaZbtHPJC&#10;0jtHLHDMdz4GMkdMg9/Ra2LvUL+1RkgvYRBC5ii8nBkmbAIQKQ2T+Vbptq5La7GJFdX2q+I7tZ0S&#10;28+28qPeVBwCu0gkdfmY4+vpWVrct9piG/8AMDukRjR1bcq7gQMjOeGUdM54qzr3iC7urSaMaXdt&#10;Asm15ZrhGTeOu3AzkHj5Tgd+4rSit5r+b+1NZ01fscbj7Pp8eAgP99zj5/YfpS3E7XuzDiOnarpc&#10;MSHbYySvHBM23dJKdv7xgTuGcH8x0rqZp7i0s4kFwZLOUfZ8SFDsONyjIAOflx35IrBs9Kjs1SJY&#10;oWiifdEdnzLwAM84zhRz+PXmpkFxdW81rewIsUijO1s87jjHcEYU59T7VaSWxk5XepbpafJIZNnX&#10;CqFGf1P50yqJCiiigAooooAKKKKACiiigAooooA9PoooqDYKKKKAGspOOSKr6hN9nsZptwUohYE+&#10;uKtUhAPWgDz4eKdTPh68uo2i+2xyJHEoX7xyQ3BA9GI9gOnIEUPinxC+j2MqW8c128ziddyjCjaB&#10;0z3YHPbIHtXohiRhgqCPpQIo1xhAMcDAoA5bUG1fU/BlvJZ4NzPCjTr0YgjJC9s1y2iwzPIIghD5&#10;wVb5efTnvXqgVQMAACovssHmGTyY9553bRmmmBzMlz/Ylv8Aa9RRreCMjMjEEfoSTWJ4i8ZWOuWo&#10;0bQZJJ7i9ZYWuUQqkCk/NkkddueK2PHyFNCtLmQ5gtdQt5pz6IHxnHfqKjvbS4+021zaxCXyQ+Yi&#10;+07mAG4dsgZHOOGPNNC2VyfTdNsNNtxBY28UMWSSFGNx9SepPFW3JETEcnkhR/Fx0FZtodMMjRSx&#10;vbzKvzQzHD4BzlcEhuQPuk1rJYtMHeXckmMxHqI+c/ifX8qlhuUUuyGjU2c43soOR0z6+mP6U6NV&#10;e5vQVBBcDn/cHH07/iass8iSiKZSshPA/hb6Vg3l+8lzc6ZbrKZGJaeWMA+UhwMD/aI7dRyecYIt&#10;QCKO7ntzfbrVrUktCJwxZEBIU5B+bIyeg+91NV9Igty0lzciJzcXDAIilSCuNpAznGO2T1HrVhpL&#10;ufSJLGOznLWwIUdN+wfJn2P48joRWjZabp32KGRESZCu9X6g57gdv8+lPpoJImijtEuDIqMkrjaS&#10;wI3Dr3qvrWnDWLdYPNMXlSLIHxuGRngjPoT3qxJA6RAKRMDgFJ2OMY9QM/iQc1HaTXJja3+zxxmI&#10;EeZv3L04OOCT69Pr2pDscDdafNpMz21xamOHfsjljjxEwPTn+EknGPX8KQ+YVICjdjqT1rt9Tsnv&#10;THHNDHNC2EYg7TtON2fyDAjkED61zWs6PPosIvDcxyWnmhHBiKNGG4BLbiDzgHgdc0DMxI42j+YA&#10;t3z61IqCNQqqAo6AVYtdKv8AVQWtLdSu7y1meTaCeMn1I7cdxUOp2U+jXKQXr53rlJUX5Xx1HfBH&#10;v60AVZ5HYMYyoEWSSfpWfpJUGW9uJkMsyoRgHjcOh49gPw96l1SY/ZEhtSpkmyqsOdq9z/IfjVmF&#10;THbG3n0+SJ8KqqFDBsDjBHtTSZSi9ySKMPai4N5skbGQRlee2MUSG52tCYXE3TIGV69c1YjjWGOG&#10;CWMMwT58KDg9ufXrV0MH3HBHPfvW/ImdLpxZiS201lMWikdwTuddvXJ/n1+uau2U6f2pp7rtZWuI&#10;xyPVgM/Udfwpb/CSW7k4BlCsfUYJH6gVHJZvJLkJEkv3lZR3BFKcF0JnST2PTVwExxjv61na44/s&#10;eSJwNsskScnoTIoyPcZz+FZNp4jiQ+XdKbRsfdkbdG3+6w5X6VXv7s6vDFe29yv2K3mR54OpGGBD&#10;tjnC9cdPlznisdU9TklFrc7HjyTG5Zhu6k4I+hHSoWs7PU7qVpIkJWIwB2UEknr14OP8axJL+TSw&#10;be+uPP3AsrlSp2+nFSPrdvFZFmligiVjGFwd2RjgADPf0qeVMevQy7nQP7MvrGfajrLK0Ui/Mzyb&#10;gx5yMfdHt0xzWT5YmuoWgeS3LIZ1COcpE4wME87nGT/sqAOvNampa5Y6tafZbm+dBnKuiMGQ9mU4&#10;6isrRMPatNtRQSI0VM7QqDaMZyexOO2aFC2g9rsv7I3ihTYpjh4jQrwmOOBVhZmXT4LMO5SMYO49&#10;ccL+QwKjoq7GV2FFFFMQUUUUAFFFFABRRRQAUUUUAFFFFABRRRQB6fRSZ5pag2CikBo3YNAC0UgO&#10;RkUgznk0AOopCaqDUrI6g1gLqH7YqeYYN43hfXHXFAFkn0qK4uYrWB5p5UjjQFmZzgAVzXibW75N&#10;SttE0iSOK7mQzzXDgMIIgQMhe7EnArKi8MQXj+ZrE9xq85YENdH5Ux/dQYUd/Wn6gl3K0a3XjK9b&#10;U7uS8i0NvLa1sTIAJtpzvdQOhOCBntXVoxcZPXPOO1MSBYyEBVUXAVF4A9gPaq9jqKMZtttMzB2y&#10;QuRwcfyxSbE2TatpL3ti6xgO8beYikfe4I4/AnoRz3FO0zUZzZywTRu1xbyCJlJ5YYVgfrtYflUs&#10;mupaaXPM8EiSxsY4opflMr8BQvsSwGap22iJp9u0jaxcRtOTNN5ew73xlipYEgYHTPYUxMJ7u71i&#10;6fTIbfyYUz9pugd+w5+6vbd3zzt470XGnJpax/YztSKXzHRhuBzwT6k8569q1Lf7Hp0f2WCT5gzZ&#10;VmJZmPzEknqTnNUdRZp2tYpD8ry/MO5ABI/UD8qWg0urEVNQeWdbN7flvmYg9gMY59c9c9Kq2sV3&#10;o94yXkam0ncFGj52TMRlSAOAxJIPrn1Fa+nyxi2dWbEoJVh3yT/XOai17a2g3jqfnRN8fqHUgqT6&#10;/MBQhdLkF3b3mT5UyxqQSAy5I4GB/n1pih4FhaRgXaMI7AdW7fTnd+dbLuksZWRCoA61RlSKTcrA&#10;mM9s80mBE7CNFy2CB36UmVfg7WXvnkfjUbWwMrQ3DeaSMq3Z1zx+R/zzTILFrSNhaxgRM27ax6H2&#10;P4dKYEjTwwAu0o+TAxnofpWXrthPqUMN/Zx+a9sSTH0LoQM49+MirpsbeS3kuDEWYHc7MO4PI/nV&#10;TW7/APsjTPIsbVpJXUqqoCdg7sfzoi3fQqG+hxdkltd3DbMRzyM5OR0UHoB9OT9TWysE24eZIJlw&#10;cqUAB54P9Ky7ALeWUkk0a/vJCwVeNhHAweoPHWrQW9RAkV4u3OB50W8j8cjP4811R2O++mxIsZik&#10;kQRjBORtIpQ2WIIKsOqnrTfNuA+JLLecHmB1IP8A30RinLPDdR5QsJouqOpDDPYj096q4XRWv7eW&#10;QQyxhS8MgYK/Q5GPw69a5jUPFNxpttLPeRGIlwLdQh/eAjHykjB5yfoRXVXN/GElMKFigBdidqoR&#10;2J9fpXF+PYLvWtPt/sKLczwSeZsgZn3D/vnH+TWcnfYUo21MiLx7qUkeyePAyMlUBYDvxjB//V1r&#10;0fRtRS2gW9vUkNpfW5QsF5bk7Tj3GcV49aW17ds6LYXKuilpAyY2gdSSa7rT9T+2XsOnRrMpt0WO&#10;MyMBg7SScc54J49KwpuUrqQqkYtWuelR6vY2+gWlzNcRXF0sIjQKNzM+0AjH86wYhLfXk19dKFkc&#10;8D+4vYD0rmIr/feLDCiGcsu2V4JQGJLcdAP4Tk8Dj2NK+sTXlwlrPjBnEIjRoxubfsOV3knn1zx2&#10;rWKS1IhTUeptXF3LcMtvp8JkaQHEkn3Meo5yR79PrVuy02K1s4UWSUkHLDcQC2Tnge5NPt42tJC7&#10;Kyoc+ZJIQScdMn09veq1trMVxFdSxwyNbQTbWnH3QT0/z2qpbalV7KDRqUUiklQSCCR0PalrI80K&#10;KKKACiiigAooooAKKKKACiiigAooooAKKKKAOp8Ta9d6DAtwsUboz7VDbj75JA+UAZJJ9Khg8VTS&#10;+Hb/AFQxrvtM7ovLZTxzkZxkEEEEcc1Z8UaPBrNutvdXpgikVogojDFiQc4zznGfyrEtrfSJNMfS&#10;YdX8yKZg237JwfL+ZgOME4X9OOag2F8N+Pn1nUZLaaJI1jSaVnweEjIB7+4/Wo4/iPDO8USRlJJZ&#10;zEgdSOfNwM8/3M/iCKm0Tw7p2nXQuGv7J2gh8zMNmsYKSBgSxJJIJGcAjG33pLez0Gez2x6zC72s&#10;ZM8uAMkSrM8nsCQfYAmgDud1c74m1m/0kb7RYQgjDM06EqSXVQA24AHk8MR1BzgGsS98daVDf3S+&#10;H7iXWNQlSMLbQEvAjZxuLAELwee3yjvWXqujXniK/nv/ABNetZ6dCVWOyiuQIinRt7YGQxx3zjin&#10;YLFG68a6z4hN2umX6f2dbNDHLcWEQWSRpXAwu5zj5c88ENxjjNVdO0m3vNYaG4e4e4eRxFdmVvOg&#10;VGkCBWz/ALPfOc47Vv2Gh6Dpegvp76hAbeBYXkjMwjRXAADkAg4Y4bBOM4IrQsNAsbOWC5W/zNax&#10;IJN5GWDBgHI7biWOenX0ouO5NpWif2Yk0ss73d5cvvnu5FAd/wC6px0AA6VsbXVRsQuScfKRn8PW&#10;iRS6/e+VcYGcAUqvCuW3O+wFiV9AM8flSZO5XaCR2G4NEi8AHG4/4fz+lR3FnJbW7XEN5JAACdh5&#10;L/4VmN4jvNS1lIrSydkRsGPjJHufy/OrmsM88DveRMqEZS2VsNtHV3PpnsKiM1NNorl7mBHqlvf6&#10;7Ncz3FzcRWgLWqCI8Mygc/TPHpg10kEtvfaaixXDB7RSjK42sSExkA89+9P8IShNIsLVLF0jFtl5&#10;T/z0BwQffOfyrTv7OK8uI4GhjYMCzM6g4C44H1JH4Cre2oaGe2m3h1J7hghVpN+V5ONu3+gpWE8m&#10;oFFUqI02n/aZiP5AD/vqsy9FxHq01rprPGI1IMcUhAf5AT8vIz9AOtWItD/c/av7XU7SHkZvmVSv&#10;OMgjgU9Asu5ensb2WfzLeWKN0HO4ZB9vp0qrPajVdNuor+eOG4IcQgnbsyvcd+TnP0rKe01HxNct&#10;LDKIdPClTeLGQ0i9/LUk8f7R/CorzwNb/wBmXUtgbiW63jazSAmQAgP17/exz6VN9dBuCW7L0V+k&#10;ViXt94kkMgnjU7/KlXCj6DJHPfI9av8AnyyGDyiu5pXjYMpwdqv3+qisDRPBkx01Z7PWri3e4+Z8&#10;DcCPcN3GP6GtAeFb95w1zqLahFk5VpPJTr0YKPmHJ4z2oBRVty/JcNLq8UAKiBXxjOSThenHH3yO&#10;vareqT2tuoR3LlhnykPzED+Q9zWXfeErd7cnydLtm4w0VrtwcjHOf6VlR+HtJ+ytKNJvZPlIcC8b&#10;5iD06/jRqh2h3OkXw7BKolkeeGUks6xy5GSMEZI9Knm0q2Gn3aSXMhNxF5bTyMNwGOMHp3qjF4d0&#10;qNALjTzKBwJg7sfxGcg/TP4VDFodgx/0TT4Lp45Gybp2kCjqu3cTjtQpMV0cUkJtbi6sku4j5crI&#10;rgDa3Ax/WrSiRFlLsHwSQF7D0rY1HwpqF5fefBpunwK0Kq8ePl3dyAB1HT3rKvfCup2TYWwtJ1Ug&#10;FYVJLcE55HA45571vGppY6o1YtasHuXtFKsUMjDKRjJJNV7nTftMHnajORKBhTGMBMnp/tdutUIb&#10;lbWby/scsc7lgVU4A56H/JrI1Xx3YCdYUtZblY/ld0cAe5B7n8h710UaNSu+WmnJ+RUqkYxvc27T&#10;Tw6w3V7GjRlFKQRrhckZ+YE84rWWeDBYIEO07dwC9jx7dK53TPFmjX91HaQ+dbyPhULZUMfTIPX6&#10;9fWtuS1uTINt02wnLBlBx9MilUhKi+Womn5marw7mf4kdGsE8oxrcSNsAXnduG1h0545/Cuc03w7&#10;fJq8l3HG25JCo3ThA2F2EAjkHlvQjium1qFEeyuC82+CQ7BEfnJPOR78dCRwTz0q7YmCVZpI3kkM&#10;8nnyCYc5bkcdjtwPwrnck2YuspSu9jnLbw1eWepG9LNKNqFk+0OAhJYttOckjOTkfNk8DPFQaZfx&#10;3ETt1F55oYSxbgu/dn0zu5wcDHHvXcGNd3AYDrw5GPbrUUdnEobciuzHlioyRnIFNtGjqU1sxFLS&#10;oVCosT53hGyWPf6D86owaJbwPPH9njNvK4k4bHOScFcYIyx7jjAx3rWVVRSqqqgnJwMUtKTvsYVq&#10;qm1YorBfqADdI3J/5Z443Aj8lyP1q9RRUmAUUUUAFFFFABRRRQAUUUUAFFFFABRRRQAUUUUAd1qt&#10;lNdNFJDHDKUDq0Uxwrqykeh747dCa42PSJtJ1eea+vbOUy2xUWr5C7iGBPAJAb5c/X/ZGel8SeJo&#10;tEtwibXvJB+7T0H94+3864KGeS5uWnndpHc5ZieTSSNkjbsdG1R5biWzubWRlicRzh2DeYRNtJUp&#10;gcyjuenfNVZ/AOqw6Xq9jZzxIt5aNGjRuU+cMCgJxnGNwPsSO/HQ2et+VbpBa2qRov8AeJJ+varg&#10;vbif70hAPYcUrC1PPfAulyIby9gtY7aX54HTk+TIAg2bSBlQV9T9etdpqemzahYoiMkcyOko3fdJ&#10;U5I/wPbg08apYRakdLaRYp0iWVVYhVIYkYHv8v61Pc3sMHlCJTcedx+6w2Djv3pbjaZgL4Uv2tV2&#10;3NmSttHb4WEpkDbuIHIQ8EZA6EZ+6Kkt9Hm0+41WWJZJBfQRwbWQFU2h/ukDkBWCgH0685q+niFY&#10;7sRNbPkhVZXwM7s/y4z9RWnHcPNCmbVoFVcgE9+4+v8AjQAy0zdxRAq6ZXkS8MPY+9JrBe2tFtLR&#10;Ha6uSFPl43KgHzH6f40k13BYW0txK6+ZGjSBR14BP0qhb694bVTcXWtwy3b/AOsaCdjjHYbf4R/9&#10;egcV1H2Wn3kcIjsblD8y73EQQcdQT1zj8ql1Cyulsp7i5e382eRYV82MsI1Y7Bgg575+p7VJFrGh&#10;Xsbi11wMFXey+aGOOucMCfyrPgv4bgR6hrGsxxWizMbeB2VS+1yFY/3umeBUpLcLO5Y0Ge6tvtFo&#10;wj/15VWd+FYBcj1JOcgelXLm2u57xp5JSfLUDZAxQlRnPBzknPqOlc1cas82rXkFijXf2phPGvk7&#10;Uf5QvV8DC7EJIz14qqsCeZNNqmxtQEsaIkM7YVflBC4wVPJbsDkYzggN+QKP8xqLdQ2HiWZNOMuo&#10;XBtkKxeZlVJJ3M7dE4Ce5z0NJeeXcD+0dU1GO4RWTdZRowg74znlj354OOnpROs6PZanCtqVht4b&#10;UFgNyMWkc53Ha3P7ocnk5zk1patrOm2Xh9L+S3mRZYzKu6dQpxzg7mBORzwM4Iot3C9tjo7q5ZrM&#10;LZqS8ib1x1C+w9fQepGazFnuoNVtYXurVbdFZWCHLJgg4PpkYHNZllr07aayx2Eiy7BCLwyqYioB&#10;AKlS3I9B3z9azrgieWGTy41eJAgZRhm6ZJPUk4700rkN2NuDVv7KkvLSKCe8Xz3kiZZIwoVvnPJI&#10;I+YsOnYetaum3tumjQkTI0HlhNzNgnsc+hzxg81x2KqvazCaSSG7liD/AHk2qy5wORkZHQHgg8da&#10;bRKkei217YXhEYuEd+f3ZfPfnjvg06KWKOadNuSZeAB0+UCuKs9VeC4jN7b2uRkfaIl2DnqCD0+u&#10;a6e31Owt47m8nuoQuwSlw4I24x269O3qKVrF3QzV/EaaWx3xF3A/1S4z7ZPao7bSLuxMLwajJHPc&#10;7mmBUPG0h+bhTyBjI4I6CodOitLy4ivLqb/TLpzIkLAbU4yF6ckKB1J5ya3LqKZbbcD5ssbB1A4z&#10;ggkD6jI/GhhuV865EMSR2V2CQco7wFf/AELP5iqWoXUj4e/tL60AG0SROHTOe+wk/iRTrzXbVJ0a&#10;K4fIA3qEPzAjIwSPSobjxTBu32dv5hIwXkG3p7daNxPQ5TUopdduZ0spXubeIqR5443tkHaCMkYA&#10;/X61zVt8JLmWe6SGSRNh+RW2qFB9Tzn9K9JstTW+1RDcxRLhTtCjGWHI5P8AnpVm88RW8cWy0Rmk&#10;Hc/d/nzW9DE16F/ZSav2B2a1OE8O/DuLw7dSSXyx3moKgktEOCqEdTt7sOo+h44rVYlmLMcsTkk9&#10;6lSW5lu1mjLvcBtylRk5HsO1bGpaW11bJqNrA6M4zLBtOVbvgfX/ABorV6laXPVldk2VtDAIB60A&#10;AZwAM1Y+w3f/AD6zf9+zR9hu/wDn1m/79msybEFFT/Ybv/n1n/79mj7Def8APrP/AN+zSDUgoqf7&#10;Def8+k//AH7NH2G7/wCfWf8A79mgLEFFSSwTQ482J0z03KRmo6YBRRRQAUUUUAFFFFABRRRQAUUU&#10;UAFFFFABRRRQBJ4k0RNSkm1jS3abBxNHzngdV/wrFszwCOeM8d62oDOX8qBnBl+XapxurVt/B4Ep&#10;ea48sn+GMZGfxoTNIyKmmwXc8RkS0lKK20kbT/I+9akcyxECXMR9JFKfzrTtIbfQV2S3bskmdqle&#10;Bjr0q5a6jZ6gXjgfftVWYFSOG6dfpUtjPPvFNtLb6mupzWZudJa3EV0yoHMOHzvIPOME8jpitKDw&#10;vp32USWt7MWzvSYSl1x1AKMSpHv1966q5gsbCGSXyY0jYbXXopB45HSvMY7ePw74zfT7CZILHWF3&#10;QtbIGETxhvkYE8DGTkfSluWptLRm/Kup2ytbf8SxIXGPOaAqSDn+EMcng89KzhrPiIrHaFLIJEu3&#10;7Rlv3mDw236dRkc1p6u8Ul3GVdHljjEUjoDhsEkdfct+ZqhTsS6jK11b3uqvi/1EyhiCUMSohI6Z&#10;xzj2z9c1Mlv9nVUKbTtHOME+9PoOT1NNKxDqSkrMdJZ2tzYt56Rz/NgxPxg4yCPX8Kr3k9ppdqst&#10;tFb20omTy3hDGaViD8uSCT17mpqoarpy6lbojKrNG29VYkA/KR1HTrkHnkDgjgrlXUFN7FPxP4nt&#10;NC0hVv0kZ42WFrcxgtuDMx5JO3KlfmHrx04lhvJ9Ys7S6jurxbSRlMbyxljbxHlVAJBZs4y3pgZO&#10;M0+58MwausjvbxiSabzGSTLqz/MeGx1AY4GOmfx6HSdD1KGIQSQxx26D5GBDbfYKP/rU0vMUm+hj&#10;f8IvDPag+ZetNMsGJ1iBVsNkE5JOOuQCBjHXrW5L4SNxpZtVvCrRwTwlwpEeHIPIYk8YxwRmrSPa&#10;eHJBDdzOmnTgtEyxkiNx99eM4U9R0x0qS716zvLB7bTpEuYXOGaBw/HPBx0yePzqSkzCNs1gj2Qn&#10;8xBNJKQowgZmJO0enP8Anmm0RgyAbASTjA2nPNPkjMTBWKkkBvlYEc1RDGUUUUxCHmrel+EtP1a/&#10;jvTCkPkFWAiVfvrjlgQc5PPHpVWtK21Y2lsEhUrKIzGTng5Oc/hz+ZqWrlRdjS1CaxsJkRmeeaM8&#10;JFiIJxjqoznHvWde6pHMcW9uoXHLTDzGP4tmswkkkk5J6mijlQnJj3kZ44o+iRrtVc9KZRRVCCii&#10;igC/okiRaxA8jqijdyxwPumrV3JrEtrKkGqRpLJMHQmeMbI9p+Ukd8gdOOevesajFKxSlY05ZNd8&#10;6ORdRi8o2+2SMXCZ8zZ1Bzx82OlRWp19Y8zahCzBgNrXgwc454Pt39ehqjijFFh85uSzan5d35V9&#10;AsjsTHm5BCjcMKCWPbknA7j6H2rVmv42F/GIAcsHki/ugcgN65/DvmsPFGKLBzm9Bd35sVW6nzOJ&#10;1P7q6jB2fKWydw6/MB6Y+lQ3Nzq8smorHdqiSFfs58+MY5Ho+Rxn6+3SsfFGKLBzl+6e5Oj6fHez&#10;pLdI0vmFZQ/8XHIJ7VQoooJbuFFFFMQUUUUAFFFFABRRRQAUUUUAFFFFABRRRQBa064gtb6Ke4cJ&#10;EmSWIyBx3/xrfay1hlbZqiDKnb+6Bwc5z+XFY2jWsF5qAjuCpTaSEY8OfSuy2MxI4FSykPR1OA4D&#10;e5p4dB91QD+VRbMMBkUgBJIApFBJHFcoUmjWRTyUYAiuW8baRpl/orwERw3y4ktJUUb4pRyDkcgZ&#10;61rapq66b+7QB7hhkA9F9zXJSSPNK0kjFnY5YnvVIV7EaFzGhkCiQqN4U5G7HOM9s06iimQFFFFA&#10;BRRRQBYtrnyflfcY927APQgdRXT292EjR1ubRyVyd0u049CMHn/OK5Cik0NM3JdQsJJnmn8yeQ/6&#10;tdmEi9cdznuaSXRrSfZf6NcLY6q0S7Xjk+WQL/C6dGA+gPvWJSo7RuHRirDoRSSsPmKoma+PmuEi&#10;BJFxErHKzBjuX/dzz+OPWpxgZPall/fX0t46oZpkCSHaBuxjDH3GMZ60YGMY4ppCFooopiCiiigA&#10;ooooAKKKKACiiigAooooAKKKKACiiigAooooAKKKKACiiigAooooAKKKKACiiigAooooAKKKKACi&#10;iigCzp5A1G2J24Ei53dOtdyLm1Vwvnxhm4ALjJrz38aKQ07Hdy6lYW7ss1ygcHkAnIqpeLDd2st4&#10;l7JGI1PzQS/j09a44AAYFX9NKMJ4ZZhFFKmCxP5UWHcoZdnd5JZJGdixLtkjPb6ClpGTBKrKWAPD&#10;AYz747ZpaZIUUUUAFFFFABRRRQAUUUUAFFFFABRRRQAUUUUAFFFFABRRRQAUUUUAFFFFABRRRQAU&#10;UUUAFFFFABRRRQAUUUUAFFFFABRRRQAUUUUAFFFFABRRRQAUUUUAFFFFACUUUUAFIetFFA0LRRRQ&#10;IKKKKACiiigAooooAKKKKACiiigAooooAKKKKACiiigAooooAKKKKACiiigAooooAKKKKACiiigA&#10;ooooAKKKKACiiigAooooAKKKKACiiigAooooAKKKKACiiigD/9lQSwMEFAAAAAgAh07iQABjRzFt&#10;BAAAaAQAABQAAABkcnMvbWVkaWEvaW1hZ2UzLnBuZwFoBJf7iVBORw0KGgoAAAANSUhEUgAAABUA&#10;AAAiCAYAAACwaJKDAAAACXBIWXMAAAewAAAHsAHUgoNiAAAEGklEQVRIiZ2WvUs7TRDHv3s5k4hF&#10;BCEgKlHxXUQRLAQLwca/wFLQSlBLOwuxsRcsxEKwMmnEfyAogTNEzQuCBmMw8SUoicH4FpLL7jxF&#10;vOPy+pNnYLjjdvazM7Mzu8eIiAAQAIZfISJdAYAxVjHOGNO1TEj6BcLwBAAIIaCqKq6vr5FKpRjn&#10;HJxzxGIxpNNpCCFgmGdUSAaOvqS2+tvbG1ZWVrC5uYlcLgchBHZ2dnB+fl7NQ100aIWFJEngnMNu&#10;tyORSOD4+BhEhHw+DyHEP6GsPHQApE1qamrC4uIiXC4XotGoDquRTwCAbAQZBxhjxBgD5xyjo6OY&#10;nZ3F7u4uiAiSJP0p/LoiyzLm5ubw+fmJ09NTmEymuvY1oZxzMMZgtVoBADabDcvLy7BYLJBl2bj7&#10;FcKISBstqUPOOVRVRTweh8Ph0EHRaBR2ux02mw2yLGs1XAGtWfzae6FQgKqqaGho0EAgIi0NFVBj&#10;+HoB/24SaV7kcjk4nU5kMpmiJ4yRJElUDWiEsnI1CJLJJA4ODvD6+qpBiwNV6tsILWmz8jQEg0F8&#10;fHzA7/dXY1SFaqCqKxMRvF4vuru7cX9/D865nu960JowoNj/Xq8Xra2t4Jzj8fGxZLwWtKpokyKR&#10;CCKRCKxWKzo7O3F1dfUnTyssjOepz+fD+/s7hBAYHBxEMBgEgLpp0MKvECEEvr+/oSgK8vk8AKCn&#10;pwfpdBqZTOb/hc8Yw9PTE4LBoA5obm5GS0sLwuEwJKn2sVFzRJIkBINBvLy86N9kWcbY2NifD+mK&#10;WIQQ8Hg8yGazRYPfe2loaAg3NzfgnNeFGu8oHZ5MJnFxcVFxGrW1tYExhoeHh7pQvTWJiGkehcNh&#10;3N3d6Yafn59QVRVmsxkDAwPw+Xx/Cp8YYySEICKik5MT+vr6IlmWYTab4ff7cXR0BACYnJwkn8+n&#10;2daEQvMUAMtms0xRFMY5Z0SEmZkZ7O/vQ1EUeDweOBwOlkwm2cfHB6taWlQUQUQkhCBVVSkUClF7&#10;ezuZTCYaHx+nQCBAqqrS7e0tLS0tUSgUorW1NXK73VQoFIQouqxrxRXNGMPl5SVSqRQ6OjqwtbWF&#10;4eFhAEBXVxfm5+ext7eH3t5eKIpSNady+QcigtvthtVqxfr6OqanpyFJkt4AExMTSCaTcDqdKBQK&#10;yOVyaGxsrIAI0nIgBD0/P9PIyAhtbGzQ19cXcc5JCKEr55x+fn5oe3ub+vv7KRwOV4Qvo6z3A4EA&#10;pqamsLq6ioaGBj0lxkhMJhMWFhYQi8VwdnaGvr4+vTmMG6V76nK5KB6Pl3hYbqNpIpGgw8NDkcvl&#10;SrwtuU2FEMhms7BYLCV/IdX6nIigqipUVSWr1aofMIyxkisav3WqS71Dw/jvangv7r4xF9V+DGpJ&#10;vQX/AzXw71TuimISAAAAAElFTkSuQmCCUEsDBBQAAAAIAIdO4kD829fonOEBAI3hAQAUAAAAZHJz&#10;L21lZGlhL2ltYWdlMi5wbmcA//8AAIlQTkcNChoKAAAADUlIRFIAAAEuAAAAnAgGAAAAwTVGiQAA&#10;AAlwSFlzAAAHsAAAB7AB1IKDYgAAIABJREFUeJw8u1mTJUl6nvd84bHH2c/JvTJrr+quru6Z7h5M&#10;zwrMGIgBCGIhJMBkoCRKNKPpRpLpJ3D+gv6CdCXKjCaTTCQvKFyIAIEBMGvvS21ZuefZT+wR7q6L&#10;HOg+zC3Cl8+/932fkP/uv/8XdtTt2hfHz9k/uIVYyMsctMZzXbQDcSchzzP+9pef8K333+Gnn3yO&#10;qwI6gU+VlvR7XUyouNqsiCXm8uqU73zjLT5+/oIsa7GNZdBLSJuCRwe3GAUu9w53WC5WWAkZdHr0&#10;e32Oz45Z5DmfvnzNq3nOe/ePeLgzZLYqOdhJ8HTDcdHw2ek5Hi3/+Y++jylyPv7qlLP5Bo3FaQVE&#10;Uxu4XixoW2FnskNrC5Qj3L91i+Vqw3VekeYpHo6UmxxlDYHvsaprJuMtnj6+y1/85K9wHYXfOrhu&#10;iN+JyHWLGI3jBVwvNpRlie9ohuMJgyRg3Ong2goQXpwveX25IAwi0jTDD1w8NPtbYyKl8AYdFrog&#10;8UNuJUNiF2rX8Mn0GhyPrhLeu3PEe9t7hJ7h86sZP3t2SrHOSTpdTk/PGYQebz26w3q+pHUc5lVF&#10;3EswbUldtGgr1Fqzc3DAyekZiMdqdsX2ZMQmK/CjBAsUZYnvOty9e5dffPEpbtXQ9QPG4zGTrQmL&#10;LOf84owwDAiTmLyscMShKBsW6zVbkwGRKOqiZt1siIII3Wowlo4X4CmFinw2ZYlrBYAauFql9MMO&#10;VV1QlxVHu/tI2xCGPlVTkwx6OIHLh19+RaUUNRZjwLEG1/cIreJoOODRoyO+PH/NaH+L2WJDsKp4&#10;9/5jNpslg7jDydUUQUjigPlijlKKOI4ptOHs/JLRcIJyXU6vLkA07779kGy24e9+8QnrqmWytUUU&#10;BCilqBrDKi85fv2aJImZjMfMlkvWmzWNNYDgiINyHBwRHKXwXMF1hYO9LYIo5FcffkLHjQmDgGEn&#10;wPUVV+uU/mSCtbCYz3CaBk8UZdUSdBOs52EtODhY0xKKYdjtsC40y82GqqrxsHz/W9/gww9/iSgX&#10;z/VZrlZ0w4DdwYBONyZrKqqyoq5LxPcpmwZxwO1GSGsISk3S7bBuC5TnMJ+v8ByfoBPQ2hZjDEkS&#10;4ymwGrQG3bRgDNIaemHEb3/za1ydXPL8+TFGHKxA3O3iuB4fXZyTmoak2yNwHXaSDuJ4nC1XnF5f&#10;47suyr2Zu9D3eHB4iGpaVlnG6fSapNdH/fA3v/OvlG5QnovRLUHg0bQNURChRHA8lzoviL2AVsPB&#10;MGaapkyXOXWpqeuSvduHXK4WVMqSVTl//tu/xY++/y5/99HnVJVmPBrS73Uo6xKjIQo8bJnz9MlT&#10;Xl5d89GzLzm9PqXfT5iMR3z6xVesG8Owm2CqgsW6ZFMVTMZb/PSzLzHKwUP4+oMHdJTHJi3JyxbH&#10;gtYGKw5+ENA0LW2rGfX7WNGI57KYLyiblsZxQBtoDR5CoBz29/coipKsyHl9cUYlFuV6CIpKW4q2&#10;obKadJOSpilat0RRwHhriOe5eLbl7bt7fOu9d0mLlteXM6rGUlUV1lqsbTG65NHtA/bGffZ3d8hM&#10;TXfQBd3S+Iovri8ICNjvx/zuO+/woNunbEp+9cVzPn72jEQp+r7LuN/DM5o37h5xcjVnU7acTpdc&#10;LNdUxtAfjri4WqIFsjLnajZlPBmR+B7D0QiN4uTskqJqfv1MhS5bYtdj0Ovw3pMnxP0B082Ki+WC&#10;i9mMqJvQisZicYA8K2iam43c68ZEvk+Z17iewyTp8njvkMT10EajjabSDes0xxhDo1vKVpOWBbdG&#10;A9bzKePxCDGGJEnQxhImEb4SdgYDIj9gulhgHcEBxFHU1oByyNsK2zQcjMYsq5Tl5Zy+Cjk/PiGM&#10;IxazOWnZolyFbhqCMECJYpOm5HXFZGfCZrOhNS1aa5Sx7Pa7fPLsKxpxwcCo3+fs+ppNUZLXN9+8&#10;XC7I85zFakVV11gB+YdiBTgCrqsQY3GVQmvNcrkkLwripItpWtI0xXMdkJtvKuuKMIkg8CjbCtNq&#10;Jv0RYsAqhQBGa1qrQSxNXnDv1hFZmYNS9DsJb90/5OHhDmdXl8RJj6ppGfX6BI5DnITkVoOryOoK&#10;owSDBcfBOg6+uMRugLWQlwW61XSiBHEUKnQRC44B0ZY6z7Gtoa1aAtfDVDX9MOb+7SPyYsPJixMU&#10;HrVuSQY9SgXPry+praVsWzpxDLVmPB4SegGuUqzyDWEYEvsBO6MJR0dHXF1esVwsCaKAbr9HWdao&#10;3/md3/xxP/HpdkN2tkbk6ZrNekMURphW43o3C9cJAx7cu0fHM/zVLz+msS6L1YawG9MINMbg4zDp&#10;hGwHDp988jHXhabTTYhCH91qmlIjvo+DZavXxUti/vKjj3A8j/FoyGq1AlHM1ynrTcp2v8ft3V2M&#10;KKJ+h9BxefzmIx7cPST2PCa9Dv1OwmyxZlVU1HXNJitZbVLWaUbdaFzHYWfSJy9zojhEuT5VazBW&#10;44mDY4104kiUNeJ7rlistFpLaYw4jpJO0pHFci1FVUlZlVJXtViMdDqx3D7cl9GgIyKI1JW8f/+O&#10;fO+b78u//j/+b5kXWs6nC8mLSrTWAgjWiu8gD+8cyqATyOdfPZN5mUlZV7KZzmRvb1eiqCtv7BzI&#10;u3f3ZOw6cvr6VH7y6adilC/vPHkqR5OJKEREt3JrPJK6rOWrswtZFKX4na54fiA1rYiDaG0l8DyJ&#10;olAsRrI0FW0a2ZpMJPQC6SVdubq4lG6nIzvbW/Lk8SNxlSPTzUoWy7WczmeSVbXEnY6EjieRUtJV&#10;vkz6A1kXubStEdf1JfBd6Sah2LYRU7fiOUq6ricHo4EojFzOp+J1uqI10kt6cjmfixuGYnCkKHL5&#10;k9/7Lfnam29Iul7J7taW+H4om/VG+p1IBt2OzC8v5e69O1IbLWmaSRyEEvmhNFZLbY3UWCmrWnZ7&#10;faEqJTGBqFZEayO6NbJerSVvtGR5Lg5I6IdijJU4iqU7SAQRuZhNpWwKicNQAuXK8emJrHUrV4uN&#10;7O1sy+7utpxOF3I5W0haVKLEEQEpikKM1qI8Vzw/EHEccZUjYehJGAbiB56IWLEgIo6IeFK3Rlqj&#10;Zdjvya2dkazSVNKslDgIRcSRRrcSx7FESSyB64lptBRVLcpzRTmOiEWsMdK0Rhxx5PbBtiCIq1yR&#10;tpH19ZVMhmOxni/X07lkeSGjfl+6USAWI3nbiBbEi0PxYl9aZcUqJYvpQk6eH4uDyPHxa+klPak2&#10;hSiNOKErZdNIWzUS4krsehIGgdRlI02pxceRQRTLuNMXXVRS1YXoxkqjrUT9vpzNpzIvCrncrGVv&#10;/0BwRIw2UuaFWOtI7Pnii4gI0u91JQ4CyfNcnj0/lqIqpTatOK4Sx3FEHFfUD37w7R+v0wX9Tsxi&#10;Pqff6zCdzqmrFkGom+ZGgrlCWZW4tuV0VlBbqExN5LksNxt8x+Ww1+P3P3iPvTv7/OXffUhFQBg6&#10;GNMwvV5gWtiUJRjNkzce8LNPP0UFMU9v3WVxPkdZRd1a6tbQCwO+9967RAIXVxe4gUPiegSOpVmn&#10;DPo9xHW4Wsw4uZyB74HnMVtscD2XW7duISL0OwltnYEVfOXgOB7WOiShz3IxxxUwVc2g12W1XNAa&#10;zWA0pK41ttW0ZYVpW8IgYNDpcvfwEG01Dx7cRVmNaWrqtODto0P+8be/yU8//oKPXk9ZFA1t3VBV&#10;DdZawCLWwVceu6MBT+7fxok7HM9mOBp+9ze+yduHB+zHA758/jnUGZuqIDVwuH+HSAmXZxecXU0p&#10;qoZRp4dYg8FjtllTWU0Yh2ANrjJUeYrvutiqQbTBFYU2lkosi9kMpyp5lO3y5Dce0xt0+PTTjzm9&#10;OuH0+pqLsmJelIjvYY0lcH0qZZinK6q2JisKwjhmMBxhtEGswVXQFDmhCkj8ADEtO7sjlBJOLq6Y&#10;Zzl50eAY0K6iAdpa0zYFiWrphSHjyYTQ97m8vGY0HOGZlvGwy9beNi+PXwNC3IlZLZb44tEYTa0b&#10;BEGLUFQ5//Tb36PjRHz11XNqrdnd3mGTZSzTnEF/QL/Xo201jjikm5R3336Tly9fkuU5/WGf5WLN&#10;KsvwRj2wDlWj2eQp1/MZ02WK8gKSbhcl4BhDGEc4jsPBwQGiHIy1uK4Q+C449qY7FXBdH+V4VFWD&#10;F4UYazG6ZdxPCKMOeVaSpxssDp0gIjBC4Cpc10X5PhJ6tHWDblqM0XgiVGVNmmf4vuVgd4/VKiUJ&#10;fPa2d/j5Z6/44vlzDvf3UMrFAWxToU3LerPBGI0VwSqwSkizEltb0vmC27fvYI3FEYU0ltjz8fsx&#10;LZbQ8Tja3mMyGOJ7Hq4o2kYTuh69KKYfRlA3FFmK7wVIHHO+nGMcQRsY9gdkdcUyT2m0ptPpoo2l&#10;43m4pmVne4t0tSYrc7w4xFpFYzTKc2/OkLHUbYv6+qPbP67rhqvFik1WkGYl2hhqbakMKDQYzTxL&#10;ieOETm/AB28/QesK3Tb4jgLHJfAcIs9yuN3j+uSCVdGA51DXNVXdcjWbURlDK0KdZ+zt7vHVyQmR&#10;75MvV2zyjNALUa7LOl1y7/CAbz55gyhWRKMh69mS9SalzGs6cYfVasXrecaHz06oteHrd/coKwO+&#10;z1uPHyBFxtfefMSLV6+wGlxxyMqaVZ6R5ynVOse1Ckcb6cahWES0QaJ+R2ziiuCKF3syHnTk0e0j&#10;GfW70u/EohwrWVGIblpxUVJmhXzvnTfk97/1RKaLufz7n/xCNkZL3VZSbDIR44gSxHeR8XgkQeDI&#10;H/3wm/KDJ3fk/q0d+dXnn8uf/uh35f39XdFtIxJG8vp6KXWtxTOuLKdLmS3nslilssxrUQp578lj&#10;eX1xKl+cncmqLMU6gaRZIXGnI1as7AxH4jRW2qaVuq3EcZQYjVRZKe80t+XPzn8g/9lH35Vhmsj7&#10;//G2fBqfyUs7l7RopShaseKK4wUS4kjX98SKlrRqJPBCsRZBHMm1lvlyIbqqJfRd0XUjkeOLr5RY&#10;RwTTyiDpSK1FPn11LMtKS9EYyaqNaKx0+33RWNFlIY/vP5Dr2UJOzq5knRUyHA9ltDWSs4sLqdOl&#10;VG0jV1kpL1++lKePH0hjWpnnN52ssUZczxGLSF22Um9m8u7TJ5K3lUy2tyVLC1mnpcRhJFVVS1WV&#10;si5SSZKOHEy2ZDzqyoeffyU4SjabQhZpJhK4otGSL9YiOFI0VuZpKZ4fiG5bacpStgaxvHlwIOez&#10;KxlPRuKKkbtHt0RZLZ0wkH6vI61FKm1ElCdN3UpTNuIoJEw8McZKa0TyqhbfigTiiBcGklWVrNdr&#10;aZpalHLEuq5Y1xVPGWl0Jd1uIr6nRHykoZEoiMRiJRTkztEdiXxfVqulvDg7l9GwL/ujLen6kZxd&#10;nEnZ1rK3syONcsQK0okjoWrl6d03pEozGY768uYbj+X+3TvSmFokcKSpKpkvN+L2IvE8V7737ruy&#10;2+9JEofy7MULeXTvSMqqFt8PRZtWxoOORKIFMbK9vSOvry6lNFp2dndlnaciriPGcWUyHEtblDIe&#10;TeRiPpWyraU2Ws7nV9Lv9qStGkmSRDpJKEkYyN72lhzt7UtVVZLmpagnbz38calvqmtdt1RVg7GQ&#10;dCIC30MpxXjYJ1QuvTjm+atX/PyrFzx7cczu1h7XiwVlnhEHPr4fMl8UKHEpioqsLAFoakOeVwQq&#10;AGB30GE87FG2LYnr41sHPwrQRuMYw4PbRyT9Dl9++SVeHPLV8RlxlJDnOcbcaO/dO0d8/OwlOC62&#10;bfiXf/r7TLoRm3VBulgy6PUIg5CLq2vKpkYCH2Mt1rQoYxknCaNOwKATi6eEdVGSVhVBElKbFhxh&#10;1O1Sr1MSL0CMQazFFWiNoSxK+r0+5WbFn/zmt9FVyS8/f0XphxxfnNPtdHANvHG4z7jfYdzv8mB3&#10;yDcf7jPs+qzSguurKa8vZnz6xTHT2ZpFlvOzX33EbDZnupjTaIs1ghiHQms8Bw53t7mar/jVs9cs&#10;i5pNXmKtJu5GJN2EVb5muVqxN96iLSscLI+yW/zR8Xf4r49/h27m87c7n/O/Pvx/+OLRNf8h+Xv+&#10;y09+i4d2n+tHFdfzGaW+MWs7kcukExOIARXiOQ5d32UQRzjWIW8qWmvwXYWvFC6CWEvVNuRFjXg+&#10;L04vOJkuKI3GcRRZY7BG8+DwgG4UkKc5dw/2WC0WrPKa6/mCz774knWaU5QVZdVSthAnXWbTKVVR&#10;8PjefearJesyw4jgeQrXBW2FVV5ye2+bFy+e89WzY+KkSxQFVHVJ1VTsbI052NulzDOSTkzoaV6d&#10;X1O2lqIoGPS6+I5iZ7TF5WJFVtaUdQuOg/IVVjd0Yp9BqNjr9fACRS8I2O4k3N7dYW80RJqcThyz&#10;ySoqLWAaVODjRSGup0AM4CDiUJkW11PoPGcUR/iORYnDelPQ73WZzmY0WhNFAVHcBwHPF7r9GOW7&#10;OMrDik/bwJPDCVu9mJPLJbvbO+yMRqxmUzzlEcYd8qbl4uKaUdxhIy2DKOGHX/smW/0htw+PsNby&#10;9x99+GvjvrnxD4sCcR38JOJgOGEYJ8RBgG1bsnVBN06oNhsST6FE43ngCty/dcDx1ZSTdU7aGrzA&#10;I21q1k3JfmdAL4wYD4ekaYbyQ9K2YVGWTDcZve4QXdXQtgSu5dHtQ+LA5ReffML1ck3T1KgPvvHW&#10;jx3fwxELQBB4RJ2EXjfm8GCbstGEnQDHWsIk4GK+5HRdEgYxIorz6TW9KGDU77FaZ1xdX+MphXVd&#10;NkWFaQ26sSjlEgcRQeDz9OERVZVRNJq+CtgeDKFt2d7bJopDjvb3+OUnH9OKkPR6fP7smO2tbZq6&#10;papq4qTDZbrifLZEOS7dOESVc+K4S16UXF5dUmrNLz/7DPFckm6CCDgi+J6Lqw3b3R7KMTiuK422&#10;pG3LpsgJQh+Uw06vQ0f5YCGrSoLIR3NjTKMFayyr9Qrv189/+PlzNoUBA56rMMbiKYff/voTDne3&#10;EKsZdzx+84N3eHZywb/7m6/46mLBWjvMspbT+YaL6yvCIMQDHBTiByzTlDzN6SUet/d3WeUVf//R&#10;FzhBCK5DL4mwWmi0RlyXqqpoyoq7i23+8Pjb/Onnv4WzcPm3wd/yr5/+NV8+OCfbblm3JS2aZBDz&#10;7zp/T+fY57999dv8fPCCPGioigoB4iCkbGu2ex0ipYj8mCwrUYFPWhYYrXEFfEch2tJNOpR1g1aK&#10;L16fMUsLSgvm16a1EoVjDZHn4Hk+nvJIPIXnOIRRwnq9Yntri24SIaahyFuCIMSalvFkC4Wi7yk6&#10;gx7H00u0OCjrEIUhkeejPJ/T8zMmgzEPDg/5ze9+wKgXszMZsjsZYkxDr9PB9z02TU7S7fDs5Qli&#10;4WB7QrfbYZllzNKMRV5T1C2OUvi+h+c4TLoRh5Mh6XqFp4XDO3fI1xlZnnFxdcnp2Tkq8OgMepxd&#10;XVGUBbFyadBoY3HtjREuIlhzk8g1bc3OeEDsKtrGELgevThkezzkxatjGmsQBa3R+L5H4Ie44uFz&#10;k1RaFEVW8vLVCffvP7gJeoqatsi5c/+IPMtompp0tWbcGdDt9pgMx+yMxjgiNE1DEkb0gojXr89I&#10;VxuOz84o2pbBeIgbuYjj8sGjt8C0bFYrtkYjsrplnebsjPokvkde1yzSjKxqyPKCszJn2jY4QYDW&#10;+ua9raAwCJb1csGg2yFwHU4uz+l6IZ7yqYucrX6HfjdmMBzga2h0y7JsyPOKnh+i/qv/4p/+2FGw&#10;u9Wl14kYDHokcUQYekwXC85nc66XGXf2dzi9viSzhuuLC7rdgJ7r0O/F7O1sIyLotuLe4Q6ifKaL&#10;lKqsMdairUU3hnWa0u9E7A079EYjzi/mvPfWE45fntCNI9q2pWkbbNvy1tffochzkt6A0+kMT8BV&#10;iqppsY6lVQ7zZYqxhls7E7715Ckn5ydUZcHW7Tt8/OwF4ir8wGedp8RhTF1rnKpgr9clibqs8pys&#10;amSWpqzKEuW5RGGIpxzGfoKuW7wgIC8LPNcFbtACUIThTYconmKelljH5/XxKW/fvQ1auFrlpGnK&#10;4bjH5dUlKIeff/YM7YVcX14zX6Sk9T+kuCWOKwSei4+lzksEB21hUxYUZcG3v/6Ui9mCv/nlJ/hx&#10;l7IqmIyHYA1Nralaw73VHn/86gP+m5e/g10J/777c/63R3/NX8S/4thZsqo13fDGiwgEfAviuORV&#10;yyfRCZ+Ez/kfP/0DqkCz3K0py4LFao0fdtga9ymqkrIs6EUJRZXhyE2Ka5qGOAwAoSpLjNVkdUNp&#10;hE3dIJ6L6yocLLbKeXD3Dq0xZEXB/qTLqBejseTpkt3dfZrWcHVxwdHREXuHh3iuQ7bZEIQRgad4&#10;+9EDXl9ccpluaEWBKALXByxN05C1DcN+nyd3D1lOr5gWBaPRkK3JiE4nYbbY8NGz5xzPr3n++oyg&#10;E/OPvv99mk3Oy9NTrsuCTGuU5+P6LhaNcoREuXzjzScUqwXb22OU62Ecl6vZglYUaV7RWodaHC5m&#10;M6zRbA17PDi6x/n15Q0mgSDqpnBVdYVjBSMGTwmhKFw/oClzHh7ss5hNGY/GrFYZq3VKHHvUtabX&#10;6eJoQz8IqfOcrK5ZrVIulxXT6ylff3yXuqppDdRthXIcxt0urjFEQcTx6QmPDo44Ojzks5fPuJ7O&#10;SPyYzXzFrfEWTx895vTiDOM6VE3FaNhnknS4NZ4Q+gF5kRP4Id3RmIuzM/b3tpgtl8yzgqJpqbSl&#10;ti5rY2iVINYQBT5Km5uUWd9YTL5SBL7HZrNmazJmdzjGR/O9p0852B4SKoW2QrpaY3x1g3HkDaHj&#10;o/TA/Vfn+YrSQm5u4umqLJjPFqR5Sd1qLMK4l5C1lo9fX9JoGMcJvThAqoJeb8D5+SVP7t/j6vyK&#10;89kKweA6Do2FtCgp8wIvgK2tIV7ok61T7u7tMbu8ZJWVWLH0ej3qqqI1wseffUbsOkRJTNLv0lGK&#10;XhggjuLtNx+grWG2XmLamlWxoa4aaCyj7W3+5qNPuFyt2N/fZ7Za0xiLY6DYbDgc93l6/y7zVcbp&#10;YsWmqsW6LkZrunHM/s42ylhW6xQNNEbj3ugQqroly2s2RYkA29sTirJAVy1YUK6iaUsu1mvOFgv6&#10;3YBJJ0EDCNy6dYsmTSmygtNZSm1BW4s4CrGW3WGXQKCqGrQ4VFWFiOBHIWlZ8fL8mrRo6PV6+J6L&#10;bhvu5wf88em3+fPnP8RbCV88vuJ/3vq/+Mn+K46dObvbO0y2h+x1YmbzKcs0R5S6edemRYvierEg&#10;8D16D8f8m95P+MMX3+Bbm4dcPS3QWBbLNYtNTm0tIsJkPCQIfJLQZ75OqZuGKAxxRVEXBb2kQ16U&#10;aG1vDqdYlLZErk8/iTBYwjhiuV7z7tNHtG1LbS1HB3ucTle8vphTVi2t0VzNLqmrknF/RNKJCXyh&#10;KnNWWcGmrGkAbQ1VWYI4tNpQWpjN5wx6XZrW8v/+za/46tVrfvnp55xPr1nmBauqQTwPbQ33J2Pe&#10;fvQYJ4z46uSUddugHQesRrCIc1NslHJI4ojlasUyzTmbLvjixWsuF2umxYZ1XbGpS5Z5TdUoUBFp&#10;bpjOF7hhhFI362x+PY+6vUEa8ByMvuGfBrFHELqMB11csZRFjgYqcSjLEiU+CPiBwjYVRV5QoljP&#10;M9rKsllv2JoMULplttyQhB2iOKEsCuq6QnwfGs2wm+A6wsnZGYvZgoOtHdpWM+528Kzl6PAW/V6X&#10;pqrYH4352r37JGFEJ+mwPdmmqhtOz04ZdBOiMOSrkxMK02KAWjeU1sFPYqqsZJjEhAp0U9PrJOiq&#10;JnZ9jo6OOJ1esWlrirpkWaZMBgMOOgme5xK5EWINYRiSVgWz1YbXry549fwM9d533v1x0xiW84Iq&#10;K1EaFA7GWARLJwqIXGGRZczSkpevL4gDl6cH+3QTl+3hmKIxlGWNpy3LtCZvGu7eu8XV9IJNUVPU&#10;mjj2uH1rmzAKMY6HLkv+4Iff59lXX7F3dButLefnF2hj0UBdljx58xGfvHqJh2JvMsRzBc8LsLri&#10;3ffe5Sd/99dsj0YsqxJxA5bTlMv1klKXYC113bIpSmjgcNyn6yvCIECL4vRqyqJq0NaKMeBi2Rr2&#10;CUOfVje4gU9aFMzXG4IgoqpKGg1l1bAuCsosYzwYUTY1rbrZhJ1Oh3ST0oluYNnf+/53yNKCvKpR&#10;ns/r01NGwzHbO7f48vUptdUEUXgjL4EQCJRDEMZkdcVqtaaTdGjblvP5AmPBscKbzRF/cPxN/tmz&#10;HxCnHr+8fcz/8vgv+bu951xGCxptcVyfyIu4vp4yHiT8D//szzi6tc0yrdlsNlR1gzaG5XoFrouD&#10;4DkOhdH8x+1n+NrjX/zsuzx7uCRzCtJNim4MftLh+PIKEUtTFqTrzU3y5TjEQUgUhBitUa7C8278&#10;x04Q0Y06xFGH3mCAFeHi+ppufwDAImsoypp+FPCTn/6CddkQJzFdX5G4Hr0kYjQacHTrFnEY8ur0&#10;9IYf04Y8y3GUi4Vfs3IWax2MhcvZHJRPtswoW03reqyKCsdzSaIQXTY4xvDHv/UDsk3G//kX/4FZ&#10;miLKpdI38Cy/HhNrMWJZpBtahLSyXEwXFFWLNgbXaBxt8MQhVDDuhPQjH1fXrDcpm/ymQ02ihDAI&#10;0U2L2BsoShuNtjcFeNCNURam8yniKFzlkTU1g50xHh5VumG+XJD0BrTGUmpNUVT4jkeZFbRWuJjO&#10;+JN/8o9xLJR5zeX0mqJIKcqSVZox7iRsD4cghm63y5v3H97IbNfBWsOo12PUG9CNYyb9HncPj+h5&#10;CQ5yUwCrim43Ybma0x/06Q9HrKuCsqmwWDzf53o5R7mKxPOIcHAtWG1omhrHQp7nXMyv2TQlrcNN&#10;6oilKWsOtrZYlTmboqIuCyogLRuOX1zy4c8/v2Htnj5948cdFZJ4Do69MdLFcfCUwnWE0HfpBjHJ&#10;9g5fvHxBx3e5tTNAnuDIAAAgAElEQVSioWbS6RO7ARdZytV8wZv3H3B8cUmlb8YAzaaoqbVDkngo&#10;Y2nrBl+g3+mDESwwnS9oGoOIwvN9HCX8xpP7eFHCf/rsK2g1h7d26XQT5quUxnW4mE7Z2tpiMV1g&#10;q4aoavH7Ecss580H95hfXjLs9KBpaLOCx3d38P2Qs+mK19cL1mVF4Cki3xVPYP9gF+UpVOShYo+O&#10;69HUGlcFhFFyc8hXG+arFa2FyAtwxUEL1N7NxRl4HtkmQ4mDqzwupyvOpwuul2uul2u0Aj8IOb2c&#10;oSMfLeC5Lo6FbhQSWENbV5R1y7rIcX2fTpSQBCEP0h3+5PTb/MuL36NXRvxk50v+zdt/w892vuKq&#10;m1LUNXuTLW5PtgiUojEtURxyvcyZLRaMkw4//eWvcNH4rkNdV3TjGEcE3Wg856aDK62h0pbXwzXP&#10;xjP+p7/6IZtbFWU3pykKLqczGiX0u122hn0iz0VpSydOWOcZjVjiTodKN/iRTxyFJEmHxSpluSkI&#10;44DpfE6QRKRZThwnnM3WpOmGt+/ssX/rgLPLCxxl6AYBvrEEvosbuPiOy/XVlPPZlMl4SOwGrNIU&#10;fA9twXEcwOI7AsagHcumyOj3E07Oz0jzgqaBPM/o9zssVxuqQvOzTz9ikWa8PjnHdV1u7R4wXSxu&#10;CNIbyP8GesWixaHManwgCVx2Bl12xwO8IMRzPTzXxfUDdra2OJz0+c7X3mB30OHq6oJNXpFlN7ZD&#10;Ekc0dYUrFtcKxgq5MSzKlMAJGA/GnF3POLx9j806p65qVNuw24vwI4+L+RIviPDjEN/1cCOXti6o&#10;qoa8Mlgj7GwPOT59SegH7E0mPLhzl7ZpiF2X7eGQ0WiAbpob30mExrS07o2MLbKcIPAYTgbkeUlZ&#10;VLiOopMkOI6iLksmW0OMhaJpWa3WjAYDqqJE1y1dP6StKkJ1U7h00+C6Lnme36AWrsJ4NxBx7AS4&#10;ODfYjuuxPRyyaSs2eUmYBDy/vuRyueHVsxPqsub23X3U/ce3f5xlGWljsCK8PnlN0InI8hyrwXF9&#10;3nv6Nh8+e4Gy0BsmDOIOm6xmtV7h+iGrdcFkssX17Ao3CSjyjHSdMu71qVpN0dT0goieCvnu04eI&#10;Ax+/eMnx5QXfeOtdlOtyvVkThgHKsbii+c43nvL6ZMar2RL0BuoGMYpNUfH5ySnPr+YUeUUcJmwW&#10;c56++ZAvX1/SahARFssNnh+hq5Jh4PLw4T2eX15RNYa6bcmbklG/w63tofieS5EXRJ2E6WZFmpeY&#10;WiirlrOLa1abDVVRkec5gevi+R5lXWGUQ2sN+Dc8TJVlxN0ei3QGjuZ6uaLWGsdzCcKQybCH6wmn&#10;1zOWRUrPCzF4OJQcjV0co6lqF/Xr5Ok95zH/5MU3+LMvvsdtd4u/2XvG//74r/jqjWteehc8OLrF&#10;/nDI1rBLDSxXKavlGnEdPFfx8uyC1txsSmMt+SbFmpZhv8+o32O9nBMqhYtDI1AJGGPAaDzHYaMy&#10;/nb3U/75T7/Ddjzkam9Do1uyTcpilXK9yG5o7E6XojXU2rBOc9abgrJsqayiajVBGLDKCkIvoKkL&#10;Jgd7XM/mWAxaavqxS7XOONqaII7DcrkmDmKSJOL2/h7KdfAUTMYTNmnK/t6Io/1d1rOUqyyjCh1u&#10;UDmLdRq0toRxTKsNxkKn2yN2PYyu8cIQbYQszzFGg9T88P13iIIEE3corCGrSrI8p1FgRLBisYAY&#10;h+X1nHKTsTOZ0LYNoXK4vbNDWhZcbDbUbUWVl1TacjadcT1dMexHJIFPURtK4xAGAVHoU5cpylEc&#10;jIaUaUaLwrYNeVlSa03gRaRpzjpL2aQp93bG7IyHTEZ9sjzncrqh0+sTBEJjDMoLaHVLWZa8Pr+g&#10;E0a88/CQJFSkVUtZ1gSO5WQ65/DgFq4jGN2SlQXTdMVwNCKJE0QJ/ckAo+AXv/qQXr9P0VZ4gU9a&#10;5GRFjuM4iOOwKXPC0KdYrpj0EopsQ1pXNxcyguu61E2Ncm4YN+W44HoYJTiugG4J8fA1BL6PJIq6&#10;KUi8kLP5lLDbYT5dcX5yyenLE24fHZA1G9Sdh3d+7AcBm9UGB8tk0CcJQnzXpbWWy2xN6Qgn15cc&#10;7eyAJ2RlQZlV3BqNcZUwXa65XiwxtsXYhsmgy/2jAz54/+u4jlCslzy8tcN3njzm9q0jLq7nvL6Y&#10;Mmsb6rpgd2sIpmZ7NGI+XTJMurzz4C7/6cNPuUw3KBF2d3YJfGEw6fDhs+dkZUWWrtFNTVPldLoJ&#10;z14eMxwOcGjphhGh8shWM548vIfvWA5v71GXGek6w1EBHdfFjyI5Xc5xk4iyqQk9n4EXsckLNlmG&#10;FYemabEW/CBAuR6NbvF9H2stjjgkQUirLVrdXM8Pj+6g7M3CagtxHFOWJWVTUxmHtIWqbfGDkKbR&#10;dJXLH/3oRzc31DPF7598iz9//kPeGd7n5f0TPv3RMen7JV/aS1ZVzqDfJRTYn4x5ePsIzw94fX6F&#10;xuL7CtO0CBbl+eiypheFLNdLUl0RRwmrPMc4Dq7rszXeoipK6rIEbQhdRS+K6QUu407AYBjz2Ruv&#10;+dpnt3n71W2e35+zv7fP/GpBXpZsmoq0KDDG3GxUz2dWZWjdUFU5adlwvc5I10vu7m3z/fces9os&#10;uFqsQQLaquXb7zzlvYcPEeXy4RdfcHB4xO29AwIMjr1pehojvDy5YL7ZgOvz/PyEVVaSZSnQoB1F&#10;Y27S2Ka9kW/aGJRSmKLm1v4eZZpSmhI3cekNu3SHHQZRl26nwxdn5zy/uCDLc9I8pzUGEeem09LQ&#10;FjXpco3vusRRRNs2+IHPcj5jmPRIophss2GSdLm1s0dRl2A1pmp4dTGlrBuSwKMburRFSt20JMMJ&#10;InCwu0fbajZFRqMNLUKFgzaWttWgFNoadgYDyk2GYzXDUY9NnrFa53TiHo4DutX4QYDBUpclVxeX&#10;7O5uM+yGdDsd1mlJVt1I13Gvi4NBW0Mhlp98/hEvZhcoK/Q7HUbdLmIspTEYa5gMRiReQDdOEG6k&#10;Xp4XtJ7is5fPyZuGum7I0wzTCo0BUQoE7D/4hBgC30WJJg4C0A6OdgkclxZLJTe9rS4tp8cXnF3M&#10;2Optc30244tPvmR/d580X4MI6u33v/bjdJMRuQ4P793l0b27tG1LWdWESczlesHFfI0xFXv9Hnlb&#10;k2Y5jhZ2+j2UglVZscorgjjGiOXxo/vcPzrg+PgVkR/x5r273DvcYXcw4Ocff4EYwxv7u5yenxE4&#10;lrCuSfyAIs+xVrM9GTMZDvirTz6m1x+wvz0mXS452BqCrkEC5qeXvPPoEaHvYLFs0pRuNyHphCjT&#10;MEoS5pfXiOcSdWNcY+hGEd/94P0bA/1qRhLFXOeFOGFwo/UAH4dboy2enZ+RlxWNsbi+T1W3WHHI&#10;8oJutwNYHOfmR1plhaqqaZSD0S0eLk1jKOsSEIy5MRizLCetGxZFTiAQOkLHU7yZ7XHn3/b4Rz99&#10;n28cPCX4wz6f/f4p2bdaZskKbVq6nYRXJ2fsHOzz6vUxi+WarZ0dXhwfM91scP2Q9WrJ3u4WsXJx&#10;rEVbIQp9XG2ojWbVlESdLm4UsylLVmlO2tRUdX2TMBrz/yc9vThgqxffSIi64aNbZ/RVj3/+2Q+o&#10;P/A5uLPNZjVjulwTxBH9XhdPFIkf4Bv4+r27fO3+XURbTGt4fPuAD956g8ODbU6nU85nS1qjaLXG&#10;QZOna07nCyqgzAtcY0h8l3WZ3/ymVRuysmBnfweL4vOXr1nVFd/94H3sesbu9pjpZkPVaLQ1aGOx&#10;cuOrdOOEdb5hb3eHpi0ZTYYYEfKqpkgLXl9Muc5ySmvRraZqWlptEAPKOuiyocpu0tQkSbAOOI7g&#10;uIqdrQmeOLiOYnvUwxeHLM0oyoLQ85j0+5wvNqyziihw2Rv3ODy4xWK5Zp3mdLsJs/kSQRgkAaHj&#10;oLUhr1tqram0Ji9KRBzmyyWdKCLwHMLQR7k+67S8kX9RgOsqUA6e72GNoaw0z09PeeuNx0SuYnp1&#10;iR92qOqKtx8/ZjTss1yviAd9Vm1FWhU8uH0X33PZZBtenZ/y/PyUVglbgyGziysq3VAaTd7URN0e&#10;X5weM10uubieU+QlnvLY5DWrtMRRirqtQQlJHDPqd9kadjg6OqQ/GPLyxQl12eAHAbk1zJdLKDWm&#10;sUznK6bTBRcnF1xdXpHEEVmR4Xr/H1Nv1mNZdp7pPWutPZ85Tsw5z1VZWSNZxRKpIsVJVpvqFgmr&#10;ZXTbghsNCbZgw4DhC1+aF/4LtoGGYagB2bD7Qja6BY1kU7JIkWKRRVaRNeUYmREZGRFnPmefPa7B&#10;Fzst+DYuEojIs/dZ63uf9/k8lvMlqrXR/bYnJe3Aa5Kt7S1G8znT5RxrGm7JWUEr9OnFEbPlAoHA&#10;UwHdJCZbLamlIDOaNC8w0mM0HjEZzdjd22PyrKnVBLFkneZs7uygqpTrm32unz/P53/lbWIhOJms&#10;WCyWvPLKS+yf22W8mHH3yROUdnQDQT8JSYTHYjTj5GTMay/cYXujT7puho69TpcoCnA4NjoJgyii&#10;rgyn0zlZWaK15fL+RY6fPubNz30Wi+PuwTEVUrSSmMgTtJMWJ09PoK7JsKR5TlHXTbRcauqqep4G&#10;1TjTvIz8MGSVZQS+1wxxpcFoQVFZvFgRqwA/CCiLnMBTOCAJFZ+zl/nWo7f4Fw+/zI14n/Ttiuz3&#10;JeYrPkf+GdqANlArQVGV7F/YY7UuSKKQew8eYbyAyXJBqQ3TPEMaaAU+rSCgygpqXaNxDYM13EBI&#10;xSqvWBcVeVniEKgoYm01DkfiKXy/wUekr2jFMaH0MFaihWRrbxf3Qsh4a8U3/vgFyqs1V968RFWW&#10;TBZLrLUoRDN0xhEHHiryGGULlnVGa9BhVeZMZimHoymrshmSd7oJYSuktpaqtlRY6qIgEpKt7SHj&#10;LGWdlwQoorhpaBgrWeUlmatYTEd860tf4PUXbvCL+4/InMM406S1z09MWZFjFGijCZSHrjT5ukJb&#10;QeU0RkpqC0Y35WlrHNaBqermi0gIlLPEfkB/c5s8y5t5mnMMOl08pXACpDPNZ0RKhLS04pCd4ZB5&#10;g93gKUUcBoznS7rdPpiaZZrSafdIVwteuHaJX3npDsvRmKLIqTBU1j7HiTSEAQLHRreN1ZZVWlI6&#10;R3vQDPujKEYqDyEhjgKwkFeaJ0fPeOOV20xOjhgMNlivc/Z2tpvRR7up8hw/OyYOI5x2nE0nnC6n&#10;PJtPyNCsspSdjSFRkmCU5PDslMenx/zy7l2OT0+bMK8ylEXJeDZjmeWURYmQgiDwsNYQhyFXr1yi&#10;026RloajZ2fkdYUfBSyz5josjCMJAhAOJwVVXSF9j7wuMGgqU4MTeNJDXbpx+dvX9veI45A0TcnL&#10;kpPTU+IoYntrm/FswiJdMhwM0MbhqhpodBaBgEFvQIVhmaUo5RGFCes84+x4yvXL59jq9QmUwkpL&#10;nguUK+gmCcoP2NjZ5mcffYL2HPcOj2i1W5zb3eH0+BgrBEJbdoabnN8fsNvrsJrM8PyAsN9hki75&#10;+PCQWVHRaXWoswLP8/CUj6oyPv/GK/g+KBT4ISeTBY+fPGK0WjLY2aUwmrNJhpVWtJOIyFOkaU5R&#10;GExVsdIVnh/SH2xQlRW+VMRRhBDQjiI6QcSwP0ALKOrGPODhkFZTa8c6K4gTD1kL1kWFMSW/1v8M&#10;X/voDr/36Kvcic4T/Uab039RMXp9jX+9hXFw8OgJD4+O+fTggIP7jziZjWhHEZWGo9MJH374MW99&#10;5g3sc7bI5CUOBVWJ0Ia6qtEacmNQcUhe1bTaLbK84ODgGFu7JpLXFfY5SiCdI/IDdodDgiBA+T6t&#10;KKEua6Tncf7KJeIkRuJYqRWzt0ve/uPLRH5I93MbSE9x/94DyrJGBSHK9zBFxfFkxMqBkT5FbVhr&#10;yyorMEISxhFx6BEpQRJHRELiIVjUGfvdPpHyqGrLNE2xZU2ifEoqBr0+aVGzKFIynWNqzWw0ZjSe&#10;8fh4ivF9tKswNDCwsoAQ4ARFrblw7hzFao2zAqTECI11FqM1GIMSEhxYAzrLaAU+nSBgb2uD2WLF&#10;ZFlCWeA5i4egWOdEYdQofvIcKQUXL+wzOTtl0O1QViWjxRxtLGEUoDyP8SJlOltwZX+3aXNIB0Jw&#10;djamTNe885m3MHXFbDXDIDEWnKnIKo0C+q2EPCtZ5BVrV9Pqx+jakq4y+p0OUoJSjlaoqEvDIq+o&#10;ypQ3X32Jlp+Q5wVJqw3K46MH9zkanyKUx2KxxAsCHj45YJGltDd6GOVQDra2tprP5LNjnk3HpEVB&#10;XdfPU1SfwPeI4gg/CFBKEPkKa3SDa6RrJI44bvH02YhPHxwwns5ZZ3lD5jtHEoSUeY4X+GRFQVaU&#10;OCGpTM06z0CKhoJzkMQJ6uXX7/z3ncCjNpqtnR3mizndXg8pJKfjCZM0o93rEQYBuq4J/BDPQRL4&#10;SKmwWMqyJE5aJEmLOl/jCUcvjHjjzlWMrtja2uX0+IwgjCicww9ilCf45NF9MieIWh16SYu3PvsZ&#10;Hj24R6/bQRjHfJ0xmy/YHrRRWOKkRWvQZV2WHByfMEoLgiRG65LQC+lFbcZnI371rVf5ypd/hXYr&#10;5OLeLvefHhP4bW7sbrOzOeT42RkPDg45m80JIl9ESrGerchWawIvoBICpKOumnu70QZPNv6mOI7p&#10;thJMVbHOMgpdYQBjNFEQUJUlgR8SRyF5nnFxvsU3Hr3BP7/7RcSJ5d3+R6z/QHB86xSz55B+yGSR&#10;88n9Ix4/PeHuo0fk64x27LMRRVy6cgkpFKPxir/7yQcU2hIEPkdHh/T7feIgQFroxQ2vk9WGSbqi&#10;sAbh+8zmKyLlsZrP2ej1iaUgCQOmkylaG7b6G/TiGGs03W4HACUlWEsYBGxub6GkJM8ysixjMZ8T&#10;9xNG72Rc+uGA/V90Kd9ybG9t8PjoGeuiRj5PpgDCKMThaLUSpJLgNYlUJD2UsU187snG9rG9zWQ2&#10;ZSdI8IWkrDVGawbdHltbWyzrjAv7+0wWKZPVEqkkURzigpgnk5TaQCgdxmisA2tcA3g+9385B6tV&#10;ys0bN1ks5hhnwFmcbl5ynlJgHabSLCczNsKI/f4mvSCik8QsypJ0XdAJBN/6R1+jzjI8KUmimMD3&#10;6bZaXL54gXS5wtSGTtLGGQtKkJeaLCsaxZEQtMKAXuSRtCKm6yVeFGG0oTKW8XTC5157HU8pxvMV&#10;tXXUpsYhKMuCNM9QQURuNV4nJIoiwiRsgo3ZnE6rTbvdot1J8KRHVmSMRqe88dIrZLMlj58+5fz5&#10;8wBsbm1z9cpVuu0udaXRwnI2HtFpJQghORuNCcMIlOR4NqFWkFcV2hhMVSOdwFceUgrAoXUjFVBC&#10;EoYhg8GgmQtry2gyYzpdUBtD/Txl7Pd6eEpRVRW6rpkvFqTrnMlsjnMCP/CbU7C1eEoShyHOGtTt&#10;1178tpSOoizJ8hznHGEYkOU5h8dnuCjGDwKcBU9JrDG0gwDlNEZ6FHVFK4rwlUdWlmz1u9y6cYVh&#10;0uH29Us8Oz4larVQpmS3F2Cx9FsRb9y4hmcVy3XFpw8e4TvHzRvXsE5TFhnGCR5Nzng2GjEdjZDC&#10;Y5oWPHx2ynyasVplBF5ILA2yzuh1W+xvbTOaT2i3Q6ra8NP3fk4c+BzNpvT8mF9943W2dnZ4ejoC&#10;1fh/ukkiWkLx2RdeIp9P8JQlM5rAC2h3usymc5RUJHFCWZaUZcl0McPgGvZECXRt6HU74CymNmzM&#10;E7718C3++cfvsLkOeXz1KX+4/xf8/MqI+/aYSHkIT3I4mfLJwwMeHhwxGk/Q1mJNybW9HeRyyUs7&#10;54m6HR4/O+HevYcUCFQS4qTFb4UUppkP2LJGqYB5WXI8n+N89XyGtUIQUKYrXnnxBWytubSzzYUL&#10;F1guU/IsJ/F8LuzuMV3O0Lqi0+mAdfieR1lXpKsVSRQDAl3XFGWJH/q044jRqyV+pnj9/95n9Ra0&#10;tzqcnh4zS9cY5wiVRycI8azFVBXCOepSY+vm6oCDdruF0TVSG5bTOUpI9jp9NI4gCMhWKUZr0iKj&#10;EBpb1rx05zU+fHCvkd+FPjLw0bWhzks2u22k51HWzctLIFEqQEoP5wROCPL1miQOyYs1WIdAIlE4&#10;Z5mOp0jt2Btu02rFCCVQSlJrzSxdU1aaSzsb9AMo0hRf+fhe87sI52jFzfjAiyJOR2Ok5xMGiuW6&#10;wDiBkh7GGi7s73Bhs8F1lkVGnLTxrUcuBKNsSV2sSbyQ08mcTGsqVyMsWOEonSOva1TkQ+DwvAA8&#10;CAIfJTyyZUYYBhQ6R1jboAm14e69+3z1y19lvU7p9/skSYJzhrou8H3F+f1dHj05xJQFUhsoa9bz&#10;lOFgSKU1izzDOkeZ5wRe4+ZypvlStwbKommVpGlOtl7R7XZJ05Sq0iBUgzxJBdjn9cKmlTKaz8iq&#10;EhX4SOFxdjbGD2KkUE3Vzhi01oS+T+gp+p128+KqdcGw1yEOQ3zps0hznhyfsbW7jZYOp8DTlgBF&#10;GAWc2xxybmOLw9NnWCno99rMl0vSdcFqPWe9mnFpb5dsseClF25gyiWf++wrTFYzHp3MGGxscnZ2&#10;wsGzEUm/x+5Gn2tXL/GTD36JDHwOHx/RanX59PAhcafLrfPnUMrH9xzH0xV5rmnO8xWXL+xw5dwO&#10;F3f2yLOMWZahNbz74/dxxvC1X3ubVtTl04cP+OTpAR/cv8/heMY8K1nnJatsLWaTKU5rBi2f//A/&#10;+CqfPHhMnddcvnKJk+kIrWuEtviBT5qvG/VIr40WtkkNo5Ck8vnK3dv8pw++xEtc4hf7B/zrC3+J&#10;/bWa175yGSE9DkdL8lITJwmeLzg8PKZYpGxHMW+/eIPdbsjO1pBBELPdGbBapVRZyYWdPZDw+OyY&#10;2hOUuqLTbbNKU4qqwhM+Igp4cHbMWpcoK/G9iPVqhdEaZzTb/QHZYsZimeKcY3PQ1IUOx6dkuqIT&#10;JhjPa15MnqLWFUWZs7O9TRyG1FWBlg4jHEI4kijC832e9qac7ud86Q8vc7d/yOB6n+l0+TxpbGYW&#10;StGoZKoSY+qGiJISa8GVNcvpjHbSQsqAbivAmIr5uiKOW5jnHdK1LhqdiefT7XU5O35GkIQQCoRq&#10;YGlT1ggj0do010UBtWv0M2BpSGMfbSydJMSUBcLzcMYwOnlGuS7phW022i0KKqIoxFOS+XhMuxXj&#10;CcnJsxO2NjcZtHuUZc25Cxca8r+sGPR7JEmTTt+9/4A7t+9wcvwMQdPR/I/vfZ7/9v4/4c/O/YK1&#10;XlOVBbYyvP3KZxk/PaWwukmn8VhkOVIp0vmCZekQtsK650yZE01i6kuMqbC2BKGotEEbjfQkRVGS&#10;tFogJBcHG7x06yYHh0+fK5E6ZLrk7tEjZvMJR4cHnJ4eM5mO6SQJSdTi8v55PED6Hu0k4ezkBGUV&#10;rjT4UuFJiecJdAVaNxKF0XjK2WiMVB4IyXy6QAmPwA/RxuIrH2ssea1ZrjOyomI8naGC5mXuBQol&#10;m0aHFVAZjR/54KBcZ+ztbHP92lU+85k3UL/y5qvf7rY6eBJQIWeLjIPTccO/RDHCOHzrk8Qhu7sD&#10;4kRishyHJNM1O4NN2oGPEaClYtjpcvvmVU5HI7aHQ6Q1nN/b5hcfvMcf/enfUBrFr7z5JpPJGaPV&#10;mjCM6LViut0uh8fPGA6HfPzpp+xdPI/yBRhDN/SZr1ICaSjxeTwaEUcRl/b3qaqKdVHz6Ud3qZ3A&#10;CjC1QSG5sLtDK4747vd/wmlZEvc6bO+dY7FIcQiKqkJ5noj8AE8IimxNaQyjZQ4onhwdkeuaOI6R&#10;QjDY2GCdrXGeh3UWKST9NOE/++gLfPPpWxwMR/yba9/jw+tPOQ7mZFnFay9eJ4kCfvT+RzybrZBC&#10;oZzj1vVLbActfusrX+GlS/sMYx8pRAP0rQp2z52n9iTPFlM+efyQB4dHlM7Q7nYIfY98nTbDcK0p&#10;hWStq6YKhKCXtLGVacBNT3DrxnWqsiTPc8IwJo5jijyn12ojlORsOiEIAgpTUZcVoVT0kha3X7iF&#10;sYYwiZkuVoRJm16ry/7mLsvlHN8P8JTHIljx9xfu8dvf/Ry5Lum+FtPr9Tl6dkZZNelSqRuzBk4w&#10;7G+QhDGL8YR6veb6xUso54gDSShhts45HM1ZZSnCWKypycsCKSV5XjKdTXGlRgYe1jUvxeUqJXvO&#10;9Skh6bQag4XTDitdQ5B6zcvS85tq0nCwwenJGdYYtjc2iXzJdq+DpxRpkXPz4gUubA1545U7vP7y&#10;S+wMN7HWcn53h/F0hpGSwfYW3/nr77G7vYuUgqLKmc3neEpxdnLCy7dvc83b5Xe+8zY/jw/47t7H&#10;/M7RW7x/+ZB2q4WpDN0k4YWbV/nglz8jSrrUBjY2Bpg659bFfQ6enOKed35x4CkPqRpPVe0slXRU&#10;laEoawqtcbI52TkHURDhqmYInpcVrbjF0eFjKqepqOh1OvQ6HQ5Oj5nma1pJzN1HByzSFV/64jvo&#10;WnP67BntMKY2tsEaJDjhwEmW84LR6ZSyrHBAnCSkqxX9bhdT19haU2mNlg1GNU9XjKdTsixHeT55&#10;UVLXNWHgI4RA0EgKVsuUMPAJhGWj2+bmtSu88vLLVHXFwcEB6gufe/nbqJjTecov7z/ibJnixQG7&#10;2wM2Om16rYhuy5HVBatZwVbQZ//cgJPJnMIKHs/PaEUBHRVh6gb+fOP2ixRFytOTMcPNHabzORev&#10;XefpNOXShfNQ1ygpWKRrhFTcefEFDg4e88KNG1y7epWy1kRK8eLeLq9cvIiMPE4XS7qtiJNpSioV&#10;Vhs6Ycx0OmM2m7GztUUY+/hRTL7OqMuSL7/zDtPplJ9+co+w22Eym7NcrOi0O6yWcxaLlCSOhDSG&#10;jW6P+XLF8XhOVtWsiorKWKyQlFWNFU1Ubo2l20rYrCL+5Sdf5jeXb/KD63f5v67/iCe9ESUVfhBy&#10;djrB8wJOzy0zBBsAACAASURBVE6pDIwWGV4Y04oSPGfpJj6Xr15gupqwyBZ4UYivQvJKM0kzvvfj&#10;H/LjDz/gLFuRS6iVT11VXDy/x2w2pd/v/8McKZcCGYdU65zYNVR74Pl02hH1cs65nR2eHR+ztb1D&#10;HDZldt/3QVs2eoMmdcOxuzmgFUess5Lbt19ko9clL0uQkuHGkKOjIy7un6fOC3r9DovFkiAIcc4y&#10;r1P+bfuHfOP0c3yxusPwH++iAp/Dp8es8hIvbLp6ngoQQrKaTQl9yd7mkDjywWo2Oi0iPyKrDbP1&#10;GuEcrq4QAqy2eMrHWItD0O60qXGcnY2ZnM0RyqfT6WJFUxuJfEXgFPl8jXYGqVQzsBfuHxJg5wR3&#10;rt9icjZGeR69bhewBHFMUdbc2D9PsV7z5MkBP//5z5jP5o1IMEmQymOxSpkulnR7fS6dP09VN3NP&#10;gSVdLAh9j88+ucab373Cv37xO/xscJ9q3/CV49vc7xwhO4Ju3MIYg1CCfr/HyWSGRWLqgm4r5JUL&#10;58jSgrPFDBzPT6sCaR1+5ahXJZH1scaBaLhB4XkIKbHaIGxjo5ilKy6cv8D46TGDQYd2OyFOIkxd&#10;EoYhW+f2qLG8/vJtVBARtzo8PTri4NEThFSUZc0sXbJIF0StCKTj5PiE5XxNHCXMFzO01jjnqOqa&#10;ol6TFWt6/R7rMieraiqtkVI28KpoMCElFVWt8TwPh0WpxiKC1rTCiBevX2dzc4jWmk/v32Mym1FV&#10;Feq//IPf/faffPf7HJzOEJ5Pf9ChE3sMOjG4CkeFqGOscFw51+fXXr/DqiqYrFJqJ9hod3j7M5/h&#10;cDbiw9Nj8sWKvX6XdhJyPF1x9/Exdx8eMJ0teeHaeSbPjlkt14RxzNHRMcPhAHTNx5/co9cKOXjy&#10;hO/96F16u0N8URP6go8ePuJsuuDWtSvM1jUnsyXCWbJsjbSGnX5CLwnxAsnh6Rhd1XSSmNl0TKcd&#10;Y5WiHQUIL+JsNGbY74MxLFc57XZLiEoTKQ8rJMuiJi9KsrrRmSilcM5Ra40QcCXa4/fufYlvjt7k&#10;r196nz+5/Pc8UROcEGhr6HY3yPOSOG4eaNWKqYwj9CM86ZHnBQrHRjfCFCucNphKcHo24dHjAz59&#10;dMAnhwfUnqA9GLC7f46irFhZy97WNp4UTFcrrNdQ6VGrRakNs9USTzZuqMTzmY4mvHT7Jt/40jt4&#10;SEajMWm6ZrlcPZ9jhljr6He7hM8f5GGnw3S+YF4UzFdzzp/b4+z0pPGXdTpEUcB0PmFnt1kcEUUx&#10;s8WcNK+4//ARt1+4weqNAvOs5DN/cgH16yG17zibrVhlRXMNsK6JuYWhnUQYa5vB7vMBthAe8/mc&#10;OPHphglVXlA7gxQKZxzagfB9amGZrJZoA612D+cEaZaRFwVCSpQUOG1J5yussURh41E31uCsJQwi&#10;ylojihrrHPPFgiLXLNKc+TptSuR+TFnVpGnG1vYOTvrgNaqh2WjCsL9BHIZcuXSJ5XJBVjSOr+lk&#10;glfDf/Hom0Qrxf/02l/AlmSr2yZWAplbrrg9DqJDZKkJooTj8Yyt7X0ePbxPq9Mhy9bsDLe40OuQ&#10;xDHPlhOKokIIh/AUVipKo/FQ+Hgoa3HG4PsBTkqcbGZupqxxSmCkoMwzdgd9zm9t8dLtF1AS2p0O&#10;B4dPOD46bjqSpyeMR3M+/vgei/mCo9MTDJCWOWEUMNgY4JSjrAu67TaHT46IwgBPKVqtFkVZEEYh&#10;hahRodfMgq1D2MYcouuasqzAgbOOKIoQQBSGKCkbQFUKXrj5AtcvX+Xx0THjyQyNo7YWbTW9fg/1&#10;n//ub307iAJ8z7B3bo88z+gGMRf2L7JYTOn5Preunudrb7xCb6vPj9/7gOPJgjRd0W6FbPV7PDl5&#10;ytlkzCvXr1LkGbquWWQ5T0YjTpcrhFC8dfslru7vgINFmvHg0QGXL53nxZs3OHzyiP3dHeJI8fHj&#10;I45ma/pxQuD7bG72efJ0jC5rVnnNs/EMT0k6nQTlDJe2t/j8axe5dukcJ1nFvcNjIi+gyNak6xX9&#10;boeyqNjc3OTw+AwvDOn3OyzGI/y4jVC+sOuUnU5CFPhI5ZHmFUmg6HR66CKn7cON4QX+q6f/hK88&#10;fJGfvPApD756wKrv0HWBfG6XqMoKIwVWOELPZ3tjiLWatM6xQjeVnrpCKMe13Q2UNSgszuaAJgii&#10;5kgvDEGSsDaa3Gi0haLIyOuao9MJDp91oalt0y31AoGoNDqr2NnchKzACwOSWHJ69ISz+bIpVdcV&#10;/d6w2SnQbiM8yLMZed6Am6fLgrLWzUyrKKjrghu3brDd7yNpNL1FviYKfAIvwgURdx/d5fj4KS+/&#10;+CIb3Q5hoJheqMj3NZ/9V+cQn0kQG7BYzMlrTVFpTFEQK49+0sKXPpPlktFiwdlyxfFkxrqo2Oht&#10;0G+FnI7OyHPdaJqdRivFfJ2zTFOUkXQ7HZbZmmJdIZ1EoQh9Ba45mbQ6CavZHOF54AVo1ySNpjYY&#10;KShsTa/Xw1WayWhK1GoTBz7Xz50niQPybI2razzps727xw9//KMGPN3dY2d3h8nZKbEvybIV3V6H&#10;6WxG/2nAf/3Tb/K93ff4/gu/RCSCZbqi0+tz78Ehp2XGr49f44NzBwx7fR4/e8p0viDyFF//4uf5&#10;6MNPiJM+Ji/o9HuMplMCP+Gbv/4lTLFkMpthrcA3jr2NLuc3e+z2u3iex6ooQTUcWW0tujYoY9DO&#10;UjlNK5B88bNv8t6H7/GD997j/Y/v8fDxEbPFiqyoeXhyxid3n1DlhiLPuHThPKvVEqWgyNf0u73m&#10;qopEWNEwbzSgaWVKVkWO9SRONphJVdV4ymO5TsmqCp1XxFGA7ylacYu9nT0u7Oywv73Nhb09trd2&#10;6XU2eHp8wsd37zKdr5BSEASSMPSaFBmL+mff+o1vnzu/RVlnHB2dIJ1CVwWesOh0za0rVzk7PiZp&#10;JfzZu+8yryyDfpfN4SaR8jB1AzgO+z2qsmK1TonbMcPNPlvDfT7++AG3b1zj2t4Gx2fHZGWB8jy2&#10;dwbsbm+Qrgqq0iGkQQjDeJlD2EZYTbbOydYVWVkxWaakeQUIVOA1YFtR0AoE3/zGOyRRhx+9f5fT&#10;8YzNXh+HJe62EEHQeK1WGcJZwkhS5hm2NhTasUrXoh34DDsRG8MBadlc1XYGMYvFghcuXOY/yb7O&#10;1959he9c+oA/f+Wn3PjMHm3P8NHjJ3iBj7Reg0ZYy7LKcFKiTWN+mKUrrASnNba0CGvYHrRJlKKs&#10;S4wzCCkwTnDvcMST8YzMQGktlYBVWaGUx972FsvFCk96WBxOSQAi6dEOQlztSMKEKE7ohCGdJCIv&#10;cqq85MmzU4I4aVatBRFFWVLpmm47otsK2N7e5+N7T/D7Cc4a+q2EwIEuK1phzOW9c7T8sPGUbW4y&#10;msxZ146/+bsf8/jxIZvDDfbO7TWJl7aN6mfoeHBrxJ3/dYMbVy/zuHOGsWCdo91OEMB8tWJdlGRl&#10;SVFrKudR1A5DowOfzedktabE4kIfrSRnkxmrVUrwfA5X15o0XeMLD60NRVnQaoXP62eG0PPZaA8Y&#10;zWaoOMSKRuOtpMQpgfbA1obt3gbSWoaDDbJVyv5whwhDOwlRoYfzBH4Q0m632N3eQlhDEoe02gll&#10;XVPkBePZjDd/epXfmr/D//zan/ChekhdG6KkjUOSFhXT+ZqRzfjNR2/wf4bfRypJVdYMehtMZwsm&#10;p2Nu37zJRx/fpSgqaiu4e/8QUzs+d2uHL7z9Fh/ee8g0XbPRa3Fpe4uB7xNGIbXRpGmGNc3VGCEx&#10;lcHkFcP+kGpdMOi0eHp2zOHpM2bzjJOTMUWtkcojL0ra7TbTyQIhJTt7W1y9eJ5WFLI1GDQcmpSE&#10;ogGry8pQZiUmr4gDv5mP+iFVWRHGPsJZFBYpGk6uFcZc3Nrn9os3uXnjOrvb2xRFydOTU+7eu8/R&#10;02Peffd9Pr37kJOTMYtl04u0z3Ga2tRYAWVV4n388DEvvXSNV2++yOHhGCE9dJkT6orPf/GLfPDx&#10;RzwYjWltbzc78aym224jhGCyWJDELX7+/sdcvHKZ0jocPvefPEWpgJ+9//cUuuJsMmE8H/LJvSf0&#10;ej2WiwV720MuvnyBP//L7/HN/+h3+JM//zMGsST2JDu9AO0KdGk4XaxxRlNUhnmacufFm5Sm4mx8&#10;iityQm8L6oCf/Oj7XLlwiV98/IA8y7l+6xp4gjJdk1YlBsnOYIO8Kim0JTMV0+mIqNXG930W65zR&#10;csl0lRJLwfnBNX7fvsPOX4T89YWf80df+h61c9i85HQyZq8XoYIEbR2IZglFHoARPgUGoSTTbEVp&#10;HZ6VKJqHJcCyP+hCbcg1LNdrum3IipKpqRD9FlVWkqiAytQ4K3BOcHR2ivMkRV0RRDFVXRFIrzkF&#10;FRV5WTVzh0cHfPX1V1G6YHoy5dU7d5iXn2CFAqcJwxAhmvKrMAJbaFZ6QVlnBFVCGPo46YjbCcI5&#10;7j18xPntXfYGPaIkohCCtCz55Xvvo4KYWHmsJiNW0y0msyXC89jZ2cQBnRtD/p//5pArf5jwB9Ov&#10;cHh7yb9xf8s0zpFBs6OwqCqW6ZqN4ZCiNqzyFFNWFOs1FqhtRdKJqZxB1GArQy9qI7WlzgrwJMo4&#10;FI2ptjCa09Mpm8NNiiLH+CWtOGF7c4tlUeAHqrGPOhBCoq3B+YLRasaVa+c5fXrIoBPSa4XsbW0y&#10;mowIojatbo/JNOXm9SvkqzWyE5O0Yw6Pn7EuK/JnOb//468wupHzP+z+H2hdo7yYIEqoCsvR8SlZ&#10;rVmXFV4Y8rPOAbdml5jvrmklHWajKTJOODgZc+PmDYLAZ5IuWT5o9mMmUczDoyl10KcoLFjJbLbi&#10;iXbcvHieXhISFQW77Q4yiHi2mOK3WwRRl53dHrPxjHYUU9eOD0+f4XmG4fYGVVWi6xqlFGEQsLs5&#10;wK8NwlMMh33CwGN4bo9AgJY7PDk+ZpGuCKOI7e0Br96+SSAkofKwBrKyYp0XVBLS1QxnS1phRLez&#10;gVExx0/OePenHzCZTTGaBlEBhIThsI9F4qxoZmGqqfMt0zV7QlLbGmWaBSSqtZF8e9BJ2NwcopRP&#10;Opmy203wOzvMzh5T4hjnTUlSa00cRojKcDQaYaSgk7SYzxdMZnOeTZq+0vb2DrPliqSbsLW/RV6W&#10;KKO4fukySZSwsTGkKCvCKGFnc0ieZhSl46Wb11HCsMqa4u6lvT0eHh2hpaDQhiCKEQhCP8B3ggvb&#10;e1RZzrooKa3i/Y/uIj2P7rBPXudYXfDZO7c5m4xYVQXjsylFXbPKs+bfC3yUs6ITNks60qLg1uVb&#10;/FO+zpf/6iX+fP53/NFL3+NsP8X6AikF1hiKqqSuC8rascgqjmczTOijkhilPJw1hGFAus6xroHn&#10;fAS+kwySkNdeuEKrFfN0njMrNUHSotI1OvRZlkWThFmJlB7CGpytIfSpjKF+LnZ0zqGwbCRhQ8tb&#10;h1WCVbrk6u42b9x5mV9++ilBFJOlOVIIdKWpy5qN4Qar9QpnLVevXGVZrMmqNbau6HY7SM8jXWd4&#10;nk9R18xmE85fvEiuNT/44Y84fvaU4XBAuljQjyJ2+31WyyWrNEMqRdLqMM9yPnn4iHc/+AW/3D/i&#10;8PUlblLx9ifX+fXHr3B1tYP1BAflMasipSxKFIJWHCOlQBvT9EQjhRc2ewezNCNUkm4cNSdALyCI&#10;QvKyIs1LtHP4YUgUxlRaIzyJto5aO6IwwBcG7ern1/nm9OecQ1uL8nzKMuMf/8bX2R9u4CnQaKTy&#10;ieOYRbpECUm31abKc8o8ZzlfsFiueHV2lX/6g7f4d2++x/c3P2Sd51jjiKOYqqyb8YmzaCnI60aa&#10;eZzM+L2Tr/Od/ge0ooTZfEmNQ/kh7/38PVZFxs7mBulqiXWaKPA4Hqf8zY9+yroscYD0fJxQjOdL&#10;lquUIIy4cuUqla4Io5jVImU1XzEaT1nmBcvlkm4rZlEWCFeD0Qz7A4aDHsNBj363QxJ4bA8HDLoJ&#10;mAppHOv1irTIyMoKbZsgoagLxtMz8ixlPp9wPDrh4Nkho8WYtFyji5o6X/PGy69x/fJ1ZvOUP/63&#10;f8r7H99lneVNmdq6559lgUAQhCFa6wYWFv9/v5ohSULCJMQJh0Sgrr945dtFXbLT67CzuwdO0+93&#10;+NO//XtuXdrhxq0X+fH7H7I5aONjkVJRa1jqkrwoWY1H+FJy8fJlCl3TbrWpqxItLVHLQ9sCP/Ro&#10;hyFVvmJrc8BGt0O31+Xe/bvYImucWrVmtZ7x4f37yLjHMk25vLuD1jVn65STxRwbeU3ChmOepWgF&#10;eZkxf+67Gk8mqFaLWglqHBf3dvjCiy/y6OAx/W6PYpkRt5r79XS6IIpjNjttEQrL7vY2vy7e4Yvf&#10;fYlPl4/531/593wQPUQLqKyl8fILhJAI57h5/RpPj59ytsyplKR2lrKusYZmeYTvsVykWNG45xOh&#10;iBBc3dtkqxNgrOWTwxPGWUZhamxdYQ0kUQunHem6QFtNpxXhSTDWEnoBuqzBNCyVLx39JMbzJNo2&#10;Q1hbl3zxzc/x8N5Dxos5ZanxlOLk+Jhup0tVVqzzlMFGD8/3WK3XFOs1t65cYXdvj26ni9WwTldI&#10;36e2lrrOOR2NuPvpXZIwpJu0SYucWtdsDTYIZGN/XecZk8WcUkg+uP+AR0+fIQMfi2BeZNzzn/Gj&#10;84/4u0sPOBUzXh9f5rcfv80749v01jFn1YLH1RllVTXcjx/S7XfwQ59aO3RtkRa6SQvfl1jh0Faz&#10;yjKs9Jq5XquNxWKNZme4QVmU5DVUdUkUBeAcRoARNA+L8KidQxtDWRumkylXz++DLfj5p/d5+OQZ&#10;ea4JlGK1WDAdjVjMZgRS4tWCb37wNjuPEv7Hz/wpxRZ88vAR67yJ+KVUlGVJEIYkrRaR55EEIYEf&#10;cGZXfG3yCj/ZeEzuNVjDfLVCobBCkJcFn3vtVc7vbbKz2acV+Dw9G7GuNa1WiCdpEAQpKa0lzQqW&#10;WcazyYhMl6zKgtXzU6v0PPJa0woCvnDnDr6CYr38B6268lSzIVsI8qqklUS0fZ9YKoSArCqpnUEb&#10;izO6qWr5HnES44zFmMbEYVzTICmeYw9FVXFwcMaff+dv+cFPfspiXTb/T1Jw+/aLnJ2dNgJIFE4I&#10;PN/H6Apcs/DW9z2GW33Ond8maYdY0Xj+tKlR3/rGF7+9LAu2Om0CXzDYHPDeR59wfn+XX3n7Lb73&#10;g3ex0mOzm7C7sYHWhrPpgtpYAumzv7FBK25WsudVhRQeRZGCZ/BiiR8obt+6SbZe04oUg16bC3t7&#10;jMZjHM1W3kJbaldTKTidLdnY2WUyn9Fux6yWDcuzN9xCWEfk+wjjaEURRZETBEHjflcSL/RY5s11&#10;QfkhdalZLmfcPX2GlZI7Vy/RTQLKNCdUEb60nN/ZEv9I/Spf/8vXeXT4hP/txe9wfH1OWq5pJy2s&#10;bbzvBgjDiKqqKbKS7WFTccm0oLS6sWVaCwaE0UTKp0hL/r+NCJ0gpO1JXrl+gY4PAsXReEYtFZXW&#10;dJIWrjYEfkChNbXVWGNoxQlVUeEjCYOw+YayNZ6EKPAJlUdel2RFhtaGzf4G7SDi/oOHaN1079br&#10;Nb1ej7rW+GHAxkYPJZqTYBzFXDx3jiSKef/TByxXKe1WC4dtHmhrCDxBP4kZ9AZkq4yz0xG5Lknz&#10;7Dl8WRImLQrnmCxXnKxSUt2cAp1pXgp4Cg3oWuMETMM1v9x6yr8/9yE/3npI3+/y9fmr/LPjz/Pq&#10;+AKydsxYsDQrsiyjLmucbnYxVpXDKtfYE6oa5QUYITHWgBAN35WX9JMWeVU0y4o9hSc8es+NsrV1&#10;jfxRKrS1gEAIxXKdkkQ+t69f5W9/+FOyGsp1gSsqlBTosqSdJPSWCb/9V1/go0uH/NWdnxG0In7+&#10;0cegQpQXECcJxjqkH5AVOYHnE8mGF0QJrBIct1J++/hz/O3gUxyQFxlR4NHu9bBIFtMJN29ew5mK&#10;QRIhlMS4xk+/MxjiTKMWNwJqbSmNxgiHF4YYK0AIhHTkWYbSjmvn9rHFmu3hZmN1Wado+7ym81wv&#10;bpXA2UY7E4YBKvBxVtOOY2LfZ9Bt0YlDEt8nkM2z6En1/O8Hge+jZPMiQikWac2Dx8fUxuKaVcYk&#10;UeOdL4oGUhZSIiX0ei2CADY3++zsb7G1vUGQKIQHDou2ptkYbizqv/uX3/r2eLGi1e3Qa4d02zHn&#10;L15ndHTAs+mEB2cTdtpbuLJisVzR6Q8JVcCgO8BmJaFqoufVao0KA+bzOdeuXsLKCqugLDWr2Yp2&#10;q8PLF69zbu8C0g84Hk04mSzx4oijyZxlVXE4HtHttDFZznhV8eDoEBHGhKFPqxUjLXhIlFToqqLV&#10;SrBOPBeUNXfkfq+Dtpoyy8lmC2Lls6qaFOvc1oBXX32ZsqrRRc039z7PO398R5yNp/wvt/6Kn27e&#10;p9WN6EchhWiGtrVujvheFBNHredFT8HTx08a5mqZ43Sz8qwbJoR4dKMIUdUETtEKQ/zAR3mSvUGH&#10;6zt9AquJ4jb3nj4jc2CQ1GUFOBbrNYUnaCURAgemOTcrJciqirWu6CQRoQLP8wi9gNrAKi3I84pY&#10;BSR+QFk3aU4QNJ3JqqoYDAes8xRfNVfe4caQs/GIdZ3z+OSYpRHPPWEBgd949j2p2Gi32Ah8stWa&#10;8XyFkQrPE3hhgLaWZVowzSuOJnMWZU1lmoTUo1nnrkSj/bE0sGiarhGi8axLHHjwtDXlx5v3+c72&#10;+zzpnfAKF/nd1a/xm5PPcmO1QywkJ+6UtalYO0teaIpco2RIEMZoq5slq85RG40yrnHH2ZLNdoTQ&#10;NS9cv8bx40PiVpvC6OczNIt1DmkcvoDSlJyNz7C15UtvvMXDgwOSOKQbh8RhgCckbzy4zjt/9zL/&#10;6tW/4l3/LheuXudnH3xCZS2DTrvZqF4WlFVNljcmCScEeVXhxSGVrTh/8QKPOOWbB2/w0+4jgo6P&#10;wDIYJmxuDTkbn7FYprRaHcqyYKPdJvIkg+4GUls8pZhnGQKBsxbhGp99gxmALjSBEjhd40uJLyQ7&#10;O1vklA1r5osG/jQGKxxW66YvaBtqvXTNzz0hqauKjf6AThQS+Yo4aBZdxH6LJIoaW4zXIDVKqee2&#10;WIWzGi+QnJ2MwXh4QtCJY27eusbW1ibDzSGegNs3r3Lz2iVCz/H/MvVesbZk+X3et1blXTvvk9PN&#10;t2/nmeme2BNItjicIc1giDSDbRnSgxz0YNhv9ov62TBgPxqGDUGAAcOAYBgQRQuiZNKc4eTQPdPx&#10;9s335J33rrzWqvLDOhr57eACB+cCu3bVqv//9/u+VuwTRFamW1Pbt4galDbUShNKl27UwvlHf/ab&#10;76yLjIfPnlFp6EYtNjsR2zs7KOGxzkrOLo9pdwLKpuZyOuOrX36DB58+QDf2Lh2HEXErZHN3k7xS&#10;bG/0yZL5VeJcoqqSUbvN0G9z7egaq+Wa5XrF+GKM57jM8yXLdcUqK2m1O1yMZ6wrw3BjC2EKOrHP&#10;dDGjQVJqzWWeUpcVtzd3qJKEo+vXMcoQuR55UdHqdal0xc3r1xi0u4hGslituP/0jJPTc17nBn/y&#10;87cp3sv4iy/9QLx/dExORVHlqEqhTM1ylZMbZaFtUfuqqV5hypTt3gbS8UjKCmMUopE4CGQtMGVB&#10;HDroMscRDo4vIQ4IvIY37hyyP+xQC0laKN5/ckrjtexsxvNoXI/SBTCEHgSegyscyrwiCAO0bHB8&#10;l047ZDTokSUpaZriyQBhajbbXTYHfdarmT0F+SFKVXS6HUYbW1RVRew5+EGEDCLOxhdUjSIa9Dmd&#10;zVC1ohGCdWaLwC1HskgTqkZS14YkyTB1g2qsndlzPQoaZkVObgypUhghqCtN7PjIxm4/i7Kirhsa&#10;UyORaGUQQmKUxqkFuqhoCgVK49Pgtw3Z9Yz7L57xw9uPaQaSrxQv8kfHb/Hr01cYVW3KWjHzCute&#10;zDIQmto0GNOAFgjpoCUEvsuXX7mH43k8Oz1nmZUk64RBt0dSZNSOizYGp2mAGk2DNrBaZmzELW4c&#10;7XJxcQG4dCrJn/zwa5SF4X988Z9z0Sy4mE45n04pTMNGr4sfuFxMxwgh8QOfMGrRNFBUipKaVBvS&#10;ZM2XX3+R88mU94Nz/sGnX+WvBx9w7doR+8MBR1u7DLsdPMehG0VsD3psDLqcrVY8vTizRqRScXY+&#10;AW1QSnN9d4s48EnTjKrS+IEN6zpS4oWePTF3Ozy5PCdJcqqiolIKx/epa3EVbrUvDUoZsjwnKwvy&#10;qmKRpSyyFOFgsTlIy/UX0t6MvIBWGFjrU1kiG4viaZDQCMLAR5U5UeiztTVkOIjxXEEcB7TjgCiQ&#10;5HmKqjRpmeP4HrUQGNHYMYoxBI7Ddn/Idm9Ap93G+Z1vfv6dvBGUQYuTyxWfPDhhazTg6GCHnZ0d&#10;TFnQKMW1/V20aegPR2RFQlFpcqUJooiNjQ3CdsyjZ09xpYvOc3q9Lo70UbmmHcQcjnaJggjH9fjg&#10;l79kb3uH5XTMSy+/ZIkENCyXC0Zb21xMZza8aRRbrYCXjo4IaknkROxv7eBUhrYfkKUZZaVYTsfc&#10;vnFAUZWslhmXiznCczG65HB3k/PTS1QFv3vwdf7s3bdJv5fyv+z8C35250NWTiXGsxmhL/EdQd1I&#10;kryiVBWudIh8Hy8IKLWiHXn0uj2WiyVJmuC5DlVZEYcRURjYda2xqi6tDdJ1UUEIvsMwEHz5zg18&#10;HJ5MllysExaVZpXbuENe5MySBb6A7W7Xruvrfyu0soNKI+yVVRQ5ge9jsophq0dTZfQin53RgI1B&#10;n0Ip0jQjS3PiTpuqLFgt54SeQxAGLFZrzi7HDDdH5FXBbLnC80OyytgtmNLUtaYbhaSVolSavDRo&#10;pZEYkDUKS2/IVcU6z1BXN6NG17SCkNBxWa5XVxRSF601aZpS1zW+6yEaqJXGqBJdVkigViWbwyGD&#10;bgcp9jUFvAAAIABJREFUJMJxOZ2OmQcZ7/ef8v0bD/n5/glhE/Dt9ef4j87e4o3kBrFyEH2J9g3J&#10;KgHZ4Lc8dFkhSkOjBU/OJixKRW4Edakw6YJbB5sU6xzd1JS1XXqYBntzrjRJrnA9h8OdLbaeRvy9&#10;7/wm333zAd+7+QmVMdRCEAQBhppaCkLfJ80ySmVoGonruDiOiypKROhRiJpMlYiqYn97k0prHupz&#10;vjZ9gdTLeWieM724pNMb8uGDpxjX43I6ZZGmHF+MafCIe0PCsE03itnoxNy7cZ1+J0YqxW98/Ruc&#10;nZwRBT6DjT5pllIjrrb420hpH+ASydnxKYvVglWS4rmWFyeFsJ3LXh/f99FGk5UlprHa+0VesM5K&#10;tBEI6VKLBnl1wmoEuK6V0QS+T6Hs66cxDa1WyOG1Xa5d22djs087DHCkQAJRGKJFQ16U5GVpuWmy&#10;QRuNNobYDdgZjhi22rTD0KLFhcB586tvvjNd5pzNE56cXFAaQ6cTUhU5RV5y89oNWi0P15Gsc8V0&#10;nTBfTqlMTSMl4/kSP4j46P595klinxCjDapCkWWK8XjJsLdBy2+ha43n+VfbmCXad/irH/yY+TLn&#10;8NoBq8WS4WDI5XTM5sYOeZqyvzHE04b1OmG6WFEoxY3dbc4vLsmNIckrHBp2djZ4ejnDCyP8KCJP&#10;cwatiFduH+JNNP/Z8d/F+77m/7j1r/ira+9yqVb4QYjreALA86TlZAuBKyVFXeOYmlu3bvDxpw/Y&#10;3Bzxtbfe5IMPPsKPIoSAPEkZdXski6XNTBmF70miwPKSpKzZHrTxhOZ6L+ZGt80yU3x4MmNRVCgh&#10;KDUEnk+/10E6DcOohSlL8krh+QFVUdDttNGmQTc1oevjS0ng+axmK/Ikp+W7jHp9eu2OvVgAKV18&#10;zyfNM3zfpR8FxJHP2XjCbLWm3e/hhD6lMRbgVyqMMUjR4HkQxyG+45JrjdIarewNpxYG7QrWpUKb&#10;Gul5FFVFbRq6cQfnKqvlNPZmm5Uldd2gtUZrbVPfSoMy1FVJUytEXdOOIlqeQzsMcF2PuraMqiBs&#10;oU3DuqhYlxVJU3LSnvOz3af81dH7jLcn/Prm6/zW2et8+/nrfCG/zbX2FufVmIt8is4qZuuELLeq&#10;N9fxqPOcP/z2N3nhxhHCkSzTxDLTdGNfZ68ghOusoOX6/OmTr3Lv/j7/7bV/yvucoCoFjQUU1k1D&#10;1GpRG41QNb4bWomFHxAEIa7roZWFCyqjcYQgdB1afsTWcECtFeM7Kf/VT7/Nj+4+RPoB5yfHVGWK&#10;qkqoDX2vy1G5y93TXe58MOILj27ypeQ21UHJ7WSL158dsXLX/M0v/padnW3yMqOsUlzfx/EDm3FT&#10;GmVqaGxo1EYgXLuRTVJ7+nUkZ8fnzKYTS3Td2sbzfMqiQl7NECtVkRQ5aZH/agTR0OBKeVUHtd8j&#10;N/BRVWUNRrW2JvHKejnzqqDQFZWumK0WLNZ2kF83oIVFRbvSIQ4i9rZ3iIMIp7HfS7Dla2fv3u1/&#10;fDZe0+Dghz6IijAKWCxS0iRH64aD/W3qxnD/yVOen13SDlso1TBfJgRhzHg8QdPgei4v3LyBqkpO&#10;Tk442D8iSQrSNEfUgs1Bjypd4QqBFpLzJGOSZaRpyUePHiEbwws3jjh5fsyT40u0qUmLgsBzqIFZ&#10;mpFphSNhVZSUhSavLPt7XRSkjcvlckm33aFaJbzQ3ue3f/YFvvLJy3zy1n3+ae9fU/UkoetgCls7&#10;0EoJVVmX43y+5NbhNkEDkzTHGI3ru7iBDV8W6co+9doxVVlS5TmvvnjPpuZNhUbz7//+7zK+nFAW&#10;Jb5j+PaXXuPu/hZbrZCokTxfpPzkk6eMNkakZUVTC8qiRBU5jtEMul0cz8Ls1kmKG3i2swcMej1U&#10;UZDMl6isositDqosFUEQ0u/2WK7WGKwgI/J91mlKuxUy7LXZ3BhwOp6QlCWtdhsvCpgtF9bOUmR0&#10;ooiW7xC4DRvDIRenl/bUqA1NVaKbq9dB10cJQVVVSGlT6p7r/ar9XxtDpZVN6xuNEA1leUUwKEsa&#10;Y4iCkDgKiVsBg16f0PfoRS2iMMLzAspSUQuB1o3t7iEolQZqpCNxgLYHb3/rC+z9+gbLN1Y8/cw5&#10;+a2UzWWbtx7f4Y8vv8bnFncY1B2u3dtHuQlZukbltuD77OSY6XrJ3u4B04sZqvx3fHdXS37n7BX+&#10;5Mdv8t36I97/oxmVV/P4eMrB9gZaV5TKegO63R610nTCmDIvaRpBVpYslitUqej1OnTbHZLZgsjz&#10;6LZbCN1gtMatG1y/YdXP+a2fvs6e3uRb1Rt8e/k5/iD9Mr83/SKvPTmgPXcId1p82j/lg/3nPKyf&#10;8oc//TKHx0M+uvaMt599lr9z8jmGszZ5T5EGlr4wWyU4YCMzxlBrgyoVB7u7TGdTolYLbQxaK3Sl&#10;2N4c2fHNbMH52TkboxGdqM2wO8CXUBuNajRlrTBNbcPQNHiug+c4V9yzBhyLEKq0tnW4prEPX2Oo&#10;ak2hKwpVoagxAhohqGlwpSDyfIa9LsNel/IK7ugKi9RqRI1SGudLX/rMO8rxAU14Ne3PS8Uqy9F1&#10;w9PnxxR5xcZoxL27L7A5HNJ2fbJVRlXX5FqTlwXtdscykbTikydP2N7e5s7hIcNuTDsK2d8csd3t&#10;IuuK7qDPyXTBu/cfUjUNnaDFMs052N7ErxVHO7t044hsuWKxWNFID+n69OIWbd8hinzWyZqOF6Ix&#10;NhhZN2hj8cFDE/IPn/8OX3vwCt/Z/T7iv6h51kyZLxPm0xlJUuCHIY3RmKYW0nfJK0M7aPONtz6L&#10;bEIuVgvaG31a7TYbgyG6VsyXa/LUPj3H0yVFqSiLguU6RQYeqyyjqkpmyyXtboft0YAX9ndp1TWu&#10;41MpyXff/4jSC/Aij7LQxJ49VZVVwd7WJsssoVGGulI4vovjuaiyot2KcJuGIkmIg4BaVfTaHUI/&#10;YDgYEPg+nXaLutFUqqTlB8RBhKTC9632rahsYTktFK1WSBDaf5Oipt0KSdcp3U6H89NLzk/HV8ju&#10;gNAVNDSkRttFQqUtlkYr2pGlMCilbXTCGLIsJdNXMxSjOdjZpkGS5gqnaSyoUAhqantTUxVNDcUV&#10;479Q5qo5UDNbrizq5QokF4Y+jVH04zbfeusrxLKmTBcIYxgOuhzc3aD9hQ7JW4b7n72gecPjpWib&#10;rz+/w9sfv8rXkpe50T3ix+ohhVuTJgl1bkhWGVlZcGe9xZ8df5G///jL3G+d8z/d+Gt+Gj3mYjLm&#10;rS98nlBI1ss5rufgBwHCcXj67DnTPLURHWkL1o4AYxSR6+A4gl6nzbWDA9pRSBwEmLLkfDIhTXNM&#10;rXhonrPyCk7SC54Nzzl5+ZLRf9jlw1fP+N/F9/jk8IKfqo8ZeyvWIuOcCe/ffsxPjz4mPdQsvqT5&#10;bv9dPFfy9qPX+O2nX2Sr7HHamhP2Iwv5U/b03BiDh4Vlam3HPYPRgNdeepH9/R1Oz85RSjMYjsjL&#10;nMePn5AVBVEcEQQBrnRxpUNh7AmsNJXdoDouXC0ilDGkeU6uNUZYWxJXYt0Ga0CR0vpb/y2vx/cc&#10;2mGLfreD6zskRWqH6MZ2iR079bdk29//rbfeUbXBCwVVpRB4lJWhOxyQVRWNqnl4MqZQNWjFweaA&#10;rWGHfr+NQXM6nlCUFWVhUAYWaYEXx2Slolwt8R2II5dBOyAtcz56+ITG9fmbH/6UZalppIvSNbWu&#10;uXttj5bU7Ay77PY67G1vM+j2OB7POB5f0gpcXjw8oN+LiAMH3/UoJQz7PbIso1pm/NHkLX7/l5/n&#10;R9ff4/3fO+HD/AnrtGQyWdHttpnP5xSVHW7meYYXhEI4LpPlHMdrkeYpJ9Mlx5fnNI6t7niOg+O4&#10;CBwmk4n9cqqaWlqJRqEN0rPHcuk5JEpRC0lRFZzNllRG8PHllKRxWGpDpgx+4JOmNiXuCosvLsqC&#10;vf09K4to7N+Owog4CDGVIlsn7Gxusb3Rox8HuMLh8uycOPaJrn5fULO3M0SViulswcHuiPV6QbfX&#10;RyvD4e42uobI91klCat1hgTiKCIKI85OL9EVeF7I3u4WkQs7ow5ZqUjKymrnlaUOxH6AYwxSumRF&#10;aSUVpkap2qZzasOtwyM6ccxqneC4Aa1WSHVl6G4kGImtSF0N8hvHIW9qK91VBessY51mpEWKdASi&#10;MexsjPj8y69weXlBmmakuWKyTHj67BwhHFS+Jg48jna32DloI29rVp/L+fSNSz7Zek5/GfCnv/gK&#10;/f0uL5VH/Mb8dX7tk7v88fSLbJdt/nz0Hv/k+ve53zpFCYMRgsw0rGZzfvtLr5HlVmXnSmuk9jwX&#10;lWUMOgEHG9uMBiM2tzeI4xZ7O1sICVmWkCY22pGlOabS5FVFaTSeF9DvDFjEKastjdx1uX/8gJdf&#10;e5nj8ZifvP8hF7M5q2VC3OmSpDntICSOfIxsMFpdjRdSLqIJP965zw8PHiCSmn/45Le4udjio+YJ&#10;ua8Io8g6Bq5ovVpraiHsML8sWa0zhHQ4umZx3ePJJX4rJNMV48mYKIzot3tEbvCrIHRztclN8ox1&#10;lpGkGVmRs8xTO2owxhqxpMQYg7m6WckaIi8icEM86RK4gUUXVTmlrhCuTdVTG3zXRQpoTIPnuDhf&#10;/cpn3slKRfr/m0XIBsbTKVob2sIjN5rJMuH46XM8YWh3IjZ7Iw62dtjf2UaVBYtkRSMEwnPRjcZz&#10;JBuDIesspShSbhwdkFc52m+B65MrxSJJ8B0HrSocNG+8dIeO67JeZnz06ClJliEdwdHeFvN0xcV0&#10;TbLSOFLz9a99iYvZkvP1muVswt1ne/yXn/5d7scn/JtvvMd5eElv2LPbMtXQjiJyZZjMljS1sVBx&#10;6ZAVpaiFYJ6uCVt9pku70m8wBHFEnmeIxuA4Lsm6YDjssbM5ZLlKKUrFer3C1BXdK51TEPgUlbZQ&#10;fyEojaDKSz69uODxySWmEbg0eI5PVqQIrdkajmw6OUupBTgImlLR7/cZDYeYSqEl9AZ9TNNwfnZB&#10;rztguVqzvbPFoBvT7XXwwojaGFquw3Q2IWoHzBcLq2xrDC+9cIv7Dx9SAWEccnJ2BsJlNBgiGigW&#10;Cb1WxKjXZnejx8agA40hyVPcoEVxddEVhUXdBIEHNDZeYupf5ahqIxE03DzYI2iHHE/HONLDER5N&#10;Yyx3SYh/l7sSDkYbRGMzPaskpyhLBp3YknWTHGqNUxu+8Opr7A2G5HlCa9inRFKXGscYG1gddkkq&#10;zSrJydOCNElwXRdTNgx6LW69tEPvzR7zNxLuPh8hDJz2Tjh/e817nzvm/wl/wf3ihKaRCOlQN+AI&#10;O4CuipytQZ83X73D40cPaICDg32iMGR7c5M7N/eIoxbvf/iQZWlna8ZAVZQY3dCOO+RZwXw+t2jn&#10;Xo9SKNbrnE7UZnM4YJUkpGnGKknA85hlCUHYIlum9NoRtalot0L6cYsoCkiLjHYUkS5THOnZV+sa&#10;KqN42przb3Y/ZuXn/Ofn3+aVySGfRmcUkWHY7UJdk+YZTSXw5g3OpcZMayb1EiEF3V6bLEup8gKv&#10;kfTiDr1Oj/liQWVq2n6E63qYxmb+cqXQ2lAZTVbm5KqirG3bo9aWYmqMASEJ/YB+q0McxSRlgR8E&#10;JGnGYrW0J3FXIhx70pc0OAJaviUtK6VxXnzt1jtVDUlaUFWGndGAKAiZLVbEQcDucMTZKuF8esH+&#10;aMh4PsUXktUqpcw1m8OYl+/d4oW7N+i0PKp0QVUqci1YJBnJaslnX3yBuwf7aDwePX6EKiqeTi/Y&#10;Gw3Z6wxYFBlb3Zhb+1tsj0bMZytOZkuE61IpRdXYDV130Mc4gvFixU8+fsqziwnevOEfffK73Gn2&#10;+Sdf/w4fDM5xfZ9eGBK5DpfLNY0xBL7PydkFldI0CDqdHqI2BL4vamMV6FlZkGYFaZaSZCW60mz2&#10;+3Q6XYSycYBWp00cxXz67Dm9IKQqE1rtkPU6QemGJC8xDTiOgxCS3Shkrx0TRaEVfTa1dfZRU1eG&#10;bthCaEUUhty8fYeTS/v/R9qj9XK5QroOju+xSBImqwQh4GBrk9oopOcwGPZpGss3a+qaWlf4QcDZ&#10;yQm9sM1Gf0in1+VHP/85tSuZrtZMK0VhFEfDAVujIR/cf4DvOty9dZ04kNw92iHPUi4WBesSqrwg&#10;XSf2S6ENjuNhqpK4ZZEmeaXRdc1o0EVrxf7mBr1Bn8cnZ+D61q/XKKsv86zjQGuFygvr6UtSlNLk&#10;eY7Wmk4co4uc/a0ddvptXrl7m1dfehHPEfSHffZ3dzk9u6SzPWI9H7OzNeJwb5fQ9VEiYJ4WTJYr&#10;klJzNpkxXycoVVPXhuVyTlIlPBkdM/haj84LEXHHIXAayiJnuLHFeLqgcu17iVc3hLJm72Cbi9mU&#10;0+fnfOaVl3n/6WM+OT4jXyvanYjlckqSV5xPV4RhiKpyjIYsKcnygmGnjzAa1xdE7Yi4EyMdSZ7l&#10;rJOcyWyF47mMZ3O8ICSOI6pKU2QlLdHQi1uEoY/BID0Hz5WYMsf3IsaLFeu8AOcKWw2sa0VBw8Pq&#10;mL/sv8cyyvhPj7/JFy9vczDtc2eyzX8y/SZfX7zMm+ouR9MN3i4+y5eSe3y8+Zx5NqMdtej3uqyX&#10;S+RVCFoKQa0NVVWR5TmeH2AacD2fBonjBdRIsqwgcCxV2ZEOYRgShRGhG9ButVmnKbqpWa3XZFlC&#10;lidIaUPpYRAiGxspEUIiavAcB8/zyaoK5403X3qnLBWjnnXovXDjkMnkgsaRdAZ95knG6XhsB+/X&#10;bzBP1ly/cYcf/uw9ji/HzBZL0iRh2O1y82CHF64fcrizgd/UlOmc29f3efXebbpxxHd+8BOUUbhI&#10;GiegE3fRjeKVgz02/IjA9xjP51xO5/hhSMt36UUez56PWS7WbI16BKFkmhUs1wm/+ew1/uzDb/DP&#10;bv01777+hIWj7JxJaxpTsdHrMjufcPvGdbI8Iy9Kux27srK0Ah/Hc4XruTSmpttq40sH35G0O12a&#10;2hC1WqTrJS8eHNI4hlWVQyM5nUwZtdp4nmR/c4vFfEkQRCRXfa766gRxe9derI8vpnhBl1YrIs0z&#10;irpBZRl7W9ucX56xsb/L08szFDatHvoBXNUx5osFXhSArvFqOBiO2On20FlBr9vF81wuLi9JkoRS&#10;KUwDValYLlbsbm8QdGK+/+57RP0B168fUZaKRZqy1e9wuL3N//u3PwTH5cbhPqJp0KrEcSR4AZ8+&#10;O7sKjDY4/3aGcYWG8QMXKSWhMAz6A9KyQivN0ajHzuY2Dx4/xyDxPIfAd9FViVvb9HyRZvZ1QViK&#10;q+e6VzMPeyLr93t4Xkg/DqjzlNu37zKdLxgO+6iq5PLyjDIraLdCOtLn2fE5cTtCiJpPHz9jPJmR&#10;5xlBGBC1fDrtgOV8zLOTEy6mcxrHZ5mUnFxMiOMOnVaILitUqSjzDNFAVhU4ta1s7e7vc7GcsCoK&#10;OxKZXPLmq6/z6MET1rriYHPE0e4G3U6f07MJQeTjOgKQeK5H42jiFrQCwdbGkNBz8R1B6LhsbGxQ&#10;1Q2LNEWrikGvw7Db5treDg8ePGK5TIjjCNezebC8rJGui0ONKyQbWzskeWXrW5XCDyJ6GyNOplNc&#10;10UZO0hPehV/2X+XB7uXjMsJRU/zFy+9y5/3fsify+/xN+1f8otbz5n7Cf/1R3/A4+QZv8zvI6Rk&#10;tDkiWSXEcUwralkB8FXrI81zqqoiz3J8zyPPMqpK2YWNcC3m23EI/QCjDLqsODk5Ybla2dlrWQFW&#10;D+dKKywJPHu9h46PcCy5VtQNrnQpKoXzpS+/9k4cttgcxra2k+UYbUjLAlUbnp8cE0YxfhShc8Vg&#10;d5cPPvoE1dS0+h2en54iPZ/j5ydcnF/iNDW7Gxu8+fI9PvviHW7u7zIZj/nk/iPGyxW+79GPu8zX&#10;1ha8Wk25s7uN57q89+CxnXs1gqrI2Gz7/PoXX+NrX3qJXjcgWRs+/uSUNhH/zcd/iPDgf379/2bS&#10;KblYplRVSRAHhFHL2mE6Md0oIghc8iwlSwuMNshG2qKmPdUIYwyBH1AVJbXWUNeEvguO5GI2Y5Vm&#10;3D7YozWMWWSKKitYZjl+I3EcweZgSFqUGCFZKwuycxFErsurN3fJ04LLymCEh9coAmlPZsP+AN91&#10;6Ix6XKzm5EbhS4njWqFrGATWhuI4VFmJowxtKamSBK+GQbdHmiR8dP8j3nrry5yenQEWDocueeHG&#10;EXm+ZplnTNKMdVXhSSizjP3tTVqOw/0HTyh0w3Y7ZjjsUjeGjc0tPn3ylJPxDNPAKy/dZr5eUema&#10;qqgIfJ8o9CmKgrTI2eq22dvdJi9KOq2A/a1tPvj0Abq+MgaJGtHUV/DHgqbBig88D9/3aUURgefj&#10;OuAIO2/rdNqsFktG7YCXXn6Fdz/4lE6nj6RGFRmNkHgyIFmtaArNZLXC8TwMNaqq6bbbDAc2rFgb&#10;xY3DfT7/xqvcuH6NTqfLbJ4wnq+YLjMuJ3Om8wXKwP7WJnePdmjqml67S7pO6I82OJvOUI3dhhsD&#10;O9tbiLJma7jJ8/NTDneGHGwNkDWcX0xQWtHrtpEI+qM+fsthY9jm8GCfs4sxruNw89p15pMxYRSx&#10;LnKyqsKokm//xjdoNZq7Nw5ZJRmPTk7BdakbYw1Z0qduGnzPwfd9Ti/GVDUkWXEFtIR1ocB1KPIc&#10;02iEA55nnYu5p3lSPee5e05SZUStFr1ej9FohOe5zHsZ/2rjx/zx829w093nZ94nZFnOjWvXLf+9&#10;LGmuOkI1diMoBLTjGK2UjYvUDQ6SwPMwSmOUwndd+0CuG/r9HiCuVGk9eyN0JKEf0ok7lKXdmrfC&#10;EOk4eNIB3ZCuU5Isx7l9Z/8fR2GLi4sLlmlFgyRwfbrtDp5s+PLnXuP47JJlmpGsUy6nMzzZMOh3&#10;MaZisDniYjpjmZZczhNW64IiqyjyjFGnjSMcPDeiMxixyhLbL/QClCuhVnQ9l3meUnuS+xcTKlVT&#10;K40jal68uceLR1uM4g6u4/PjD37OZ8sX+PvvfYv/dfv/4jt7vyTqtikMVELgSXvhq7LCRRCGHsts&#10;TZasuHW0i9NI1qs1AnB8z97llRKO7xHGLdZZQiMaXNcl9H1rrq40IgjJ1mtMXbNclZbeICRVmtMI&#10;w/n5GVXdoF2XTNmnhzA1R9u77A976LrmOFkiXMnAF7x59wYtLyDJCvIiRzXGztj8AL+2TfnRqE+Z&#10;W/2V73hEwmWz10PWFZ12i6PDQ2bTKY7n4oeOJXeEIa0oYnM0YG9jiKwr+r0+F9MZbtwhqzSqTNkd&#10;bRD6HpfnE8bznDAK+OKLN8hVSRhGXExmTJcJSVHaulKjKExjL1BscNBxBMuVfZ0v0xUv3btHVRXc&#10;PDrgZx8/pMAQ+nam5XkenmNv5vpqRe55NmdWFSWOlLSikHYcUxYFrhQM+11eu3ebo/09sgqcIMYR&#10;gsVsguvAOmt4+PiMnYND8vUS6blXvC+HNElRqqYVRSznM3Y2d6E2BJ5kZ3NEt9PBNIJHj58wGm0z&#10;XSyZLlMupjM2BjH3bh8RhB6ddp8oanP/yVM0UNcWh1Obhtl8ybpSTMYzrm3s4PmK3VEfNCzWBY2A&#10;7a1NmhpW6ZpVtkY0kuV8iQwijK7pdgZUqmS5XlOUitFoRKVK9kdDtnttunGLQtc8Ojm32SUnRGlN&#10;pSp7Mm1qPNdlvliRZPazkq7DOiuYrRNa7ZiyzKmlwQ1cPN8hjHwQDrooMXarjjGG2WyG63oopYk7&#10;HZANPxh8yK8dv8btbJ+Ptk9JlitMbVBaU1QlpVIkaWqlzFlGFAb2lb+qUFXF9uYmqiyJgwhRN7Sj&#10;GF1V1tSdZUhht4rS8QiCEN/3KbOcsihoRbFNKjRW0Bu7IWWa296rcHBeffPldxB2el+UhrvXrnGw&#10;M+SlWzcJroKBta4pMkWWl3TDiKjboRd38B2Xp+cTwrjHyeUULSS6rhnPlpxcXHDtxhG/fPQpLRkg&#10;gE6/z97+PsKXXFxeEDse9w73OZ2OqYXD81lCgAHpskrXvHz3JvduHjGezPnw/hO+/u5X2H484r9/&#10;9Z9TbNW8cvcWWZagjCaOQ7yWzyBs040iZK3wfB8hPMp0za+/8Spvf/4VXjgY0o0lpcqYrzKEFmK5&#10;XhN0Qwo00nNoqppS19TCYZ1mtDstttptNjtDZrMxg36Xi4sxnV6H/e0tBOD6IfMstTyhxvKh2oHP&#10;eDYlF4JlsiYOXF7aGvLCqE/gS04nC0Too4zBbYRN6kcRSmmapuSFGwfkswXVuqQbSA63NvFkQyA0&#10;88kpL738IsvFgrpuuHv3NnubQ7Y6XarCcHI54dn5hHDQhcDnYjbH8z3cuubW9es8ePAE0biYqmLU&#10;H0JT4/sO88Wa+TKh1oZBv0sQejhC2kZBUdDutPEdSRSHVEqhtOHVV++h1gmPzy64PJ+TYZCOtOIS&#10;Ghzp4OPiNJIwCKipkQgiz4pEG6MxqiJJCrSyCu9re3vsbw559+PHdAKH/VEMpsL1PHQtuH+c4rQ3&#10;yVcLum2XUlcMewM6rZDL5YJFaoO9927v4yBYruYoU1EaxScPn/M33/sxe0f7nJ2dsr2zSxS3GY6G&#10;jCdz4nafW9d2+PlHvyTN7IzJGHU1grDgx8rUFGmONDXbWyO2Rh3Ozif84pMnJKXGkbBer1kkBUZj&#10;IYamoq5KDvYPUJVGCockSekPRyRZzvHJCf5V2v70YsyTkws+fPgUx/fZ6HeZTJbkeWnJGa5LGASs&#10;k4y6sVwrh5LeoMf5ZEmnFVBkKbXR4ErCVogfeiBBNpIqy5GNAAlaa1qtmNUyoaoaLs8nZFlOHLd5&#10;eHPM5+f3uHW+x4/aH1HTYK6G58oouwFUBYcH+6xXS5vbk/Z01+t0aIzB9zxaUfwrznxZFPi+vQ5c&#10;z6cxtnKUrXNarZBer4PrWl2cUgrf9ayB3FieXE2N88YXX30nz3OoQSs7nzm7GJOnOY50OTkf48pp&#10;cUxeAAAgAElEQVSA84sJUWRDg4mxbkEHmM+XVgwrwDQNbhiQFSXSE2jp8cuPP0WlOcfjGdNFjnRc&#10;jra2uXf9JvvbG4y6MdPZlPm6ZJlVdOOQZa5xQpf5csGjZ89Zn+R881/+Gtmdhr94+YfM9JobRwc0&#10;WrM52sKUJcN+h7xSCG3Y6nUQukH6LWarNaNej4OtIb1AEjiKvd1NmtpBS4/LWSZyXdHuhEgpGY22&#10;kaLBb0XMFnOGwxGChlBKlsnalnONwjQGxxHUukI6Ll4rYpqkNFIihaQXx+g8ZzVPmSxXjHpDrvU6&#10;vLY3wjWaR5MZz2cLwnYLx5HEnk9V5Ajf6rLyxZo6ydjp9vAbw59+66v4kUdWaIb9LrdvXuPk9II0&#10;r3DdiHbLo+MoQipCR+LQEPcHaBeePH1GHIWUSUa/N2A1maOqxmZzWj55XjKZrTmfLqlNjdPUfPa1&#10;FwkCj1o3OI3HMs0ojUYIQa/dtowwGnw/YL5aM5muKKQE4VAbg64UgevRiiztVJsa09hendYaneVE&#10;0mFz1CdNMnQtaTC4nuTXvvFV4sinyBM816UVuBztbeJJQaNBNh5p4xOEHr5nKPIFB/uHlGXD3qG1&#10;7bSiNovFlGE/ZjI+Je526AyGTJYpP33vY/s5O5JbLxzwW9/8Fo8ePiNZpXTiNmdnpwjh8torL/LJ&#10;R5/QjgckqxJ1tRUztY2AVMZgaIiDiGpd0opi3vvwI5QE6TRIz+V8NsdoQxiFVFlOVWg894oS6vn4&#10;QvDyiy/xk5/8DK1rtBEsFitmixWzpGCtwAhJHEekyYrAj9jYGOL4DulV7a5xPLwoIAx8+p0+RtlN&#10;dZbkmMq2AHzp4uIgG2GxQYUFCCqjrcw4bJGkKXleELUCK55N1mRlxs/7j7iWbfKn69/glwfHFGVp&#10;K2WZtXgP+kM2NjZo6gZHupRlRTuM8F3XjgM8H2OsS1EIQZqm6CtKqzIGo2orzq1tX9R17RuEUtYH&#10;4EpJGIQYrajrmkpVOLfuHLwjXYcwiCxKuSypXQ/TCO4/fsqqKjlbr5lVJUlToVGoukEGLp0oYqNn&#10;bTO1FCRFSlkZXOmyuTHgw08fU4uaw0GP6Srh4+cnPDg/5eHTZyynKwLf4fr1a7TbPYwyXIwv2Nvs&#10;Mc8UCEGeV9wzd/n3/uXX+d9e+EvGr2e4jktVF6yXS7a2NsEIhlHA0eE2j88vwRF0Q4eNzW1+8ckT&#10;m7xtQOqMH777McezGWsleffjcy6WK5aJFr3Y4T/4vd+gLjXTywnbm20uVxlhFELTEHgunajFJFli&#10;qHGQFFWN63r2tCAsd3uWpzTCRgE2B0NQ2q6nZc0gDHhhc4ORJ6lq+NnpmEI09AZddFnSCyKGvR7n&#10;iwn7u7tMz+bsDIa0fMHRwS6Dbpf3n53y7GzO8WTO8WJFUTfUQtAKXTb7MUNH0HMh9GBzuMmDs3Pu&#10;H59Ra3j17suorCTJ12z0uiyXK6bLNb7v0dSKsq5Rym5fW1FEp9Pl+OICLayPvnFcKqPpdrvWtydq&#10;hLDzDqVrAtejdm3OyjHWBibqxprArxYOhuZX4tSNTp/dwQZVYbNhSIgDl7ff+go6T6nyFCkFm8M+&#10;w0EfrY2dT3oOyigqLRifP6LXcdjb26RWgv5wj6RaEHoO2mhcz4HaMBr2iTpDnhxPef/+YyojWc4T&#10;Dg/3ePPLn+PHP/oRvU6Hi9Mz3v47v8Zws8ePf/Ye3VaHu/fu8N3v/YA47tlyuLxKgzcS40oazyFf&#10;p2RphiMM1472r7qkHq4UVMpQaUMctqg1VKUVf7jS0hMGgz5n40vSskTXltHu+A5+K7SoHimh0WyO&#10;2lw73Ofi3DoCgpZLmudEUUAQeFzOx+hC88qde9DU1I5guUwxtYMnXCuTLbX9TBpDIF2qwjLfHMda&#10;fGzOSuE4AtezlvpK2xzj/fgYsWr4j5+/zU8PntDp92wPU2lmsznTyYRWK6bT6dJpd+i121R5ge96&#10;ZFmOMTVCCMqyRBtjOVzCMsViv4XnuEwuxwShZ7P4V+ABbeyDzndcqqoEwAt8nP3bR+8EXkSpKqJA&#10;WCTsbE0Ut0iKEuF41HmBUjWh49DyXZrQR1EjDdSm5nK95GKxoNbgOS7ddsx8NkMZze6oy8HmkFxj&#10;37+rkmVRMl4k5EojmprpbAVOw9HBDnubmwSeR56t+QfxH/DKv97lv/viP+OkveD5+TlVVVKj2e62&#10;2R8O2RoModGkZcGT8zH9QceinnXNIsloTM1WJ+D2wRaTtOCFGzcoy4rvvX+f00VGXmXi2kabt7/w&#10;GlHg0tSaz7x0m0dn5zhYmagpNElWUtQNSA9Rg/B8VJ6y04ntWloXKKNp6oaW6+LUhjIvCKKQbqfF&#10;Ruzz6s1DAg9WyvDDj5/SHW1Q16CLklGnZ1fjZYkvPDp+C1dKyiLHD0KenY/58JNHJIXmwXTKXNeU&#10;DUS9mGsbPQ62BoxiH6+p8HyHeVXzg08ecrJIyVcJodGMBhFhO+Dm/i7Hp2fkWtuZkuOjEfihZ113&#10;ecnFeExRa3AEo40Ry3RFVTcYY4hbPnXdsMozaq3xHWmNMXGIURUISa/dQTZg8hJPOjQC22NUml4c&#10;03IdRGNY5ymOL9ketfjqFz5HXeYEToMqSg4O7zKbLTCqRCJ5dnxKqSqUUczmM/ZHHbq9Pq3+JueX&#10;M5IsYxgH6DQnLQoqrVjM5win4cOPj/nuDz5F+i6r5ZJWGPHmZ9/k+9//Pq+/9jqvv/4yeztbLBYL&#10;6qZhnRY8Pr+kKio+8/rL/OjH32Nn74jVOmO5XOC5DjgS17fb0EYadkdDAhd2tjbBGDY3NriYzKlq&#10;zaDdpiorWp0eaZFbZygNaZlgsMsaCyDU+J7kjTdeZ3pxhicd2q2ITuAjruS+Wmv6nQ7bwwFHh3tM&#10;p1PKQpHXGuk0eHXNKi/oD4ecjS+RriSKgitdmU2fp+s1URQw7PeJgojxeEbTSLpxhMD6E1uR/dko&#10;jRCSx90LdKn540df5TudXxJ3Y8JWzNbGFhLJdD6zCyIhaYUx0vFotTtE7TZ5WdgeaF0jHI9W3EI6&#10;joWRJhmtMMSXDsKRCMdBSgffD5DSQStDnheEvh05gYtz8+Vb77RbIWEY4l5JHkEwm07wPA+lFJUu&#10;bfm610YImK1TjKlZzZbMlmsWeYYfxjR1gzaVXZM78leVj7o2nE1m1FcMJEfa7tnFeMzJyTGtuM2j&#10;k1PyLGez12MzDPl7T79N8yDjf3jt/yQVJUVZ0QiBUXZY98qNQ/b7PdLphO72gL/9+EOCsI/WNZ6U&#10;pOsV+Xpp+T/7I27v73J2dsErL71IUTu89+gZ61yRFoXY2dpmb2PE7sYG3bBNYGCSrWhHLUI/QKma&#10;vFJI2RBS0wp8losZdw/32eqEHOwMeOOFW+x3u3SiENeRLJOC0gjKuiGUmrfffI3Yaah0yUJVPJ4s&#10;qf2A1XpFKF2o7FC0MbC4nOFgPY4NknWasU4ydg6u8cGzpxjfQXRaFGjaNHzhxg4tadf2dQOpkvz0&#10;6Tmfju3wPHYEr9y9xe07N0mzhAf3H1OJkGVeXIkjPFbrhH63RZElbI36SAHLbI3wfNbr3Cb9r/A0&#10;eWI3jHlV4Qo7t3Jch1YYoUuN09jOmuv7JElCcwXtcw00dY0jBI6E/4+n9+jRbcvv85611877zfW+&#10;lePJ4Z5zbuh7O5DNZhBFiRQJyQBpywNPDIMa2IAHHnnChgF/AX8BB3jgAMKSJcGEADWbanaT7HRv&#10;33zyqVO56s07p7U82CUOCgXUpGqwa79r/f+/3/OU1xjjfq/L44cPqOKQzc1NoqzCDnos44Ioq5CG&#10;IM8Knj9/DZgUZU2nb/Lk0Ts8e3XMMqlZX99kPD4lT2ZUCuIixwl88qzg8Owcw+1T0wJq2oHPfDLl&#10;4vQcz3VJ4phbtw8YrY74xc8/5tXrYxaLEMt3aXlNLGd9Y8RXXz/n9s07zVJEGJhWU8kS0iCtcpaT&#10;Gfsb2+hKYQjBZDphnqTUSlCnNeEiwjAllmXgex62Y9NqBVxcXBEmKcswxrBMLAMe3LpJkabcvnuP&#10;Z89fgFb4ls3+7ibR8pKD3S3m8wWHRycNMqfQFKqiyFPef/yYKE7xfJckiijKnHC5bE7Tvo8pJaur&#10;I94cvmYxnzNcGTIYDBrBi2kgTYlSCt/3m2eq1oRhTLvV4rg3ZalC/sXJP+Gn7ad8dfz875sQw9VV&#10;glYLz/NZzBcswpDpfEGtwQsCoiSlrBV5WRFGMVfjCUmaIS2LqihY6Q9I8xTTtinyguUyIk8riryi&#10;rBS+7/39XE8ePLz5fcey6XguVV5SoZGm0eBc7GblnVUZ2jLRRlOWvTidM5vMybIG++EYBlJVbG6s&#10;YiBQVcmg20ZrjTAkUZo1sxtDo4oScY14bbVaLJdLDva3uZgtGF9dsWet8ic/+m3e9A/51W+/ZnNz&#10;Fd+0EGhUXbK1vs7F2QW3tjcY9Tt4jseb07ecTSc4tk9daVZaLXSes7W+wdraGslsSjyfkaWKL1+8&#10;5udfPmUZxQSeRyVtcXI65ieffsrHL56zSHNSLXEcm4urCWlZM1uGTOdTHtzY4v2b26AV4XTG3miA&#10;J0s2Bi1Grs3Adhit9LlcRlwuM4RlYVomd9Y73FjpYuQVlVaEVcGLt+cIx6WoCwytULXiaj4jTjKk&#10;ltSqoqTG9HySosHKvF3MKX0H03MppcBzJd+7f5cVRzE+O2cZpgi3xXlU8+MvXlIJgQ84uqI/6PPx&#10;Z89Is5zTy5BJlCGsBjSIqgGF7zp0A5fv/dq38AMXbdqEeclkFiENQZwWaK1RtSIra1zLbTJjWlOU&#10;FVVZo6qGuVVrTVYWDTsqTnBNiygMCfxGO1dWOUVRsLezzZ3btxjPQlpem8k04nwSEmU1SlcIaVKV&#10;JWmS0On26Q4GCGnw4OEeeaHp9lcb04IqaXlNvy1TClRD78iKCq/d5+3lGCksijSk3QoQqmLQC2g7&#10;NlnWBERPzy959eotWVrw5PFd3n//fUzL4OLsiFt7O/TbARdnl/zD3/kHaAVRmlI2uDsqo9mOLWZL&#10;ojCh5bk4lkmWZlS1gVEbZElOWeXsbW/g+z4vX77m/OySOE7Ji4qgFWBZkq2NVdZWByRFzjzJqAHL&#10;NlBArxvw6P4+ebLk7HLCNMyRvoNhCLqWxaPbN3lz+Jr19U0GnS4qL2i3OigNk+mUvCzodjvcunWT&#10;4WgFU0pGwxGmbeAFDqPBkFrVuJ5HXhSoSlOUNaZpYQCdVoszb8qsl/BfffwP+cXoFeOskdXmRX49&#10;v2oQRlJKKlUTRhEXF5eMpzNmsznLZUPraJhdTRnbMi1UXZOXFUVZk2U5QhggjOb7dUB8Hs6QloHc&#10;v3fr+1UFUhWAQY1GGJq6KBBCYtsWo7Vhw90xBJ7tMh+nVJWiBkb9Fu/eOqCO5mxtrkIlMJViY3XE&#10;4rogra6Z6FXVJKdVrSiLHFuYLBch+1vrLJcz/vjGH/Abf36Xf/34b7i4N0WpnHcOttkaDBj023Ta&#10;Ho6hcGyLB/fvsHfrDhdhgkoLPrp/H2HB5OqKnucxm4Wk6XX1I02bgWhlMc9LpssZt3fWSJYzJmEi&#10;8gq08JksYt4cnfL123PyJGYWpcyTgrSsCTyLd27t8M7OCG1I2rbLrc01AleyutKDuqLSkCrFZy+P&#10;yJFIUeKZgndvrOMjELpRkkkpqRNFlFfEeUK73yWtCuK6otRgm41eyzAlUV6yzApKaZKYzSxRSQNT&#10;Cx5tbBJPL0iKijqp6HR7JGi+ODwlyjUd02DguqyNupxcXvHszQVHpxOySiBQFHWBwmCl18F1bbJc&#10;kWUZpi1RQnM+mRIXmkoZlHmK32pTlSVaN00DoUEZjWxUaxpiqjSpUM3LKcnYXt9AFc0VOkPRst0m&#10;MV/lPHnyhO31dYo0Q5kui6gkL2qkYeLYJqsrAcdvj7ixs818McVr+xgm9AZdrs4naNFiESf0+wF5&#10;skAKTVKA63iIvKKME3w/IC1yDNsknkwYrXQYT85pB5IbB+usdDxarQ5ffH3E81cnjMcL3n/3EZub&#10;AZ/+6nPKquDh/bs8++xX3L19k3Ae8skvf8X6xhYnV5fNi0s3QVpMC4RJXtck8ZL37t+j53pchXNs&#10;wwA0nmOztb7G2voGr94cgTKwrpsSvuvgAOubqxyeHzFdLpiFMaZtYVkS4Vq4rtPgupOEGoOklGjb&#10;oOdZ/MF3vkPLgsliQq8/hEpR5yWu55NkKVGaYlgSUxqY0sCyTCzToqprTEdSlk2gudPpEiUJruNR&#10;lTV5VuB7LXynQfSsjVY5ExP+pvqc/+Htf8EvRq+Y5DNsy8YP/Kb9UNeYtoXtOHiejxCSbq+PNJuf&#10;SdNECyjrmrIusS2rMcU3+iVc171egijQNZoar+UxHA3ptAPk6vb6nyVpQalrXNv+ewRrkRdcTWdU&#10;WlBmGRY1WV5weHRJWShqXWGYmie393n/1h43NtbIS8WXz1+ytrrCMq+YZSWGqvDaNqQlwpDEmaJA&#10;UGjF2cUVBpKbB7v80eRb3PpBj3/5R39L1I8xqqZLWOYpWRQilMHmaI31Xoder4WqNePZgrfHh7i+&#10;xWSx4OJiSbfn0Ql8wjAhyjLa/YDZckGd/0cIf1Od+Od/+Ds4EmZRIfI8w5Zg2SbSkgSdNvN5wsnF&#10;mOkybl7glsN8kXJ8csHZxZj3bt+kawk836HTchHaQjoeX5xccrJIqISJMCTb3S43uh4uDV4aXVEp&#10;ge25HM0WOI6Dfw1IW1tfJ1zM0aKmyDIsxyXKisZabFRoRyJMCUKz3uuSLCJejae8uZqz0u/S7nYo&#10;DUlSKRZJ2uBodIUMHM6upqjSaAbpnoXnWEinOb05nk1VFThBB2GZXM1nTMOYRV6S1s3VXJUVvmPT&#10;8V10WdAJgsZLKKDMa5Iwps5zPMdGadVsEsuC+XxBVWS4tonSFr7nYkrNN95/RKflo4qKVuAwD5fU&#10;dY1NyUrHRamSp0+/IkxTLLsZRC/DEBNNz3fp9jo8PZzQ8jv0XIGqcpbLqAESFhq0yf7uNlLkIATz&#10;+QLblBSlYjgasLHSod92kZbJ8ckxl4uYtxczpKzpdT3OxiFtr0W/26XdbjEYjjh5c8TN9QFRHHN0&#10;esruzhbLMKSoKkxhwPU/oZKNrqtjSe7f3uXBnX20aZNXNUpVjKczjk9PKcoCy5Q4noMUQJbjOJJS&#10;10RFjun4GEJg6IqNjVWkITm/nDCbLRmORiyiFAEElsFvfvRNPvv6a8aLJf3OCuK6oZDEGUIobt66&#10;wfHJKYHfRRU179+7TVHGFKoiVxXzcNmUpzs2SmjiJCdNcvzAp+X7OLaF5ZhkZd6o95Yzxt6SX5kv&#10;+e8O/xN+sv6MebikP+gxD+doBGVZsowiyrIgiSOSOKKuGzBlVjRbWq01la4JgoCqbq6EpmU2uPaW&#10;x2h9DT9wWV1doeW7Tc/XNJG337n//WUUkakaKo1rNYqgVitAWjZF1Riau5024TJmGTcyClsa3Nvb&#10;Z3NtjXC2YHN9g+fPnjHa2ATT5uTiiqJWdCzJvbs36bXaLOKUeZyTVzVohSUEv/etb/Mnn3yL6fMZ&#10;//r3PyYTCaYE4ZocnV0S+B2UtHl1NuZyOsHzLR6+/x6vT465ms8xpCQKQ04vxoyjDF1lUGvmUYLr&#10;u/R8B4kETDzbJK81rU4b14TNjQ3eefxYbK0N2d0YNVm2sqTfa+F7PpbjUKkmLBcmKbkyqITk5kaT&#10;rvZtiZQGptmoogrp8leffM3JLCbMSixDstbuNlhgoznFVEJwHma8upwRlzVKq+ba7Pu4piTLUizP&#10;Zmd/h3m0JK1r0rpG+Bb62gnY8myEqhnPQsIS0txgFiVgWxSq5vDsipPpAlyTUimmUYpWJqLW5HWO&#10;55g4no12JIVSaK1J85xMK5KiwPJ9wiwnqYpmXV3VWNJo5iyeg2GAMK71UhriuMlfVZWmLGs6nQ5p&#10;XnA5m6KAwPPRuhkhdDs+jx/eb15q0ylBq81yGWHbNoaqaPk2pgHhcsHFMkVLh/l8ynuPHrC7uc7p&#10;8XFTM/I9uq0OpDFd16RWOd1269qkXtBybYRQTJZTBv0eeZpimRbdbhvbhHgxo9NuscwyzqdzklKD&#10;KjnYOeCrp6e8ejvl8YMNNjc2+PSzZ7w5nvL6+BRfVDzYa5L1SimUEI1HsKyoyqoJ1V6X0UWtOH79&#10;hnt7W7x89YbX51ckGtIiwzQM6qKgqit0Y1/DFEZDD62a07shG8bV2nCIqksWYUZaKCzbptXtkKUp&#10;yWTK73zn23zy8Wd8cXZMVikOVjdpIk6iuQZaJvNwwdHJGUJaLKuU4bDLdHLFnVu3ydMUpKBCg1A4&#10;jkOeZSilSJIUtEYgqLTC8X00sIwiHNfmUk2Z6ZA/Pf99/m7zOUVVYkjRpOqvyRFSSoQhrqUYBoZp&#10;4TgOg8GAIGjhOh7Tqyll0WTO/E5A0A5wPBPPBCkMzs6vsAyJJQSmYyG7a8Pvm0Iw8AMGrTauZ5Pl&#10;Ccb1qrKsmvVtx2+xXMSASdBt45qSYa/L0eUln3z+Fa7rcutgk27L4ej8kqwoQGjubG1S5zGe66Lr&#10;mmWWErgOvhT8yfu/w3/+H36Nv7U/49/c+luKqiDOCi6mc87mM7Rh49gWZ5NLXo/HvBnPeH56xpdf&#10;Pef4csrbszHCsOh3Wrz35D5PHt2j22pxcXFFiWCRJriGiazUdayhGZrXhsHjR4+YLCIc2xS9VsD+&#10;7g6fv3jNMm+sJ55t0u31mhyJbVMLSZZmSFXyux++Q8sVVFWBazm4joV2TF5eLnlzFRIXTVDRswWX&#10;yyVn8zkXcUxYVMzTimdHp7QGw4ZOkSZUVYlt2QgtcWwXA8l8PmZjc6MplFoWWBIMgWtYtHyfi+mc&#10;vFbUlQJDkAqD8XzB2ekl5+MFYZIROA5FUbNMKrQh0bLGcU0sNOs7a8RV3jDWESijqYPUCuIkp9TN&#10;A+MJEwNwXYc8z/Fch7quGqNMrZBC0m83Dr7RaEQSJw0VIM3xTAfPdsgrRZblDFoe3/n2+yzmUyxD&#10;Muj3OTk/w3J8VJ7h+y7nkzlZ0cD3cmWQZxnfeHyfKs+4nM6I84okr6jzlGHfx5SN1itKk8YiI63G&#10;JLU2QFPjtlsc7GzimxYnJycMhx1WugFaKebzJabtEGW6mc0pzeujCXEu+eC9+/zhP/o1Li6v+Msf&#10;/ZTxPGS0uspkMsU2LQ4213j98gVrG1ucXlwRpmUz46sVdaXJq4pFmqKQbKwOWV8fNRKNqGFMFWWJ&#10;6diN6UpAWZa03ICyLEGaVIBlmqyurLCcN5nJImtedL5nofKI2+vrfPTuE/7yJz9lkuYoYVBrSPMC&#10;z7EZrq1hux6WY1FrzcnpBVlRUdclZZkwGPQ4OjnGFAJLGtS6bjakWtNuB7iuQ5o0WG1pSLIko8gK&#10;omVEt93BkGBLiyPrilbu8lv1+/xl/QvKsvj7+INSilqr5oOm18PxPHzPb6zjWYZWDQtubTRk0Osy&#10;HK1gWxIpaQ43piRME1qDDhU1vu/TDgLk3t0b3x/1OuyvjkDXpFVGhULohqfteo2E8fziimiZILRA&#10;Wg7C0Nzf2+DLF09Jtcn+1jrdwKblmhyenjEc9Agch14QEIYL3l5ccjWeggFdz+E/W/sH/Pq/usH/&#10;997f8e/tz2n5JuvDEXklGMcJaVYR5SVC17QNQb/d5+jojNHKiDwvKGqDaZgRLTJWhx32VgLiZEmU&#10;lKxvbmDbFoXWoMAxTYSuaDnNJu3g5g3WBwNWN9Zpd3qiVhVX4yk//dXXpDTkApQCKVmGEXGaUVaa&#10;TstHVxn3d9YYdDwEFY7jYtkWmRb84Odf8ursEqVqDFXjWyaetOi1u5iGpKhrorKiFDTkhzjGNg02&#10;RyuYpsknnz9jNglRlSLPM5TWxGmGMhsCrFSKtdEKZ5dX1P/RkqMVht2oqAZBj/nlFNtr0fIDfENg&#10;mxZRUaMsiW0LttaGmIYkSnNmywjDcqi1xrJMDAVKabKsbLqSpomk2XIZKLbXm4dLabAdG8uyKIoS&#10;VSRsra0QeB7j2YIoSwmkRcuy0EKQFSUbowHf+ehdJpMx/U6L9bVNXr4+ZLQ6RArJSn+Fw/Nzsixn&#10;pT/g9eERUZLw+N5NouWCv/7Zx4RRjrQskjwncC2kqQmzmAqLsobeShvP7ZImKYOOz+XlGb3hiOl0&#10;yvj8ina7gxRQ5BVRtEQri621EZdXM3q9PrMwozQ8fus3vs3jWwOm0wn/z7/9Cza3NvnN3/gOVZlj&#10;ugHPD88wq4KHtw948eqQSvos5hF13ZzCUAoN5HWFlibjyRTPlHz0+AFlnnIxWZJXNB1Cren3e0gp&#10;sKRE1xohwLyeDS3mS3Sl6PoeVRzT6vVo+Q590+Cdm/t8+sWXfH08pjZN6ignSwvO5lOmixmX4zFp&#10;GnN6fs7bo2OyskJpQSBNHj95gCEFtW5+nyVN4iRGus51EDXGdR2kMKmKomFgGZLjN2/J44TJeEqS&#10;Nz/v9/uMtxO++/YeZm7w3Dlpnldp0uq0afc6BIGHVk2H1HdsOt0W/X6v+d71EUJTqZIsSTBtieVY&#10;TdxKSNxuCyewETRkkqoskVs3d/+srhXCtji6vCTMC+KsxJImPd/DkppKaKZhhmlatH0bz1Tc3Rrx&#10;X/7x7/Pm5QnvPXmX7ZHL4Tzls68OWSQZXtDiYHcX03eotODF4RmTMGZ3Y5M/rf6Itb/2+F+/90Om&#10;3YTnrw6JqpoqrxsErGdTV4qkqDC0pNtu8fr4lCjNaAUunm2iaoOszFhtB42qfBby8vCEPC3ptR3u&#10;bWzS6QQMei1c32EeJQjDZJ6EPLq7y8OtEaYp8IK2UFXJ86fPqbTBdDHHcW20aOB4ZVWj6ppRr4fv&#10;WFi2zauTMwYrK9hSUhQlUVrw9PiKv3t6SFjW10diiWlaFGVCuxPgODZFkbO2vUaUN12seV4gKsXO&#10;1iavXr7AlC5hkmG1HWTgUhsGhRSkosZUsD4YUFcFeZGDhrpSaGFQCY2LwMhLwukMx7cQhqljryEA&#10;ACAASURBVKbteww6Acs4Ii9ydldHDFoBJ1dj0lKhDZskL1B1RSAlaZqhlQZhUJbNitswBC1L8OjO&#10;DXSVkxYVizgDVTTspaqmUhUIzXS+JKk0tiHo+h5NL7bk/u0b3DnY5c3xW2xp8eSdh3zx9BmzMMK3&#10;Tdb6XT794imGZbO3NuLo8JCwVrQ7Hcp4ycujM9JK0m23Gfa6SFnjWAGnp2Mcu8V8EfHZV1+xtbZK&#10;YBn87JefcXV5yc72DrPZnEUY02o3/Kk0Kzg7mzJc65GmNQ8e3GRzfUQch4zWhuwf7PD44Q3qbMl/&#10;+MEP2dre49atGziWBqkxDEmcNtu+VmCjtebt+ZT9nR0Wy3lD+9QKQ2iMJire0GLLElfCwf4mp2cX&#10;xEmJNAS9bhfLt1BGha65JolKTN8lzlPKWqCUpuO7DZNdVay2PO7ubnN0es44jIiTEkMLhJQIaaJV&#10;wzuTlkQJxTLLWF3bIEoyhG2hyoIsjxhPxqBp+rJKUSpFlhYYSuPbDpY0EWgC1ydahoRJzO39Pf7Z&#10;H/wjqqLhnV1djZktFnS6bf6t+hH/zfSfEfZy1L7Jaq9H23Ob6phl4noOSEE38DGlQOkKKQXDQZ+8&#10;rBoHZZQgXInlO9jYmLZJrRW2IXEMi7wsSfIcuX1r//tRVrDIEmzfJ8nzpv1vWQzaAdIUzKKM6TLC&#10;9x0Ggy7T6Zx7uwf833/x73h+PubGRp8/+OgRX3z9ir5v8b0PHlOUJUfHx7w5PmE2XbI+WOHRzdv8&#10;ty//KbPTS/6XD/6Sk/klg8EKl9MliRLEWTP4Q0BRlvi+Ta/T4eTktJnT2C414EpJ4HmYIufh1pDL&#10;NOV8VmEgKE2DKI3Y6A948eY13es51872Hm7bZzTq8cHDW2yv+FTa4MWrQ9Ft9/j0V5+SK814vmhm&#10;ONJqZj9pMwDtBC7Dlsd3njzkV6+P+ez5a9pBD8u0WRSKv/nyFSeLmLyoqCuFtGxKpSh0RaU1s0Uz&#10;fL64uqJQmvF4RlEpPMfjs8+/xG+1GXZ7uK0A4Uq6rkNLmASWBVVN2w9IooQyKeh3esRJgtYNPdQw&#10;JbZhksyW9FoB/UGby8sr4tmSPI4b5VResru1iS4qLi/HjbjEtTGEgWtYqEo16+uybszEGJiGwYon&#10;+bX3HxGlKc8OT4jLZu3f9n2mswVVrdEGaMNiOl+iioLtlSGGUKTRkg8fP2RnbUSRl3zyxVfc3N3m&#10;YjxlOl9wdnZ6XaqG3nDA5miVp18/J1VgXMdzkjSjNxhhS0m7HTCZT5HSZGtziBA1tSoQUlHkmvHp&#10;nBt7Q/ygxTxMQJrUVUWnExDFEXfv3eHN6SmW67O1NWBjbZOg3WZ/Z5uNYY+Ob7C7u8HPfvYzPvn4&#10;E96/vcdiGXJyfslsGVLUUJQ1SZZytYxJs5Sd7TVUVWDZFmurq8xmc+rrHJchBNIwKE2a9j/gWRY3&#10;draZTqakVUVWV+SqQAnVIPOEpJKCsioxrq1DCIEWNbVRs972+J1vfsiz56/56tUhW9vbhGFEFIZU&#10;ddUENy0TXZX47Q7TKCavFeFiQdMcVQhDcvPmLjvbW6RxjOW7CMdmtLLC7nCdtV4f8gJdVdRVhWEI&#10;2p0OK6sj+i2fUcdja32F9999D0NAb7CC69nYgc3TG+f818/+kJcHZ9gtg47joKrqWj7S/K7A9UBp&#10;xPWXrhtLtlIK1/UwTIM8zTg/PacuKzzTAt0o0/Jr8Yjc3Nv4vuuYCEPTbwWs9/sEpsARjaRgHCXM&#10;ljHStrEtg+Vsgmn7jOOQq3nON9+5SxLHHKz22Bx4fPe9hwxdmxcXM7bX13ly/z7jyZTfe+c7/PG/&#10;/pC/9H/KDx58jjLN5hqR5ZxfTglciefbmI7bDLLrkpVugClN2i0f1/co6hrXNrENSeDY3NgZcrC+&#10;geX7DHsdFlnOtNBEcYSRFpyOZ+zt7LA7aEGZsbuxwp0bN1hGGbkW+J0uf/7//jtxdj5luog4Hk8p&#10;pU0N1FV93WJPMV0b1/VwhOLJvTu8fnNImNfM04JFnnI0W/D0ZEpRCMo4QdQaQ0gQotkaWTZaNTML&#10;23OblLrVsNxtAKWwPQfTNlEITClY7XXxpInU4LkOypSMF0t0LciThCDwrl2xAi00UkG2jEgWCSdH&#10;Y0xp0gkC8rLCslrM5hFxUaDqEs9x0HlBz/XwtKRMcmZRTJrEmNKCa8FnYMM3HtxGKcXPvz5kkTfl&#10;XlFlzBcRk9kcaJAjs2kItWJnZYAvJFmZ8Zvf+w1cq+leFlnO3bu32dlc4+vnb+j2+myurbK7s41p&#10;KJzAZTKdUCqJ6bS5ODtDA6ONTaIopuXYxElIrhVlXnF+NWG6iEjyCse0Wet1iOMlxxdTRv0+phfw&#10;y08/Z3N9FVNobt68weHJW9Ja8fbohG988IAsyZjOlo3nMs0YL2N+8Fc/po4TPrp/i+F6G6834Mun&#10;r1guM756dkiSVkyncwxV8+G7TzCFwLYa5tTl1Rjb9liGEcIQSNFYaYTZvIxq02C+jLm6mNButZqt&#10;fa2x3YanHjgBUlooNBYGZq2oCnV9kDC4sTbivZu3+fzLF3z87IjpMmQ47FMkMaN+G9sUeLaJ69os&#10;sxTTcknSEgNY6/d5fO8uWRKRGwaW2Rh5Dnb2mKcRlRToomLQ6nB1cYGqmuCvJZvnuFI1pahRaAzH&#10;5e3lFedXV1iOieebeI6N5zjgCg6HV/yLH/8eP9l+SqJKKikwpNlEbYRBXZZQK1a6PfqtNisrKwz6&#10;K1xeXVFUFXme0e90cL0WFgJXGNiWSZrndHv9hoD68PHt7/faHnUpKJOYUa+FY5vkSnN4fsEkSqhr&#10;g7Is2F9f5WB7m8vljHa/TZ3H9Dyf7Z0B7bbH1Ztzur02ry7mRGnJwf4eRVlwb37Ao/9jnb/46Gf8&#10;qvMUbVpEWYHveqR5Ca6FNE2Cdoc0SWj5Lo9v7XJn2OPl0RVhniIMwWQ8ZdD2GXa8RndUab58c8zJ&#10;+RUroyGz6YxcgSxy7t++idZwa38TlEYVBd2ux99+/pw4iriYLJiFGVVdi5PxjLNlxGUYN3+HVLTa&#10;LrNZSKk0tiWwPYeVtsNKu8/J5RINXE4WZMpiFkckcYHWzcauYU/VlHlK4NjoSiF0xb27t0jCJcIA&#10;x7cZBjZ379zg9PK8ORKboIRqTMWGIKsLalPSGQ55dXFBhaagRgnFk5t7fPf9d7gYTykrTThb0HED&#10;iiRDVTXSaNx3eZKzWMzJiowkS6nyAonAty0sBbYB7baPoQwmywjLtJHCQEroeBZ3b93i559/RZSV&#10;KEFTBXE8wCBahmilKNMcRwjuHeyiy4xet8033nu3mb9JySdfPsNrdxFVzvHpCbMwwzAkLUvS9h3C&#10;vObo6IReJ+ByfMV4tmAZZQTtHkJAlkUErmR3c43p1ZTpMsfxbC6vJmxs7BKFIQc7GwwHHcazKcgW&#10;QcckL1KWc02R5mTZjGGvT6/V5re++w0ss9G9ja/mHF3OKDD59LOnrAQ27z/YAdvG7K1zdTnFD3q8&#10;PjpjFsYo6dG3a779wUNeHF/w7PCUnmcTWDazSvLs+Stu7WwShgtqA5QpkSha14z2pCpJkowiTWl3&#10;W6RxTk4DBnQ0oDRlVqBLTRzlCKXo+QaP7+xwa22VVAl+9ewt82VEqQUXVwu+/e47/PpH7zWIY2kD&#10;zfVr0AmYhRFex2e00kdqwXQ2I60V/UEb0NQGGGh6todSNeF02qjGpKRWmkJDWpSUeYHrWLRcp5nh&#10;GZDlBePZjNkyRgCWY6KEYOFlnHsL/tNf/Rp/vf4FqSqxAxfXsQgsk521EXduHdDrtZC2QaEKSiou&#10;xudUVY3v+WjdBHbRBhhguhZSKVqmS+D5yG9+71t/9ubNG4pa0e13cAOPMM+YRQmTKKIAZN2EIctC&#10;0+ussLu5xdtXb/jg4SN+9ukv+d7je3x0/w52p83FIuPFmws+fPwBRbzg7o+38P/S4H88+D8pVxtk&#10;cV7VFGWF79os5guUNChMga4rjLqka9n848dP2Frt8NnRUyzTRtVQ6oaVfnN/l8lySZSVlBgYtk0Y&#10;xZRliaFAaoiSnDgM+d1vPmoUWobB169f86NffMlGv8N4GlGpmq1RRwSmZn19lU6nja4qHNvhH3/4&#10;DqaGq8sxldLYQZu91RXqrOBiNsdyTcIsZb5MqLKqWeXCNbXUbE5blk2eluR5TZykKFGjhcB1XNpe&#10;QJwXXMyWTWfTMBn1+0RZhkJiGgJhCKxWwMujYwrdiBmEYRBYDr/3699FVopFGKOriHXX5L29Dao8&#10;ZZxqTMcBXZHWCmm7OI6La7tIx6VGUGhA2ig0SVkSFjXCc5sZjQG2Cd/78F0+/fwLxlmFMJvya103&#10;iOYwjRGmxLAktmPjOBatwGE07PPg7h2WYYg0LRzbRivFeDYnTHK210fMpxPankuWNwHfNyeXaA1b&#10;oy47m2vkacyg2yaOFrQcg63VAW8O39BfGXJ2Mebkao4Q0O2ucHY+pt0bUSpFr+1w68Ye0jM4P5vR&#10;64xYLs/Z3F6jKmw812J7b8Sg36Eo4NMvXjeJcGnw+suPebDf5fe+9w5ZmmF4m0ymV5imxfPXx1yM&#10;5/Q8g4MVl/v3H3B0esnhyTn3H77DxfkpUggeHKwzGV8RJsU1uqZGVRrbFDiWjeu5ZGVJpesG2+15&#10;BK5JHIU42ASGh2839atFEiNqhV0VPLl/ixt7+wi3xS+ePuNiNmVjtcfGao8kLxo+vVJcjCdcTudc&#10;zBaEaUVVFuztbJAlC1xTEYdzsqqi1JJhO2BnuEocRrRbLXY2NkmWIYaGsq5IdUVpgDYEmAZe4OGa&#10;klF/QK/Xo7y+ui2mMwLTwbZctG4MP5mqOA6u6NcB757cYPIwZ2e4xqDdpt1r49lWEzgtS3StCJOU&#10;0/NLtOU2NwilGY+nFOr6hI9mrd9HKKiFIMtTJL71/bX1TaSuKIpma1MpSPOKrCwxTIv3Hj7AbbV5&#10;eXTM2XjG0fk5YZETpSk7GyN+/9e/jWUIXo9nvHxzwXC0zsD1+Oj/ukkqa/57/3+GVsN1arc8DENQ&#10;1RW9TpsoCpu0vinpSJOVIKASNS+OXtNvedzdPWAZJuQKojRH1SWzMEIJk8vpnDgvMMwG51rXClcY&#10;5GWNQrE+aPHBnV2OLqe8Op/w6nRMhcXN7XWOrxZ8/vQFt2/si3arxZu3R6z2O2yvruC7HlfjOa+O&#10;TymwKWiKru/vbxFNr1C6ZG1thawoWSwTbCGxLEGRFY044rrKUJRVc/RXoulw2g0i2jCaT7O4hjhN&#10;0bqB3qVJSn7dxUTVBN0OV2FEdG0Fbjj2ghLF5y9f8HYy5WQxp1IGm60ebpWxujrk7fmETGmKvOkJ&#10;5llxXb8SJFlCWhSU2iDLM3rtgCRL0Y5LUjZyT9tx6Pgufc9lNp8TjEYsswyhmpR4LaC+zn8pDaoo&#10;cEzB2qDH44f3OTp8zTyMaPX65HXTdHBti0WcIg2LbuBhmoLucJWzyxn94Yhhv4PvGiyXc27s72Og&#10;aHcCNkYrbG+ss7mxjmtbhGFEVmq6vS5S2ownMxZRQVFXdFsmprSZJRGnpxOqLOPhgwMm8zlnpzPW&#10;N/tUuiSMEp4/f0uNg2UZnBwfce/mLitei25rhbXdLYK+R14qfvHJlyRxjmso7u1t8uD2Df79j35G&#10;WtbsbKzTbtlIU7AyWsURNWurK5ydX1BkGSu9HlkUoXTzfGutqStFfh0RoKr5nd/4DvF8QZWUWIZJ&#10;WRZkeSNHtSV8+OgON/a2+eL5Ib/8+gXjKEIbEt+18F2byWzOxWRGmpaYjkemFWGaUSpJqTRlGvLh&#10;o3eQdUPmTStJqWF/NERojbQt8jJnPJ1QJCmqqDAti6KusGyTwUofP/DQdU3b9Qg8j8OTY8IsptMO&#10;8F0Py7LANHEMg8AQbKz2eWdjDf/9gLufrtGtW4S7JTYCJZoNduC6GErjGCaOJTFMh+PzMaZp0rZc&#10;lpMZbquF5Qgs02RjfYOLyYSrcE6Rxcje1tr3s6zgyZ1bOEIzm85otbuEYYxleU3BMUw4Ob9ASaOR&#10;pNYGui4pwognN3dwPMmnr9/yyZdv2Fgd0Up9vve/3ePqu2N+ePdzfvLZ16RliSkEnU6bVhCQxDGb&#10;m5soIUnznJZpcnN9A2pFVld02l2iuOTF6RWzNCW7tgc70mQexpQatDQZjIZkaUqaZEjLxnNstJRI&#10;Mj64t8vmcMSPPvmKXz59y9HFFNOQDHyXpBR88fqEk/MrcXw1J1fw3Q/fp44X+I5J0ArY3V5j2GuR&#10;JyFC13x094DVtsNo2CNLYoJWj6Pjc0yp2Vrvo9AUdZOFyfKcWimqqpE/dPsthv0+RVZQC0GuGnGD&#10;bRqsdNuURcZ4EdLt9CCvsS2T2hCMw5BCgHFNHjUMozGr1FBWqvmEikP2PMnvf/SIgW9xeHrGIqsQ&#10;hsQXgnu3DlCUmI7J2toKaZaT5Tkb6yNWOk3pNilztGqqRIHrUuYFaRpz/9E7vD07JowbGquqGq5W&#10;YDsNQ6lWDH2fu/v73L95gzScI22JYVqsbm4zWN1EKUXgWpR5xtUsYW111GDCq4bJlKchG4MON27f&#10;IC2acm2322U8mxG0upRF1WQBLWi3Avq9LkpKnr96xXA4oNft8uThHToti7encw5Ppji24sG9feIo&#10;Z7FMefTkJnt7m+RFTZoWSMvlarYgj0N2dvfYP7jJdDrlhz/+G+ZJyeHRmE++folhefgS7uysYtk2&#10;v/jqkG5/wO3dHUydosuQbr/Dy8Mz4lxw+8YWN/fXmc9mdNs+66MBp2eXCMtuAqtlCQhqIZBSkiUp&#10;d2/eYTGfE+UJed2Eel1p4TqSP/yD3yWMYw4vpiRFhpAmqhIkcc5ssaTIK8DEkjZxlhKmSUNY0AZJ&#10;UaFURTadc/Ngn7RSXEwShGly/9Y+UZEwSSIqXV/byquGeaYULcflxs4e7VaLlu8jqprNtTVsy+H0&#10;6oJC19i2RVxktEcDnLbP7c0NvnX3NgebI7ZGI5ygxV84v+C3f/KII2uCXhcIo8ln2YaBa5jYQrC6&#10;0mZtNOTFy1dIBFYFqyurxFmGYWiUoTmbjpnFIcKW3NzbQW7d3v8zqQWqyvij3/wOK4MuL47OwDCb&#10;m09V8fjhXSzpEicpRZpyc3ubrm+RxzE3b+zy459/zFevTzkfz/hm+pCP/uUB/+obPyB8J+H16SWH&#10;52NqbVDVFZPlgros8A3BcH2dj79+TtsLuLe3QxguubqaUdcaS2hUVTNOcwxhII3GM5gWJYHTuj7Z&#10;KMo0ZeC6SK2I0woNJEWFqDJ+68NHCFPyF3/zKzADxmHM1rCpQ1xMpywKheP7QpomnqO5tzbEbwck&#10;RYXj2eRJwUcfvMu3PnjE6mDA559/zv7WOp4t6PVHvDg6baQXRcE3HtwiKjLcto/lSDAFwpZNzqXT&#10;ot9p49omeZXj+AFpXjTD27qm57cwTRNhSuo8RypBv99hES5IqgotZQPZMwxcy0JXJY6UjWtOKzZt&#10;yT/58C7v396l31vhzXTJ8fkCKW3W1oY8enCbdsunRDBPYzzfx7EdNJrL2QJsp0GH5AWDVgfbdsjK&#10;jFzXHE2mLBYJvhAM+j1qpUiTmJZnYwgTT8CvPbnP4/v3mI4n+L5N0GtjOS6rq+uAQLo2izhE5yVJ&#10;nJLlJV98/ZRut98kx3XJ+kqfJA65d/8+eV6S5yUbW+tcjKccvnrFzb0tete6rEG/Q5xkaAzu3blB&#10;P7DwTMWo2+PT529QFdzZ32IRLjg6veQbTx5y+9YO4TLEdR0GKyv87JefUJUlv/nr3+LRw/ukScL6&#10;1irLeMFPf/4pcaZIUFR5wcO7N1hZ6fCzX36KE3SwTcnO2gq3D9bwA4dnL47Rps/tg33i5QUP7uwz&#10;7LVwLYO11QE72xvMJnNKVVML1RSHEQgFWsFivmRvb5fxfEaUlBR1jSUMHEtwfHHOIiuZLZfX5nNF&#10;lqVgQJSkCHndj8xzfN9DaI2hK7qdHru726giQRomb6/GKMslz1Kmccyd21v0Wy2+PDqk22pjKsjy&#10;HEyBaZmsrq42yCLTpOX65FmGlAbjecjZZIIV2MyzFFyLRZmSFhlbgxUG7YBxuuT1fMIvXr5mVuR8&#10;vnfCP/+rb/Ni9wTLU4w6HdZ7fTYHfYbdNoHnILVmGcUYptPEMuqayXiCuq4f2o6J59q0PL8Jgg+2&#10;1/7MsGx828F3PJKs5vRqTplnHKz3oUw4uHGTZy/eMBmPkaqk1/HIC0WUFORIuisjbNvhT7N/ysrP&#10;Pf6n23/OWF+wd+MGP/nlZwjpItAUwkJTcXtng4e3bnF4fMF4Omd3dRWE4Oz8AmEKyjpnZ22I71iM&#10;w2UTZOt2CeMUadpYjt04+RA4wLDdwrMs/KBNqWp816ZOY775wTf4/OkzPvn6Gb3+kGUUoXV9nVY2&#10;EKKCuhRJHHJ3b4OtTouXZ5f84Gef8fHTQ168PmY46PDF5x8ThQmD0QaXkznxIiQqFF8fnWL4HqrM&#10;eOfObYqiYB4vqaXEcjwCxyYI2nRbHncPNtFVyWA4ukb+FGRFhaor8ixFo1BAUZT0BgMm02lzXbAs&#10;RF03g3HbvKYRKXxHInVNP/DpK8W37+8xj5b87//mhzw9m5LXgjBcskxjkjQmihMUkqIs8LyAZRKT&#10;5iWVFszDGCEt6roCwyArcizLwjAkeV5hK5N3793FcT1evj2kO+jRdm3KJOPJzX0e3z/AlpokS6hM&#10;k/PLC2zbRpUFQRCgMcjzklfPX7Ez6vPq1Qv2b9zi9Zs3oEqCVsB8MiMwLWzT5OzyjFYn4PL8BNt0&#10;6HguBrpJfSuBF7QxqBmfv+Xm7ibtdsDp+QV/+9NfcLC7jYnGcU1WVjo8efyQ+3dvc3h4hGlZPHj4&#10;iB/+8MckUcKg5+M7NqapWVvtsb6xhu24mIYg+P95eo8YW9P8Pu95vxxODpXzzbm7b3dP7hnODC1b&#10;limaBGlYgCBb8IbwRksbMMBZGhAMb7S24Z1hQ6SDLBIUOZwgDSd0T0/f7r75Vt2qW1Unh++c8+Xw&#10;evFdzrY2hcKpqvcffv/nsQ0MQ2W9s8bTJ8+p1Wt0Ox2qboXp3GPhT+h024CBorm4jsn+zga7W5to&#10;isJ6t4kg5+E7dznaW6c3uOT1RQ90C6EKVMCWChmSIIkYj0fcunEdbzYmDgIsy2J7d4sCwdRbMJnO&#10;iJKcJHl7saBopEkJAVQUkLqK41g4quArD+7QdB28yYgHN69wOZ2wShP6lwPWam2Gkwk3r++y3W1x&#10;ORkjKAmpWZGzokz9dzsdTMukNxqyWi4psoz5asHcD1hEAWbVRto6qaWVxNdMQdVtfvnyOZ/3Lzme&#10;TxiuAgxFo9m0mW5M+Gc//i7Gf6bQqFZxTQ1dSdFIMYVKrlqcXk4YLjxGswE12+Tm4R439tb43lc/&#10;4DvvvEvux0wWS1JBmeMK0piiEEzmK/w0ZTif0K4afP+D+7TdOs16lU8+/QQ9z/juh++zmq+oV5o0&#10;mzXG4x4Vzea/e/lf8mX/Gf/btb9lnC5BkdTabT754hmNRguRJ6yigL39HRbzOaZpM/ZW5IqgXa9y&#10;2R9iOjZCBcs1sZWca4d7DGZToqRgNJ2R5hIpyj/6PM9J4xhR5LiWjmWbLKOYXICpSmqmRZ5LikLh&#10;5rWrJGHKxWCIW3MZzaZU3AYt10FBiCQpyLKCilXh5XDK6XTFdBkxm6/o9fsgFPwoZTz1ygyKrvPi&#10;7IIgLZAI6lWbLE7Y3Vxn5o2JM7B0m5ahYFsamlIQ+CsUUeZhNF1HN/SSepmlWIZOkiRESUylWmOx&#10;8omTlDSO0ZA0HQc1kSQU5AI0RUXTNcglWZTQqdb4yt0rvDjr8/mlj085U9J1nVzXMA0Dz/MoKDVh&#10;lVodqaj4gY8owNA1FKW8LUtkgUTSbTXIZYauqrQqFcbjIS9eviLPJZEfEq5iTNPGm424eecmie9R&#10;ZCHz1YIChcj3kVmCbdqlTDbJ8KZLZBpz4/pVsiRgo9vi/v37PHn2lG5nja3NdVRVcHSwSxIuifwV&#10;jm3TrLgsF0tyVBqtLr/8+Nfs7G9x/WiHzc1NbLfKoy+fs3/9Fkdbba4fHfD05VO63Rbtukuvd8nj&#10;xy/pdrv88Ec/oncx5uE7D+i2LM5e94mCgHffvYftOLw6PsGxND549y7tRpMvPntMLjRanS411yTy&#10;l0RpgZ+laKrB86evuHr9iEbFZHdnjYP9IyynwovjF+zv71FxbR599jm7e7uMR3OmIw9VU1BVBdsy&#10;EaZBrpaRis12i73tdRI/JJMwmc8Yjsb4QUiaS/Ic8rwos3aZxDRLnI1hqBQFFGlMs+5w9XAHpVDw&#10;/QDH0hhOF4RZju+HuFaFlbfixo1tdtpNIlnw+vQNjm5w9do1er0JqqLgOiZxFuOtVsRRRBYn5QlQ&#10;mGDaNvrbu9kgTxF5gRqlTBce8yImziVpUGAUOg2hs9duI2o59Rs2N/9sm+G7k/J2US1R30kOr3oT&#10;BqMRTdvi/du3+PDOLe5fO+Rgq0vNKU3u82XAwFsiNQ1183DrB5gqhqriBwGFEDTcKludOgedFp9+&#10;8QzDUPnaew/Y6jRZ2+zw008f05svOdzf4IPONf7Fz/+A/1X7N/zt9iNSAWmRk2gqj09OiHNJGKdU&#10;axVatTqm0JhHEd31dfr9HrmuMprPSVOJVAW1qgNpwvpal+l4SoFGYVVYBTGaUirDgiDAVFV0XaPR&#10;qqMbBomERRCWDHBd4517t3l9ccFoMmej3SBFcNGbIrUCNJ3hcMkqCglWvmhUmzw5OeN4MOJyPCNO&#10;MhaLJZmEIPDxPI/ZIsBxbBzHQjNNGq02mlCJVwFCE+RKQTz3uHP9Kp7vA5K2q9FyDda7G/R7I0yj&#10;zKL1R5Nyta4o6IaO41YAgYJA020ms9IIoyqg5gnX1td47+oRo9WCJE0x1JIFH8VxiUSWORu2ynSV&#10;8m9/9SWq7WDZJrZjEgYhzWYDXTdI05SqW8EPQoIoJA5LFK7tWujoSBUUw6CQKnGev67nLgAAIABJ&#10;REFUEOURulZuvZI0RxYCR7eQWYpq6ATLgFRIRtMZ92/dQMYrHKs8Ek6jiNgPCBYr7GoFp9mgXmvg&#10;1JqQ56zVXXSR8+mjz/jo299lNJnTH5zTrFVIvSVGVmAZKkmSYBgGdq3Gb758gVttMRn3GE6mrG3s&#10;cHzS56c//RmHV/ZLX2USc7DR4ODoGq+OX7PZaZBnCTu7e3z86WMMVeMrX7nD1at7IEzmqxXT6RhZ&#10;wKvnxzx78pTdvW0sU2U0mCCERpaV/0TefXibtU6DrZ0DfD9h2B9w//5tNtY7bHTX2d3awV8F/Pjf&#10;/wTDcpiPF+xu7vLsi1e8vjzn4HCf2XhMgUAYOpppYmgaha4gkexvbWPrsNZsczbukyhlIFWiUFBa&#10;vgUCTWgURY7l2piWTiEy8iRDFQJ/6ZPEOd5ygR+H5RYuKYjDmCzNiOOYbs2l266x0e2iaRb9/oDN&#10;9TWqlZJK2mnUkcB4Ois/y6Jgf30Lx3RLTlae0603MTQdL1ihKRqWrmMoCjJMKXKJqRiYUlA1DDbX&#10;uhiqwD20cVOT+qMqJ0cLLicrnh2fcjab4/kJB7vrvH/3JlkQowiV8XzK696MxyfnPDp5w7PjN0yD&#10;EC9JUXdvHf0gQ1IkBWmWoQlBq1Jjd2eTeOkzC2POewO+9/1/wMdPHvM3H/+KSJTsoN+3vsL3/uoO&#10;/+rqn/HMucSxbZb+iopl0V1bo1AkaVJgWA6L1YKKZSEAL1zx4No1mrrO3PeJUsiiFF0T7HVbdBs1&#10;VllKEsUIw2IahMgsx9I1hABZ5FQcC0lGnKVMFgvmfljyuUXBw9s3+Nr9O1w72mfmeVi6wmS+4OJy&#10;gFO1SPOc5XzFlas77Kw1hULB5WxKrKlESVIGMRWNJEl4cOcmd2/fYuYtcUwDWeSYGsShj+PYVCpO&#10;mX8Jlti6gSIFrusSBitcyyAvFDw/ot1sYtsGeSHZ2tgg8JYEb1VP/iogiWO67Q6z2YIkzSlyiaoU&#10;HKw3eXC4g6PDYBWw8BNUVScrJGmRUaggk4y97hpngzlP+2OCNHnbThdULIvsraDCD3w0VcMPgnKr&#10;pajEWQKq8tZArBJ4S/K0TNVHaYKmqMRRueXSVIMsClHVAqtaLw9wdQ1vGUJelPM/XSWXBbLIaddb&#10;1Ks1JosZTq2CbVmYbpU4i0iTEKHkHBzt8ejRZ9TrNW5dOULPU6q6pNuoMPGWKKrBKkwxbItPPvsC&#10;bxnw7oN7qJrO2ZsLLi4vuHrtSkkiKAq+ePKMB3euYjg1Xp/2WM1XyAJOT08wDIX333/A0ZVdzk5P&#10;+PWvfsOVw02GoyFZIYnDkE6nw/M3p7jNFgrgr5YYukKt6rC7vc1y4aOoCqYiqNg6h3ub2KbG7v4V&#10;+r0eP/3xT0CD5Sri/E2PtW6Xza0NPv3iN9SbXdrtdS56lwRhUCJ+FBWpKWSFZNDvE8UBpqKzsb7B&#10;aDRGwtuBtkRTxVt6rKBRq1OvVdlY67KYe+RpRhSGpElOECWMPY9EwjJOMW2bPM443Nqh4bjotk6z&#10;VSNJM8gzNte7XPaHnPX6uI6BmmcIKBlxWUaS57QazVLrp0OlYlFxbMjyUmmn6eVnK1R0VHTDLHOA&#10;rommSlRdIafAsExOqxdUf+Ly/NML/sL/DTES1bFYeCt2222qpsmvjo/5+PQ1c99nlSZMvCW5hCyJ&#10;SYoUVAW1e7j9p6JQyNIcS1OpmgatqsPlcICUCr3JjFgIXl8O+OWT5ySqTrda4X9Q/gkfBdf5D//F&#10;ZzyeHrP0YyzHYaPbJg7KDzdNEpIoJYpTUKFecai1agRhiCklhqkzXMyJ0hhLK7BcjTiP8JbLMjph&#10;WqSFYBWGNCouW90u3nxatklpUgY5XQehafhRhGHbpEnC1x884NpmF1Pm6LrKaDrggwf3WCyW9EYD&#10;rl+9jloUvHP/Nu1GXURJwmSxIk4zsqS0r5TGEUmnUaVademNJnQadTrVGreP9rh7+yaD0RCJpNVo&#10;YOgG08WSxSLgYHuHLI7wgoShFxLlkpW/oN6soDs23mJJs9VislySZVkpyKw3mc3m+CufIkvLqigI&#10;cEwdmWX4Sc6jV28ohEEuwQ8DdMMsMduXE16/GfLidEAmNZIsQ1WUt0e7pV2l3EZqZGmOqmsouoai&#10;adQqDhXbLGdguaSq6lTNcsVfSIiiBN008VZl5Xmws8HB/hbzpU8hBXmW4M0XeMsVG5ubuJaBY5oE&#10;/oo0TRFCMuj3QEKjUUcoKpqtY1o6jqGDTNndXGej22I+HBL5C5p1B8PSiDAJU4mf5sxnM3Z3dvBW&#10;K0ajGWlWegHv3r2NbtmcnF3yxaPP+cZXv8oqivirv/4xaVLQaHR49vwlD+7e4vvffkirU+MXv/iE&#10;yWDMt7/5Pqenb8BwCeKQd+7d5MnzpzTWNxlNljSbdWpVG0st6NQdlouQ855HrVZFEFNxTQ72dmk2&#10;Wlz0hvz8F7/AcR3anTVenZxTbbT57MvPuXb7Cq7r8MmvP+PF8Rm721vsbazRuzxFtQyEppEVEOcF&#10;QRIRxwmOqnHz6JDzyzOkIqgYFuudBq5jYzsWQhF480VJQkkK0jRG1TR00yArJJpukCMwHAfLsomj&#10;iKpbQSB4fn5Ke63JfLmgSFNqrlNeTuQFuqpgaCW1IheCMEso8pwwimm2GizDJRkFaZ5gWyWm3NJ1&#10;KCS6VlqpZS5pN+toAoosJZeS0WzB8ekpUZHz6uaEh7+8yht1wbk5Z+V5zEYjtlod1tc2eHR+xjgr&#10;g9JZmlLIcvZrWzq2ZVJzHNTbD+78QMskqky5vrvFd7/+kOuH+4yWC0bTJYswpL+aYpgWy4XPQWuP&#10;f9n7r4gqHv/f3b/m4QcPmM2WvO4PKSwdVStJBYtwBUWOkAppXuBWXbrdJsPxgCjw2W6uY6FTNXU+&#10;vHmVD67toRaSPBWQK3RqVd6/e5/jkzOceo0k9Mthd8VluVqSpymmoaOoGpqqvzVwF8RBThaEyDRk&#10;Y72DRoFdddhqNtna2WO6WnF+fsnh7i7eMuH8vCdevL5gPJmhFAXNSpW647LySwPOjaN95t6cwXha&#10;0h40net7e1xc9Pjlrz+j2e5wsLuFqmrMVj7zICRcrTg8PODFRY8wz0kKMDSDQgpeX/aZRCG91bKk&#10;CWQZjm2TFwVxkuFYFlXHIQwjCkXF82OenVzyeuyxjAr8wCdPE3RFR1dVRA7Lmc8yFWSyxA+JIqdi&#10;mm+xNjFxHCGlLJEpbzlJWZ6VlatW3kMGUUQYp9hvK6fhdEKal2qrKEkoFIFr25BFfPjePaKVz2DY&#10;5971Q9YaVXS7wuPnr9jd3aWiSZrNJtPZjFqtUp6PqKV5xzUdPn/8ORpAUqBqKkoBqR/RWWsx8+Zo&#10;hg2qzcVwSo6K50fUqxWm0zH1dpfj43M21ppsb+3y7Okpn33+FNXQWOt0OTrY529+8itcp8KNa0c8&#10;e/WcWr1K3XFYa1hcDi8ZDuZ85eEHTMYXnM8k5/OQ3/noa3RqBgUwHS+JVwVnlxdsb2yg5hlVQwUB&#10;/9F/8sd01zY5OX3B1RvX8RYBjz5/yuNnzxFIbNti5i0YTRb0RzM02+TRl1/y8MEDEJLxfI4uNO5c&#10;vcLh/jZfvHiJbljEWUFMGfgM05goidhqN1hfX2Myn1F3a7i2zmq1xA8DnEqVVRSSFpBJgaGXzKu/&#10;R0m7RtkdqKpCFMVkWU5/OmLgTckAwy4jP0UmqVRqxFlCliWEaYGhWyz9kGWwomJYkOakacp87qHr&#10;FggVzSgfN8s0UFVBmuVomoauGyRhBCloqk5RFGW7LQtct0KlUsG2DH5sP+af//wjPmm8RBgFrWYd&#10;TTNYZD6LuYcjNAxNoEZ5afbKcpACQzVIVgnqn/w3//QHNzbaXNlZ4+p+l3qlgmPX+eF/+DnjICCN&#10;M6Sh0bAtHpoH/OmjP+Jfuf+a7I8anA2n/MWPfsZgVs50VE3ipTmO6ZLGGZZhlJYQKbEslziO+OPf&#10;/R66ULn0lihFiqEJlCRC11RWUUKz3qHuVFhv1TClwpcnp6RqqXpKk4TFKiYsMjqtNkQpUnt7k5cE&#10;1Ks1DE1ne7NFFKxwbZeqobBdrRLHKf/uJz9nnsHMLyMUcbBge/tAtLttFCX/7UlDkaXM50s6nSrv&#10;37/PeDBjPvfo1CrYlQpvzk/IheDx8Tm9qceD+9fJ4oyN9jpxWAZkg7CMO0yGS4IkJIhDDKmytbbB&#10;yl8hc4VCSlRNRTe08mtSkmZZmY6vVhBCsFgtKVQVp97A1FRMIA4C0ijBUg3yOCMKAqq2SdU1sG2N&#10;RtPF1AU11yKLI/K8ROIKUW6x8izH1HTIEmxdQxUacZYRCAVVyWg7NoPFAimUt3jdDIEgVyBJJb3z&#10;Pjsba1SrLt989xof3L1GfzBgMJnx5vySBzdvlA+GaXEx6LOxtVbq2cOI4eCSrfUm3VaXFyfnPD95&#10;jeNarBYBSZqgmAZ+ofLibMTDh/cpUNA0k+NXL9nd3uHpk+fcuX2HjabNjWt7XIw9Ct3gm9/4AFLJ&#10;333yCY1Gk3vXb/Hpp5+i2SYfvv8OnrcgjHyqtsXNoz1O37xhtFD54mJCa+sKSlaw16xQNcCt1Pjk&#10;ySl7hwcEfoKi6HgLj3rNJSsWbG4eIBEM+j1ev77g9HTIKghA5IBaSj1UA8Ot4cURyyTHG/T41lcf&#10;Ypsmr1+c0KzXuLZ/yGA4w/dKFVsm8tLZIARJkjOaT+nU6lzf3ef4/JjxYkHFrpQVSJqSpQmGqVKo&#10;GZnMEFo5K9M1DUPVS8JKmuInETJMiRVZCmviAqkptKtVtCJH18rq3NEN9jpNGo7BdrfF/lqXg7V1&#10;HM3gvNdD1wUKCrZpY6hwZWeL7VqTbq3KUqZIXeCHK1zD5fNf/Qa3VkXRVXKZk8kcRZQD+SiNmIRz&#10;Pm+e899/+of4vyu5erjBk8tLnr55w/7GFhVFw0QljiOCKCanDHULBK9evET9kz/55386n4z46P37&#10;dNfXWcWCL5/3yBWb0XREo1EhyRJ+X/kq//TL7/Bvfu/n/Cx6yhePn9EbTRGqxWS+QjF1nJpDpdZE&#10;EQJd0YACqSiols0qLCF0W901vGVAbzKm3aiRiYJarc7ziz5932e0XOGtArzZqqwsbJs8ydjbXKde&#10;r/Km38d2XESeI+OEBIkoCoSU2G4FRajUqw7dVpN+r0enWSMOAlZRwvP+gNHCRyY5O602VVNlNhkL&#10;u2KzCIOS0llI7t65SxAGVCs2O5tbzL2A0F9xtLNO4M2oWCa98ZLZKqXqOKzXHV6+OiHyE7730UfE&#10;UcTLs1OWcYyqaCRFjmVa1Cs279+/yXq9zmw4QzFUmo06i2WAoqjl8FVQ8tnDiPL+ukDTNFAEuqLg&#10;mCZpmmLZNlJKNE2j1aqUM6xlwHIZEMYRaZ4jdBVN6KXADhVZlJhf27GQIidNEzShYTkVIlmQFAVK&#10;liIyiZdluPUa+duzC9O2kG+DsBXTIYkj/OWM73/zQ9Q8Y63ZomLZICXVVo1WvcFiPiPJJJN5wGDu&#10;ESHL1kvXObsc8Od/+UPc9iaKoqGqkMQR61tbZOhcDmaEueQXn3zGy5Mz3n3vAesbbfIiIy9Sbl7f&#10;J0pCCs3m8ctLZlOfx49+w4cPH7LwAx4/Pcawa3znO99GVxJknjCdrBBFim4oBLnJ49Mlt9//gBvr&#10;LigaQSbY7FRYBD7zWHB6sSJPXK5c3QHFg1TBcS0G/QvO3rxhOBoyGk2YzZY0GhWG3oIgE1h2Bcty&#10;yIqCjY0ufpixnMxwDZMH926TRKUY+ZNHX3Dr1nXIUuIkASHKmLEioCjIpMJitcI2NK5ePeD8YkgS&#10;paiGRZynKJoEpSBPY4QshRKWaaCiUAQJtmOSa2BaOg9vXGc4GZLnAkUq2LUSTPDOtUM2ag673RaH&#10;m+ustdtYmkYWRkxGIybzKYXMuXvnFjf39ki8FTevXmFrrc1mq0mz4lBIhZ89/gIvLZcBo+GUcJEx&#10;WHhEUqLqGs1mjQJYhj5xltKuNalsVrioT/mDX7zP6GsrTnt9JtMprYqLjNLy9Eo30DSDPJPouorM&#10;c5r1Fqq0ix/88stH7Gzv8aNffcJf/PjnzIKUy/4FkFGpWPwL+UfsPanzP97933kVjtha38G1DOqu&#10;gVs1kfLvNd4OEkFv0KdiuyUWJs9YhDG5opEWGadvegznHrpt0G3Wmfk+nh/R83xe90ckuQRFYZKs&#10;6E8njKYrbMskXM7RFUGz0cLzAw73dtjf2ORiMirPFKRkuvIJs5SFvyDKclZxSi5LBtNvXhyzjJKy&#10;ElJ0cpmxjCO+9bWviF5/xPF5j8lsThhGTCYzrl095NbVqzx/ecxwPGe70+LB1T2uHWyzsd7h85en&#10;eGHCnat7fPTwNufDHndv3+Ts9Ws6G+sMJnPCJMcy1dJ4E6WYpsV8Mma3u0arUSNMQubegrwQSEWl&#10;kAWykEgkWVoG8Oy3bWRRSIosZa3TJi9ydMMsQ6tCMOz3qTgVBNBud0hziLOcmb9iuQrwViHLICnB&#10;imqZ03GqVcIgZDFbIjWdiLLaszUNS3dYKZRhRE0rN1+FpJAFpqpRr9ZotZq0qwa3r+7he3NUmVGv&#10;VelPZ3x5coJaKFzZ38EyBNV6nXkQEaEy8RZEiyV5lnLjzl2++Y3vUKnUWPoLdnd3WfkhtcYaf/U3&#10;/x4v8EtJrW6wtt5lPJ0wHk9QpCzdhpbNk1cXGE6HwPO4dWOP88s+qqnQ2txh/+Aaw945WTDiH/3j&#10;72KaLi9Ph3R39jgdTLj1zvvUxJw1I6XV7nA6Djk7vaRqa2SFSoHLvXtXuH/3AFXAyek5QjG5uOjz&#10;6vgYRVWQhSBNJcPlktrGDh999G1GwwFZJtnc3KDbqeGqZfv14vg17bUO164e4S3mXF6cI7KA7337&#10;I6IoZrH0KQpJXhQIoVAUOWgKs4WHqmp85f2HvDk7JchiMqV0mooCXMtGyHIelKU5uqaTxgmakGxv&#10;dUmzhA9vXWc0HhClCqZuoNk6KgVH2+tULJ0wChiNR8zmM1RVodVqUK1VcWtVOustHENBUynpr9vb&#10;tKsOQhEoasF4EXG29FBsDYlEkTqBFAjXKo+jdYEXLgllhuJapCo0KhWUImfkeuiB4PaTbZ5tX5QV&#10;nWYg4xLr48cJgR+iC4NXL05QhMLFmzPUG9f3f3Dryk1+/vgZr4cjFmHEKgzI85hmvcJ/q/4hyq9D&#10;/uWNf01Rq3I+mjEejFlr1rh7+wpPT15RbTZoN5voskAUBZZtcbC/T28yYRHGSLXEDhdCkiYZ1UYN&#10;2yn53xejEeSC8XxJlkvyNEXkOa6q0Kk2yRMVzTJJ0hh/scRUdJZBSFZIuvU689BHygLT0kGoKIqG&#10;4VhEWV7GGuYLvIVPIhXSNCUMIkzHpT+fs4hDlt5SKKpWCictkyTN8MOYg402cRTx+MXxWxWXgSxS&#10;GvU6puvys8+esAojGhWdo91NhuMejYrDp48+xbQMqo5LuApZRRGaqhHFMZ4f0m2tE3gLhKUz8abU&#10;KzXm3pJCSooihbf6r9XS/627T0oJb00yru2QZxlpWrKXpMxI0/KMQpBT5AlZlqJoGoWiUuQ5QjeR&#10;aglkC5IML1ixmvtcOTiivdZlvJiDpuLYJjLPCeO4xJwIiaaXwcQ0z5CyoEgykiBiOp1Rs02Uv1+b&#10;5wWRhHmYMvVW2EKhXbVRZIJp6URZzmTuUxgmoTdjZ6PD+w/vU6vVqbY6nL15jZrlHB+fEEQBV68c&#10;cn5xxs7WJu12i9l0yPbWNoZqUq3WyOKCAoUXr84IgpDrR9tE4YKnL47Zv7KLppoMLs/Y6pr84T/+&#10;B5ycvOL09RsW3pI0Cjja6dCpFqy7gjwNyaKIRnOTF+cjoiTm/o3rnPdO+c637mKq4Jg1UpFz0Zuy&#10;8Hy6613u3rxKo+oSpgWd/SM++Nq3UfMQWxe8OnnD9uYGabRkrW4zm81otJs8e/Gc69evsbHZoVEt&#10;6SCaqrPyE7y5T5AkbyUSIGS5WElymC5WFFHI/Xu3WM6n5JlEUx10xSSNIoq8BF5SFIAERSCKnI8+&#10;uE+SxVQMBUPTmM4jVCFYW6uzvdZiOu7TbDexXJcChbWNTUzbJslygjAmikMc10KloNAVgjihUSsR&#10;OoVSUKiS/+PP/5JPnzxjZ2cbA43RxZC1dhtDgZsH+5iWTmYLFFNHNTSEqaAXGWmeEqcpox2P+28O&#10;4SxjuuXj6iaGplOpVRlMZ79FQvlLnyzJePjeHdSda7s/+NWrV0zHC5ZhRKNWJQpCWu0Ov9/6Nus/&#10;Uvmf7/1fhHlGtdHE8xaoikoQ+AzncwZxRKoIRJbSdio0TAsVuLi8ZBGUA2ZR6m1QVYU8DGg0ypi/&#10;H/gUQqHtNtjodpkOB9QrLpau8w+//z3G4zFnoyGD+YxMQpxlmKbJ1uYm45VPnuZEeYZpW0RpTBgm&#10;aEKQZzkiL3A1jbV6DUcz8GYzdN3Amy9QLJNlkSFRmK9WIkwitje7WErGYjYhEyp3DvdYhgmTxZIk&#10;T1lGAeP5ghevz+kNp1Ta6whVoVGrcD6c0Gi2yAuFKMn5nW99A10UZFnGeL5EphmKKlglEbO5x+b2&#10;NhfTCZfTKZZu0qpV8ZdzclWiFQJXNZjNPRzbJsmyty+bUvKOMgmyQNFMeGvEytIYQ9fptjvomo4Q&#10;peBD5jmaKLDcKl4QkWcSRWjohoZt2sxnc7I8ZfG2AlqsVrhOhVwRZEWBLARZIctvKaBIMkgz4pVP&#10;FgUcXb3CZ0+ectaf8OKsz/HlmN5oRqvVgixgrWZhmQaZVEjilGDhMfc8dCnRRY4mMtbXu7w8Oeb9&#10;ezfovX7JlSsH6Jpgs9NEIJBFxipY8MG791hrdSikShDHnJyckqY5G+ttXFfn5OQVtmHQ6qzTnyw4&#10;e3XCP/ruV/nGh9c5OTllPAzp98Z89RsfUq3WGVwOiQOfSs1lbb1D5IeoJKwSyUk/oOboFCx4/fKM&#10;3c1NwnDCq5evGAyGVC2DZq3GwWYHRxPUGg22dne46E0QMuPy4pS7d+5xeX6K66gM+0M6nRbbm+sc&#10;7e3z8ccfs3e4zc5mF0XRyVDZ2Nzm8vKS2WpFlpW/m0IIKASFFBRSYbGKSWKfbz18j3QVMBlOS9Vf&#10;EVO8bemVt3EJVVWoOC7v3Nin0a6zXC4pUkgi6FRMvvXhfa4d7RBHCYZhMh5NGQ6GTCYzvPmS3uWQ&#10;9Y1NijzDMEvzT1LkZLkkiWPsigWiICtSTMMhWPiYqsHlm0uWvk+lZeO4BoouWKYB0lQoKHANkywN&#10;0eMQaepEaU6Ypyw+LHj/b/fxjBVyo3RIxmmGZds4tkW94lKtWOztb5Yin87O+g+KRCFMs3LTlGTc&#10;uHKFjlXnD/78Hv/Tu/83iSXI8gLbtijyDCWXWI6D6tos8lKJTpxwsL7J3sY6y+WKdqt0qC19v8Sh&#10;KCVhUyYppm2iGyqWaVCkOVmSoeQZGrDRbZMncSkkLRKCLCYXKrpZ6rg1XWNzvUWcSSaBj8xKrHKn&#10;ViMME9KivEKvmhaiKHB0FVWWsH9FMxlPpiUWN42RUgFFF3FaEC5n/N63PuT24Q5PT07L494iZ770&#10;MAyVTreJYdjYbgO36lIAipSslgv6kynH5xecXI6Zz5aMh4OSxBAnGLrNfOFRr1ZJkpicAs0y6U0m&#10;pBgEYch6q4GtKaySiE61zlqtibdcoRsGEgmCkg6BgihkKSAtSv+cokv2N1soEiZjDykU0izCNHXa&#10;rSrbO3ucD6ZEaUnlpMhoVcvD6jxLeefeHVS1RP2mEqIgIElT0iwjiZLf6uqEoqIUApnkyCzj4cN3&#10;WCUx8yhEsyu4tRZhkpBkGX7kU3F0DnfWGE/noFiMhwP2NtZQhMS1XTbXuihFQpFENKsOO+sdEAqJ&#10;LAjDCNe0QAjyIuXu3du8Pj3n8y9esvBjBpMxpq5SqbqsFh6L+Zx2s8nuzi7PXp5xPpjimhqHWy3i&#10;1YLxLOHR589w3SoP7t2i4lpMph5LP0NRCjRdxbIsdF1jPPGw7DVOTl9Tqds8f3pMo17h2bPPefz4&#10;GFUz2d5Yo1lzMXUNwzRJ4pgXz56xc3iF84tLvvL++xRZCDIiDnyajSZ7e3s0m03qtQZBGPHoi8+4&#10;erCPplulcl5VS7zO8SmqqpHKHCFEWW0rZQg1F4JFFLBcTPmPv/8dlCJjMuqh2Ra2ZVNkGbIoJRW5&#10;KDd+eRQxno7p9YaMejPSuMBSM65e28cwDYIwZTiacGX/gLrrUG802djYYjQac7C3S5GnpLkkyspt&#10;palbxH6Erqul4EURdLotOu0OpmVR6BqVVgOjUi6dBAWGqZMWOUKCLgWupnNre5eRv8KTOT4pkoJP&#10;nOf81z/7Lo+6r1iKiDhKMA0NFTB1DbdiI3RB73KEunf/+p/WDZNJMEc3NT766leYjof87ue3+XHl&#10;c57V+yS5LPGtVRuVsh1c297iZNgnyRVIc9Zck/12kyCMsCoOE88jjGMUtfTEZRTIXFKxLJqtBs1W&#10;k3G/j0wLCgmySKhWHaBge3MTJclo1GzCKCDNFWzTodto4k1npInPZW/MkoLNWo2aUrBZr6JoCsHK&#10;p+k4AHjhEk0ph5ZRljEJgtIgU60QheUmRxVCgGB/fY3fuXeTNbfCJ89OGC9Xv0V7KBIsYSCkpChy&#10;BpMJs8mIim2z1lnjzvVrpElCHBUcHe5y++ZVzs/75NKg3WhQa9aIgoBrh4cYlsloMkUWAgpJLgoW&#10;3oK1RpON9S5Vx2HYH7IISy8iioJpmlS0MvmeIssNi4QszxEi5+rmNq7jgiLY2mizvd6mu7FBJjRe&#10;nA1YRDnkKZosU9NXtrroQrJ7uMt4PsF0bTZ3Nuk061RMg62NLrZtomhQq1dIkpA4KVjMF4hcoqk6&#10;F6MRg/GcKIHLy0vyLCZPI2qORbvZgKxgPFtyfD7g8fNn3L59nWbNodFtcj6Y4FYqaGpOmqTIvPw5&#10;xyuDP/+3P6Td7RJFAf3pkLv3H/Kjn3zMX//4E758foZtGty7dchWp4LtOCx6dk9RAAAgAElEQVT8&#10;BITKjcMDvvjiCcdnPZq1GjeOdqnYBgiFJy+O2ds/5KPvfIOnXz7i6HAXoZV2IG+xQFGgUnGZzgPs&#10;qkWWL3GtLvN5RqNl8urlMwJfYeJFXA7G5HlOvWaiGCqpLFAUGAxmXAwGfOXhe1yenXJ88oxG3aJe&#10;rXF0dBXbtgnDENuy6XbWmc0nvHl9zOGVXcI4pj+c0e+NcU2Lpb8ikQUoCqpaUnERAoWMRFWJsgR/&#10;NeODB3foVFxm8xXL5RJBQafTpt5o4FSraCpohWA+WZLlCnmWI7MIvWITFAmfPnvO2cUQBYWD3W0a&#10;rkNvOKKQ5XJISIlhaIxnHinlzC2NM1bekt2dLRQkl5M5T96cczodMYpWLPOERJWYqoal6phSQxcK&#10;aZzQrNToVupUDYMbG1scT4ZMycmLHPXtg/iieco/+8nv8v8oP0GvuOQiRTN1qrUqF/0xWa4jpYpa&#10;2279IIpSug2X73zja1y+eUM0j/njF9/if7nzYxJRIHSDVeiz1qyzWW+SFfC0d06MgpQaVlpw48oe&#10;u80GzXqTNMsI4pgg9jFMHaEo+MsAISW1SgVNFuiFRMlSqo7NdLGkVatRrdYoCsnJ8QmzyRTHqWCp&#10;Kpow2Oh2yNOQ+3du8M6Va5xfXpIFCXsbOxxtr2OJjOlsSb1RpdvtEPoRURgjFAWkgp9knJz3aNcb&#10;fPXde+ys1UjSAH+5EFJKbE1DRh6qqfKTz1/i1hrYqv5bEaaQBWmWl8JKTaVarYAUKEjqlkazVuXG&#10;lUOuHWwzn5UHscev33BydsaV/V0mkwmapiOKjMBfkqQxhq6hUrrnliufYO7x/NUxiVJul2RRLoBt&#10;28ap1kiy7C2qWSHPcxRZVqmv3wyJKVgEIZPZisF0xkW/z+V4XrLJ0py3UAL29rdZ7zTpDwZQsblc&#10;eCyjkNFshowDNhpV6s06bqPOcDQliHPUosAyBDWngq4oSBmjKQVplpazryzDEoKG49BoVXErFTaq&#10;FTY3N7BrNTbX1nBtE01V8KZTdrf2uBwM6K51WSURUS5QU/iz//cvMdubbO9dYTUcMhlPefzlKz7+&#10;+DFJmlFttTlad/n6h/d49fqE6dynu7XDZf+cMFxwsLtJVmRsbjTZXa9jKBnj6ZA777zH1772NX74&#10;w7/l3q0bLAMPb7lARhBlOaZRYTYds7bVZjadksYZiTQIQx9vOsVUDVzHpd8f4OgGVdek1WwgRMno&#10;LwpBvdmiauvMxj1WqzkoCptbO3TW1tFNm4vLHu12l7m3pLW2hqHr9C4H9AcTbNfl6bOXfPzpI+qd&#10;FlIIiqxA5hlSK32HRfH3EhYBqk6Yp4xnYw73D9ho1BFCodFuM1t4zOZzlksPf+Wj6TaqJnBsG0W1&#10;iBLJ2t4unz1+RH88YjZfIqXEsQx22m36/QF/95tP6Kx3SfwATVWZzaeEqyVx5FMzVAxTZRgEfPnm&#10;ksdnZ8zShFjCMi6dq0ouEWGKrikoQmCYBtWqjaGoWGa5FOhWWmRC5XIxw4oL6qHKcrLEK1b4eyn/&#10;5NX3GL23wNRAERreKiJIcn758ScIAer1O0c/uLKxxVffvc+Tp8+ZrXz+0+TrvErP+aL2BsMsX3pN&#10;U3FMg069gaoIJkufXNVRpWTDdmi36iR+iJ/n/OqLz8n+nmwgFISiMZnMKIRKxXHxZnPqtTq1eo0k&#10;TgjjHNKUIsuoVWssvSV7e3tvMS4GtmWwvdWl26rx5vQ1p28uQddZBkGZCJflTCfKC/rzBReDEZpp&#10;oZkWYVTKP/K4xKnsdDpstupsrm/w8OZ1jja2hJFmaLnA1hRU3eSzZ+c02l2UIsNUJbpSZqDiLCvx&#10;PEIBoaNoOm6tjjAsfG/K737rgzJFrKg02x3uv3uf8XJBnKVYjsubfp/jN+fU623ajTamUWKSsyRh&#10;fW2d88s+UjMJ0oIciWkYmIrKwc4up5eX5HmOrutoqoqlatRsh2jpM1qsyPMM23GZLUJc22VvvUu3&#10;UaNWNYiTmDDNyYVEy3PcqkMQxcS5IElzTKFhoFDTNSqWzSpIePG6x2wVkyNAUXA1yUa7Tatic7DZ&#10;4ebRFRquw1qjTqfVYKNT587NI6RMCSY93rt3i+FohB8n5GlapvHzgutXdhmNZ9i1BiM/ZOf6ITWR&#10;cHo25Nrt+3z03e/TXt9gOhvjmJJqrcL6Wotrh1uoCnxw5zpnZ6d88qLHYLTAMhQcS+Hq0RWiMGZj&#10;cxPTlGgy4taNPb769Q9IUXjx8gWNVosXz59iuy6nZ5fMZ6VAYrFc0Gw2yaVCEBSMJz7eIoQ8Ilgt&#10;GPT7hIHPWrfDcDjixo1rCEVgWQ6LlU+SZrTXmqRZSr/fJ4hibNst3YIorIKAeq3OcDCk0+7y4tUr&#10;DvYPGY4nBGFEGIUAbG5s0u9dcOXwiDAISIqMpEgpComSlfYloSjouo7UdPw0w5uMub2/y81rhwwu&#10;Lnl9ekEmBc1mA8eukGeSarNGlOW8ODlltliWklelwHYddN2kABxLZ6PdptrqMPNX+KsVeRyja7C9&#10;1uLqzhp77RYbzQZGvcFf/OrXvFwuSSkwdEEWpyy8JaZmYEoVXTdQVPBWPuO5R7NZLT2Jio5QBc1K&#10;hdlgRO5HXK1t8+zXT1jvbvPTv/slnbubtFKT3/HuU/u9LlmRM/M8sqIgTlK6nRbqN775wZ/evXpA&#10;7+JNiR/JJP/5lx/yf+79jEhNaNQbuHY5b3Ash95Fj7zIeOf+faLQR2QR7x1cLQf2YYxqm0wDnzRO&#10;EVl5i1eKmhQ0XcE2NPI4wnVNijikYpiYmsHO1hamaWCZJrIo2N7eYjIa0Wo0cOs2l70LvMUSTTMJ&#10;0ow4ihGqIIpCvMWCtCirFi+M8cOApb+kyNMSEUtBo1JlGSccbq9TsyySQuHy7ATXNEXVMuk0WzTr&#10;VYIo4WI0o6IJFLUE15EVJElKlGQkkt+684SUPHn6nFdnb7A0ydffu8Ob128YjmdMpmPeffgOP/n5&#10;z+n1R5iqyo0rRwwGQ6IgZDadkUUxtUoJVpxPZ8xmc5I0R6h6abBJY6oVlzzL8fygBNEVBYoiiaOA&#10;yXCMkCpCk1zZXOPmjWs8efYcS1OxdIFhGWVb6wWgqCgSrh8eEmQROeVLZioqFVVhp93EsU0KVTBZ&#10;xfQmcxRSamrKnSsHWJbDRb/PeqNGPB2TRBFKltByTQZvzrl1uMV7d66h5Tl/9A+/heMaPHn2HNu0&#10;sXVo1l10Xfz/PL1Xk2Tpfaf3HO/S+8zyVV3t7cz0zGAMhvALcldEUKsVY1erCClCl9JX4ISudCXp&#10;EyhCEbparSjGkssVQBJLOAIYDMb2dPe0LZuVPk+a450uTpNfICsj65j3/b+/3/OwubWJVSjRvzhH&#10;VSQm9pKCKjEZz1BNhWalhCLJrP2A4+ePKVoa1bLBZrtMluUrtrPhlCfHYw4PLlErGxzubzKZzDg+&#10;7RNHIZYl8fqdGxR0GVHMcNcOxUKJL754QLla5uGT56SoNGp1blzZpVDQ6Q+m2HMPN0ixlx6J79Bp&#10;lJjPpjiug2HomJrK9Ru3CV+9JFwvIAxTzi8GTOdTxmMb30u5eu0mlmWxWq1ptzt5KPTVC2cxn1Nv&#10;NPjZL3/J1F7heT6GobLZ66JKEu16jWH/nHajQZLEeGFATJpnvAQJURQwdAMQiNIELw6Zz2Zousze&#10;1hZRECKqKsulg+t4rJZu7jMVxJzZZVkEfoikCHi+z2AwYe04VKolAt/j5PSUrU6LG5d2Odzbotmq&#10;oSkKaZKRpRLO2ufJ0RlPTgd4aw9dkDBEGUGScaNcXGLJWh6SzWJsx8UNIirVEoYiISUKUioxHU1Q&#10;goS9eoeqXqTVaBHHKfO5zc1rV1n31rz+m33SQ4kX3hlfPX7CynGplMvY8ynSt7733ofn/RPiOGa+&#10;WLNae/xw8AZ/f+kBUZRjkUUy0ixElCSm9hI/SfCWK3qNKpoE8SIPjcqKTpwE2GsPIQUxS4mCiOiV&#10;rukbb9whcR1CZ8FGq8b+VodLu7t4iwWKmvcDkzB3Oq4ch81eF0WRuBiPSAQBN0iY2EvWjse333mP&#10;4fACzVBxXZ/l2mV7e5MwjmlWi8Shy/VrVwlcj+nSQRQVlp5Lt17B0DRe9vu0uh0+//qJMJ7aedSh&#10;ZCKIICkyty/vsAgcln6IoeokcUyQ5ZUMXRapFXWqRZPlasXK83jj5hWa9SKPvn6BrKqousLe/iX+&#10;6q9/gu8llDSDqibzzW+8yXK1wCyaxEGMPZsSByGaItNq1LBME993yeIIkphKtcp4OkaSFMqlAqQp&#10;SRIzW8zJBIkgTtjsNPnGvds8ffoEN4qoNxu4QcCLwZDpIoBMQQQUEdqNOqGYkmSQRhGaEPPe67cw&#10;pQwnThivPc5HY3RFpFuW+dMf/AFVTeGTh0+JJJlKycIAfN9ja6NFtaTxr//kO3zz9X3aVZFqUaZd&#10;KRJnCapepGIV2N1sU66XSHWJlZtQME3KpkzdUpkNZwhaBUsDpJBwYWPKKqVKDVEQOD87pWLptJtV&#10;JEnjweMXdHYO0CXQRKgUde7eucFoNMW0imRxwqXDfSxNQVMUsjSlbJnY8wmSqDEYzZCNIppRyLtv&#10;SkK312U0XTCe2DieQ5olBO4SWci31ucXA1RF5WB/lyTNlWG2vSAKE4bjCYVCkTTNUBWL1177BnGS&#10;oOoqpmXx/OULNre2mE+nCGQgZHzy6WfECQRxRrfXIxNixoM+nXqTwF1x9coVfN+lWqrieT5OFBKJ&#10;AmICuqbnM6EsI0tiQlkgknNfqCkp7Gz0eHF8xHzhkcSgyhqmbhAGIUmYv8jn9grHW1IqF1A1g3K1&#10;Qq1WpVGp0akX6darFHUFgYTxzOb4fMzxhc2z/oSvn58wGs0plyuIEoSkrLMMOwpww5AszQhdD8sw&#10;ieCVWQpqhQKGLBGuYtbDFUICpqLTKJbQTA3DMlgsZuxubmAsBf75T+7zrHXB3xkfs3J9QKZWq6Hr&#10;GtubPaTeZvvDgmGgqAZuGJMkIu/2L/PzzmfoqsTK8zEUDcuSqFTLRIlIJotEScLLFydULIt6s0kS&#10;hhQNlYqpcXIyYBGFaJpGvVYjiGOCKKB/dEK9XiMT4d6Nq8hZwtHJBboqE6cpruugiCJbGxuMZzbz&#10;2Zx2q5Ezo1SVwWiEZhh0Wk3ENGNo25hFk93NDdJUZDAZ4Xoe964doMgqg8mS0WyGF6SMJ1NqlsZ2&#10;d4sgirEXY6pWgYdH58JwYpOlKc1m3rS3TI1Ow8IOXZZrh6v7e4wnE2w/oVw02WnU+cMP3ubWtcs8&#10;fPGS+XLFW7eukqQBXz45xg9crhxeZrFO+dtf/AY/iFktbL717pvoUkq3t8HTp88QMoFSocDO9jZ3&#10;b99iMr5gNpvkpuJSiXqlipBmXD08oFMts9ms8/bdW7x89gzTKiAoEoks4AUx0/EYSdOZLBcogsR6&#10;7bLyfARBRFYEKvUSvc0OcRIRCRlZkqFkKe/eu44YOJi6xmC64HwwY6NS4A+/cY/377/G0ekRoiAD&#10;An6WMZ3O2Gh3aTdqbHaqdOoGl3daiElKFIIfpwRZxtJxWK58/CRj5vp8+eKcTz96AMfnjJM1b9y5&#10;zmIxZ6PR4nw8ptvtIMQRkbNEIEE2VbYPLuOFMWfHJ4gC3Dzcx011lssZH3zjDrIA919/jfFsSuSH&#10;EAXImsl0aVMuFqlWSljlEkcXA1TDxA8C/FQgk9Sc46YI1GolPvnsK8YTmySDJAk42NsiS2AymfPG&#10;W3cwCxaqnNfKZgubKE64c+dOTuT1XBRFpd1s4noe88WEVruF77mMhkOSJMbxHHRZYjYbMZqMAQnL&#10;tChZJe7ff4tqo8poOGQ5nVGtFqlUq4Rxgh/4bHZ7XFyMWYcJkiCQpnn5JUkTBEkiy1JQJQRJ4mI4&#10;QldVLu/us7TXzGYLFk5AmuWwyjRLUVWNFIGNzTbFchHD0pnZEy7Oztlq9qjXa8wWawbTJR9/+Ygv&#10;nrzk9GKWPwiTjJXn4UR5sFsvmoSiQJBlrKMAPwwxZJWSVSQTUux1kFf/kpSNUgNnPMedrRHiCFWU&#10;UCWZnZ1d5osZZ2enIGbsP2zxRx+/xd+98wWPLp3jBCG6YaAqCiQZQpxQLZWQNvd3PqwWC6xXaxaO&#10;Q3FlsbWssnwrplywIAVZlqiUSsiIrO0VSZjg+gEhGfbKxTItVBLqRZXLez2qpQrD+ZJCwWS1shnM&#10;5kiGhSjmGRw/jsgyEQUJSVGoNBtM7QWqqiJJEsPhCNdxSNIkjyxkKZqiYi+XVCsVrh9u8/e//YRz&#10;e0UUBLx99y6TyYTT8ZDt7gaLxZIohaXvkWRCnj1xlmx1u8xXLrbrgyyRxNCfzIW5s0Y1VFwvxF6u&#10;sSyFmizTrNbYbLVRETm+GBMJeWfyzWtXqekySRxyNppyMbbpVCv4ccjLsxHdRh17bvNXP/7PDKZ5&#10;Bi0jxbZnXL9yjcV0iarqzOwFIDAajehtbHD9ymW6rSap5xJ7OYhPVWTiIGSzVqZqGtw4OOCn//mn&#10;aEWTNMsDoomQs8KF1Ofe4Q7vXD4g8310SyeMQopli0ROcGOPMItzrneWUVRFvvPufcaDCy5dvkaz&#10;VqKgwrffvkujWOTf//VPuFguubFziC4LLFYes5mD7wRstGtYKuxvtZguVlyMlxz1bS7skPHCYRnE&#10;HJ8OGDx8Tvarz1j0bb778CUXBZUtSSWrWuzs7mNPV5TrMvZ0RRrG1GtFGjWLxWKKG2X8/B9+i6zp&#10;VMpVwvWS//Cf/oY37t1DFUPeff8dzgYD+oMRvU6LLIl48PAxU9sljWLq9RLFWoH+2OH5C5vt/Q3M&#10;oshsOqFoaNRMg2cv+owmC3SjiO9HqJqCKKQ0Gw3SNGUwHNJotKlWqgyG+YC9VCqTJBHn56dkWcrC&#10;tvE9n1qjgusvkWWR0Atpteromoy9GGMoEuvlkjBOcZyQS5cOODw8QBAz5osFiqqxsBe4Xl4H0g2D&#10;tTOjUipStCqMhtPcYiVLJEJGJkpALp2J4wQiEU/MmC2mbDUa1EslLvrnLPwETVcxTI1Gq0kGFEoW&#10;k9mQ/mBIEIQ47oo4iTB1nbPzMaf9MeeDCV6c5tA+Qc6VdGLGInRZBC6VWpVIEbCTgCRHW+ShWUEk&#10;8SNiwHd8SpLI21evIAchUgzNSo1iUafb6+IFMcPRhMVijhwqfP/Xb1CPqvzFtz9iZq5ZrdfouvFq&#10;RPLqJSFLGKaO1Nzr/VkqpAiyiCArtJZl6iuDF70+jXKZWrnKxJ6iSirVYpndjQ0812Gj0yJYr3A9&#10;D99zqRYL7O3uMJuMqRdMXNejWixi6TqzhUMqyFze2iAJPCpFkyfPXpIIEpf3dwmDmNnCRhBFppMp&#10;lpn32YIwZrZYEQUecRQxXywpFgpc2trk9w+f43kezWKBsqGBkHI2s2mVcsRzQIYoyySpSBiECJGP&#10;JAqEosLEcRnN5pwMR4xGMyFJYiRF5vlxH9cPeO32IU3DwF+vcVcLwjjmydEFbiywXi8RdYXFckax&#10;WKY/WtIfzSkYGuO5zdBeY8oixBlfn14QpQKybiLIIvZ6gbP2MBUdUVNIUnAcB03TUFWVwPcQw5B7&#10;Vw65emmHK5cvoSgap6fnuI5Dt7eBphtkosxJf4TnhTngL07J/IS9epP3X79LFISougJKhpMJBGmG&#10;IIlIgogmgiVIZHFEsVhAIeG1m1eJPYdLO122um3MQol/9//9Laczl9iXmExtDg56DIcjdFWj125Q&#10;LRrEWcbxxZAXR308NyZMoD8aUVrG6H/9C9brhI2vT/i6WOSSE3D6jVt8P4motpr4qxW2ELO3dwl7&#10;PqfVrDGejmh06qxWKxRBYbG0aba6XLpyBXe1pFlVuXf/NTbaLRaux9n5Ee1Wne2tLbrdNp6zJkoy&#10;mr0evU6H/vk5oqxgL5YImchkPKFeMCnqFoqiMxwMmC0c2p0uoioxGuUiXV2XUBWJjY1NxpMZp2d9&#10;ptMJ169dZWd3ly++fECSRsRxiG3PKRYLSJLE3F7SaHSYjCe0m3Ua9SqSJCIAo/MhBb1MsVRnc2uP&#10;Xq8LQkK/f8bvPvmCerNDo9Xg5PQsJ5AaOp1eG03RaFXrhJ7LdLEkShNSSSSTJNKMvEAfp0QyyIKE&#10;gMxwvuDa7i69ZpXzwRjdMhFFUDQN257jRz6yJuN4AVGQYJoWSQqWWUIWZFw39152Or1ciuz5uVnq&#10;5SNejM8ZjYdsNVukssQgcPIq2auaWRYmpDOH1y8fUBTg/v4Otw+2OD89o1Ksc3Z+RrVa52I4JIgD&#10;ojSi06/yo5++w+fXj/jJzu9JpIwwipBlGUM3GAwGyLJMvV6jVCpgGCrS1pW9D8MkwQlDQj/k0O/Q&#10;EMt8aT7JjcrNNvbKoVouU1AVlvMZli7Ta9TZbue2FlVRKFoma8fF1ExuXT5kvVogCiCQsfZ81k5E&#10;0ZSpWwWuX9onFaA/nzMdj9jf2GA6meYPu2qdq9eu0Wo2ePbiJYqmIasafhTRaNbZ2dnk+PScqe0Q&#10;hT5XD/eYjYac9fuEmcRwOEW3CmRC3r1brF2STMDUdYLAo1IuMJvN8cN8lqUpqlAyC2RRhJ/kTKRW&#10;vURZ0ymXq5QKeYE5z5qlLJdrjs6HnPQHjKZrbNtnMpuRJgmLVYAi59GNIEp5cTpElBVEKS84R3GC&#10;u14hiRmTpU2v1yUKA7IsY2HPEMWUw8M9/NUCd+3y248/Zmerx3e/+S6qVcaezVm6C05HA9wgIo5F&#10;4lDCEmW2ez2CNOWjB09ZugE//OG3ceOQ5+cXCJKEkAkIGRRUNb8YHY9SvcFwPMVSNEQRrGKZzx58&#10;zelowfPTAUIqoMQJjZqBYUhsbG1QsFRcZ8ls4TJbeIzna8rlEvVqDVkU+PP++3yefcDvtZu8Gz3g&#10;sSZxab7ky06TWy9eon7/dYyzGS9fnqFU6kx8l43eDovVmO29Xc7PB1imSRonuKsF+wcHKIqELIjs&#10;7rYRpZhPP3vBfB0QBEu2uzW8tcP//e//A+PJhI2tFo7j8/HHn5GlIqQ50C4JPUAiDCJq1Trb23t8&#10;9fAJpUoFVVM52D8gTRKazRpkKVEYoagZ1WqbIAxJshDX8RmPR1imTqFg5fjwKMqDogLs71+j35/S&#10;btVIUx9JyvuDq5mDaWrsXbrM5vYBjVYNe7FgMpnhOCveuv8elw+vkKY5pfTk+Ih6pYgqynQ3NghC&#10;j8hb/hMtJAZSIc92IUB+l2UISX6NRaLIdD5jr9VjMh6wWK1f5f4iVF3NeV+GjpBJqKpOGqc4C4fF&#10;bMH1Kwe4YUDgB8RhxFePn/H05SnrwGfi2fhpRLfa4EpvCxSZ4asIRJZGpJmIlgh85/Z1/uRb76LG&#10;Ac1ygW67ieOFiJKObprMFzaSJKMg8d6n17l9tMdf/fB3nFWnJGl+WqvIGquVw2I6oVat0mw2QUi5&#10;c/c621s9pCs3Ln8oSyIgQZayN20gaxLn9QmdTpv5fEWt0cZ11hQMg9D3sOczxDTFVFSa5TpVq5C7&#10;0goFnKXPzLb5ut9nug6oNJq5t204plKq0qzUcZZrOu02InBydoIoiphWEUmSWK1WuJ7Dl19+SZym&#10;FMtl/CCgWCzSv+gzHI9w/IBMEBB1BVnIuLy3w/l4yvHYBnhVSk4Jo5gwzYhTgSxNiIFy0UIly+cF&#10;QKVSFl4xA4lfmU7SOOT52YDj4ZjjwQg/jCjqCq1qkUZRp2iYLJZLvn55RqO7yXR4QqPT5Ph8yHy5&#10;xg1CDq/f4snzIyIyxCSioIvs9lq8deMavUqJIPAZTWZsb29j23M810FRdBZrh4vhhKG9wIsivvHm&#10;fUq6yng0oNWosnNwAJIICLhOHmi06oX8RtEUBuMZgphyMR3y+HyAm8Sv+Fspnh+QKipxJmCJGrOp&#10;TbFcZTqasnZ9fvfoKV88fsJ4PuVwt8ftS5tsdJuUCiorx+N0MGblJEShTH+64OXpGZou0enkGbv9&#10;nS6/WbzJ//jNCzwEfj5u8s7Fr/ikW+fuWZ+Ptps0zqb8plCg+fKUzPWZV1TMcoVas0sQRAgpuI5L&#10;wdIpWQqaApIkUKxYFKwqv/zFZ9huwCef/J7X716nUSkzndisPZ9ut8ul/UNcx6XTblMsVhBkjeGo&#10;j6HreCFMbQd7ueK8f4aqyRSLZe7fv8+TJ0/wPIdCoYDn+njOmjSN0JQcZzyzx2iKjmmajMdjZrMZ&#10;nudhmiZxHNFoNAi8mEq5hCDEhKHHeu2gaxpiGGKVNEq1JkahzHI55+HDh/TPLyiVKhTLEk++/pLT&#10;0wt8PzeBz6cTzFd8O0Mv4DsBtVqZ4WSKG0YgSgiSAJCLgjOB+BW+KMsyvChkOJlw9/IVzo6OKZQK&#10;uG5u/EnDlIJlImUiw4sxmqzQKNdQBBmzUuTl2TGnF2cs12s8PyCMUzJSBDP3Pey1euzV2qRpftot&#10;Rgl6JpM6MaUs44+/9Q4lRcHSdHqdHqKsEsYZo/EU3/dJs4RmXOFf/eKbLNprfvbeF0zCBapuoCo6&#10;s6nNcDAkSzO2tnrouk4UBdy4dsD+Ti8nYNx9/eaHaRBgGhZJFHFl1iM2M460Cxr1JmQS49ksL/Gm&#10;CZZpUiwXc6VWkqEJAr7nohsGM3uBH8Ycj4Y4MZwOpoymEyrVCuPxmNdv3sBbrPD8CFNVsVQRVdex&#10;l0sUo0ClVmV3Z4skDhAVBc8PQZLQVZl6s85gMsUolvCikEyGIM0IgghdM1h4OX0gP7nJ9fN5zy4l&#10;yQSi0EfVDUxNoWjIkGW4YcxyvRaGkzEr10NVNWRJoFwtE4gaCz9gaC8YLT2Ox2teXoxJJJXtmsm/&#10;+tE/o1ErEwABgP5/hT5RHNCol9jc6OY8ecfl8ddPIfYomSp3D3a4stujXitikKFmGYKoYHshcZzQ&#10;7jRYLhc4bkR/MsN2PJwkZqO3gZjB2nMJQg+rWsEwLJ4/ecof/eD7VIoWpYLBs2fP2G23uX/jDjev&#10;XkO1NE7GY8Yrh1SAJE4IHT+vawgicRCw22rx3TduU5MD3r57jYNuAy9Y8/rti90P2gAAIABJREFU&#10;a7x19waGqnN+vuTodM7ZeMlkseB0NOfpiwGn/QnzwCdTFOqVIpnvcbi7gZglXKsM+Z9/3GHT/nPG&#10;pbf5MjH53uAzHly7xE3b52SzwrtHfVZvX+VgMEILI9aNMlahDlk+T03iiCzN0BSRJPCIM5F1BL/4&#10;5SdM5wFfPn3EN956k4NLB/zVf/wx82XIxtYmhwd7/Ke//BtKBY2djTaKWeSTR88pFXREWWDuxCwX&#10;Ps56TalcZG9/m53tfX7605/mqyYyFFnH0AqYlkbkRXiey3gyoF6vousaw+GEMEgwLQtREvMHVuBT&#10;LBZYzG0KlobrrZhN5/hBgICIt16imxKe5yOIEqPxkDCM+N73v0etXqU/OGI6G7Na+Vy9foNGvYaz&#10;XrNczakUilQKVaq1OqvlAsOymNpLEhFS8VX5XhTIMkjT7J9qQnGasgp8orXLG3ducXZ6giqrLO0l&#10;WSaTJhECCgISuqZzenyKPZtjFkvUahbD6RA/jKiYBRzHIYp9yuUSoR/StCoctDfI0pCCWuD2wSWy&#10;ZUA0XfKj737AdruOH8TU6i1m9pJHT57nM/HQgzTjzukBf/Drmzz+F30ebx6jmiZJAoqm46xcppMp&#10;3W6XdrtNTEKjXuH+a3fY6rVJ4oTpYo10eGX7zwqGQZbkduAbo028TorbjCmXSvhehKjKSELOfJ7N&#10;ZwiiSBpG1Itl5u6S0XyCIMqUyxX8NCBOY8YXYxRJoVKvMpzN6fW2aJcNhv3zfOiexty6cYU4iZGQ&#10;mK89RqMR25tdquUS/cEIXTdYLNdsb3YYjYZoxRJLL//8pbsgRsQPwV6sEMR8KRzFCUmSIUkaoqSQ&#10;CAmu5yO+kpLGvku9Xud8NCUIY/woEqI0wfNjNFlByHJkjKLqSKJEHOfU0DCOiVNYOD5nixUfP3oK&#10;okbBqiHLIs2Syd3DPWa2TX8yQxEy7h1u8b233qBXKJAmMeOFnXP9ZY3JyuPofECcxpTLFrVaGXtp&#10;EwgZXpKQpLC2l3hhwNhZcz5e8PjFSw62t6gXCogCGLrGlSuHPDg65+GTpzw/PWMwnWMVStQaLaaT&#10;EWkc0q7W0ZEo6yZR5LOajthsVHj37q38tx6O0FSd89GMs8GMT796wW+/fMzX5xeMViuW3orZfIUb&#10;xYiqQiqkxJLA0gsIFw7fffM+BVXg2fE5D756Sq805xfhj/gfbv8DX6fvc/lui/fsl4w2m7x9Msa5&#10;d4NLz05wdzs01x6Ju+I4WqEoOqOLAd12By+IXkkeIqZOyq8+es5isWS6GNHbOeTXv/2YT7/4kmK1&#10;g72MOTo6olzS6LU7tFtVblw95OMvH9Hdv8744ow0DQhjmSCMkESI0xirUOLjj35Pp9PBdR2arQbL&#10;hYMkqtRqJu7SJY5DFFVme3uL5XLJwl5SLFZwPYcwCul2u0ynU1a2zcHBAXt7W3z2+WeUimU2t/LG&#10;RLFUxjRkmpUCi9mcjd1dFEVltVrz9NlDXjzvE4Vw+841Nrf3WNo2ksCrYvoaIU0Q5JTjo2NMqwiS&#10;zGy5IBEzBBEEMefIJUm+00gzEBAQ44RV4GHpMq/fvMl8MkcQFFJZZjQZ4wUho+mMxXpFoVTG8Xyy&#10;MOX29X2OTl4Qp1CxivhBQKlocW3/EtVyFQkRRZQpFk0qxQrTiwGp73HtYI92tczW9i625zOezXn8&#10;9Cnj2YJOt8tebZMP/vIGVqzx8x89YCRMKFgF/ChlNJmyXKxZL9f0Ol0KVr6SPbhyiTu3bmBoEsuV&#10;w+MXp/zmkwdIb9+//WGmSJRKOhkZ14+2Wez7jMQZy5ULkshqZWOqGkWrgKiqjKdzXHdFmviMl0s0&#10;q0Tgh+iajr2YYpkFgjBgs9umUWvypH/K9c0NLoZDGq0mpVIBSRaYTWaIqYD3Khjn+hHDiyGdepkr&#10;O9sYgsDOZo9Or8NkbnM8yI+FszSmXa/j+zGeH5GlOZlTyEQuRiN0WUUUIUwjkjAPwiZhhC5ahF6I&#10;oGv05wtkWSbNBEGQVEQBSFNUWSVwAoLQQZJlRFFBEmWELB+ySqJIKIqsPJ/xYsVwOuHW5X0y36FW&#10;riIiUqnUqVom17falBUTxZBJBShpJXRJY7ZcE0YR6yxhMpugKzLdVoNWs0YY5Iz+MBMJk4zRzGZi&#10;r6laRSQyOp0Wkihg6Cb22uNnv/4dD5+fEsTghQlTe8nJ2QWD8wEVq0TVMnn73j02GzUsGSqazEaj&#10;xeW9PcQ05mI8ZbBe82I45e9+8znnowVnF9M8Z5TGRMT58D/LkHSdMMnIMgHXDfDdkCxMUOWEYtlC&#10;1nXa7Q7v3Kpz0DP4fx7u8z+99ZT//Yv3eP/mmr3ffc6L3Q1ung0IDzp0Ih9xs4l4ajOMBWaxiy4r&#10;DMdTOjs7jGdzUlSenQwZTx2WyyFvvvUaf/EXv0A1S/zpj/4IQUj59MEjJsM5qqbyzQ/eQREl1oGP&#10;G0Z8/fhrLN0k8T0MVWQ+nyC8wit5bkjggeMsKBYLrJ01vV6bKA5Q5IzJ5IJ2p03ySge2u73Dar0i&#10;TkMkSWJzY5OLfp9mo0mr3ePKlWs8ffqcNBNptdvYizntToPJcEyjXmc4uEA3NQzDwrJMJpMx09kc&#10;VdG5desWmiYxGgz5+OOPkSSNbneDs/EFTrBEE1IGywUbnR5Fw+Ls4oIwTUBRERBJk1fMtjRH4WQp&#10;ubSEjIWz4vbBDnVd4/hiRBDnYt6cZyoReSGWaRAEPt7a4crhDkHoUSiU2d3ZxTItQj9meHbB2dkF&#10;z56fct6f0Gh3cddrTFVhr9OiZKnYzpIX5yd89fI5iRcgvvo+pacGN/7PLr+7+TVn7+cpeEGUkVSd&#10;o/6A8dxGRmJ/ZxdRypDkhNdeu87uRpfhYMjC9fnNJw/5+niAahWRPvjgrQ8XyxWKolK1irw/uM7v&#10;9K8IjYTJfM7a96jWq2x1u/i+T5xkKILItcNdrlzZJYkljo7OkXWd4XyaM69FgdlyRbfdJlg7nI+G&#10;3Nzfo2qptBq1nKkeJLh+QqvRRFVVvDhmOJ3nOIvAQyDiG++8gxOF/M2vPuLB0QlWrUwU+RRkBVkQ&#10;yFKBVFGIhAwhA0vT8Xw/l23qZk5WyFLELCONYhRZJBOhXK3g+w4Fy0QWBUGRJCrFIvnIICOKIzJR&#10;JIpyjX2YJARpnHfGRAHiFEnWECSRNPK4tLlBo2zktIMsYTSesPI8Nnb3mSxXJEJGHEESZXhhwLOX&#10;R6SCiGwYFHWNvU6X9XxOo90iCiPiMEAXEgqSgK7KtNp1/tt/+SeImcBXT1/y0YPH/P2vP+Znv/k9&#10;R+cjYifnceexi4wsi0nJmEzn+F7McrVGUiSanSYXZwMGU5uziwuePHnBk5enOFFGfzAi9ELWaxfL&#10;KqBoCqIokIQRoiiSyTpunFMpBHIgoYREkiYMZjMiRabRqrHVrSNFHnVxANYe/+/jDUxL5L+6+Bui&#10;ty5z9XhAdnMfa+ni1koMThf8Kt7ifxv/awRNYre0ZOl6yIpCu97lxckphXKd9WLCf/9v/0sMReKi&#10;3+db3/wW25sq/ZMTPv/0AT/4/rdw1gHPXxyRZjHlYhEhTtlsdpnaMwxDY29ng/F0jG6YlMs1giCi&#10;VqmQu1HyAwtVVfC9Nc56hWGajCdTvCBEFGVc16Feq5BEPoZh4TguvV4P0zTpdrs8fPgARVGoVEq4&#10;npNjZkQJ5VXfr1Ku4Psenu+wWMxYLOZYVpWrV65jmUX650Nc12Fje5/3v/sDZFFAEDIePX6KJpmU&#10;KiWKRgFECOOY8WT+anUlvtoq5i8YUchxIv9IBo5QGI7H3Lp2jfOTY9Z+TJqA53hYlkkY+iRpyM7u&#10;Jnu7mzTrZRq1Do8enjCeLHn09XOGoznLlUuhXMX1XLLIR1dD6pUSW+0uqqyy8nzOJhOe98+J4ghF&#10;1dBEg7s/2+PgeIP/495PCPcEBFllNl8wnsyYzxZMZnPq9Qq7W5sIJOzsbnHvtbsoiszJ8TFn4xm/&#10;+/IJFxObS4eHXL9xA+m733n/wyAICfyYve1tXnt5wOP9U5zMx16vcaMQP/AomBael6u2LcOkUqvh&#10;BSnngzl+FCMrElEcIUgirhvguiF7mxtYkoLju/x3/82/oVmv8Oz5Eaf9MQsvoN5soIoZhiXz/OQ0&#10;nzm5PjECXgyPn53x+0fPsOczCvUiclFHU2SEJEOUwI3ynJcsiHiOw8K28/mFVUBTVVIyFElCFqXc&#10;eqOIKLqOoipoUpqjOWRJMBUVS9OQZBFEsEqF3DKdQZQkOb5YyqWpZBlksA4TXNumrmTc2ttDFkVm&#10;a5+j0YIX/QHD6QIvFajXW4RJwnBi8/j4mEXq44oigSKzdh1USWS71YYkZjydcuPaVbIoQBegWa2R&#10;iRLLMMT1XOZTm/PZnJfDMWs3RJAVJDkvgGdZAlmMrogoqoysakiaRpYJDIZjnh2f8ujpMwqVCgkS&#10;YpJBnBGlYC9tDra3Odg5YG4vkFUV3TKJgwBNkhElCT9OQYQ09Ok1qygiRKsgp3XKKkEqkJDQLBno&#10;skKxVMJYfkmrXuPfXP+a7v1DCj/5iOjmId75lAvN4Oc//oiToyHnxRtwcJWv7B53Cl+ydkMa1RKW&#10;YVDr1RFFgZs3LmFqCqfHZxxc3qNSUBDSiIJu8Obrd3ny9Dm//+QripUChq5x+eohOzvb/PJXvyJ+&#10;ZU0SkoCt7Q1G4wlxlNFpbwAhaRaiaUZeS5NFwmBNqVDCKhVZOS5pKqJpOp7nYOkKzVopT+ArGoqS&#10;i3cfPfoKTVPpdFocHu5TLZUIg4g4TDGKel6/WTtYpoUkgqLkQETH84GEZ8+e8/TJEfVGjW63zdnJ&#10;c2ajUyazEZpR5OxsgCqLhL5HpVamUqpw0R/jhWHO7RLFf1pt/SMZVUgTSBMSRNw4YTAYcv/OXZ6/&#10;fIYsCRQsnUqlxP6lXVrtOpZl8OzkjJPTF2xt7fHRbz/HWwWUTIskCijpKpcPNvng/i3+9F98hz/+&#10;/vvY8zmCqhGkAsPxlGKhTMEoULY0DNvgv/ir+5w0Fvzl/U/55OkDLKvE2WDAi6NjFFkj8iMazSaV&#10;aolqweD11+/Q7rZwnDX2YsHD56ecj2xSSaXV6bCxucHvP/0E6Y071/5MU1ViAVbrFfc+2+WXO19g&#10;GSayqrEKQyLfw3fWBGGEH8eoqsJqueLF0RlPj15SrZRpNVv4QW5lDpKMOIFm2WSz3cL1Io4vhvzt&#10;z36OVSxRrtaYTKfEsU+vXSeJfMYTm6Uf0R9N6DQaVHSFNIoginjv7bs4QX4MnCVCDs9PUwyzgLt2&#10;8O0lcRgQxAkVQ6NaLFAwDHRdJUwSkjDBNHSKxQKJAJ7n0Cjn8g5DUQVDURCTmEa5xGq9QjGLOKs1&#10;WZYSRxFJFBGFEYKg4Hk+k/kcx4/oVst85+03qJYqPHjynN89eMqLiwmz5Zo4TlgslpyfnTOezTgd&#10;DtEKBq1Oh7Xn53x3UcSxFzRLRaLAJ4xiAnfFH7z/DqEf8vzsjAvHYZ4knA4HqIg8PzklRECSFYQk&#10;Iwl8Ou0GopBfrOViiTj00BSNJM4lBYIiIWs6qahwNhgQhSmarNFoNlE0hUqlwmw84cXpKfZ6RZim&#10;RGlKlGbEWYaXRJi6yrffe5t4baMQs7vZo6jqGJpKFEbYSw/VsBiPh9SqVVQELMvgsO2ztdkglQWE&#10;wy2O/92P+Y8vz3jy+TFxGHD3e6/zg9KKNEx5+8ozTE0CUsQsxp6OibKAVqOa5+mimE53E6tosV7M&#10;efr4iM1ei+n4gq+fPmf/yg2sisnCXuD5Do674vjomCgG1w8oGBpZllAqVxgOJ0iSgiRlaGpO4/Vc&#10;hziJSeIMwzC4ees2sqyiqCqCKBIGPq6zRtNU+sMxtXqD8XiC57o5tyoMaTYbTCcjLvoXxGmGKEqU&#10;qyWSJKF/PkCUVCrVKmvXJ0oyarUqYRAgiQqvvfYm169fYzI4xl+OScKAo7MhlXqLWqXI4yeP0FSV&#10;yXBAp5kfZpxPJvivcM+iKOazrjhBSPJdiJjlaftUEAijHCF07/Y1wsCju7nNYu3y+Mlzjo/OiJOE&#10;+WqFIGRc2t9lOhjQLlncvnbID771Lv/2X/6Qf/bBm9y7tkevXkKVodPp8OzkFMcJEVIIg4CibvHW&#10;88vc/btd/ter/4mPS88oWCVM3eLFsxekGRiGQalg0Ww1UDWRTrfB9RuH6IbKaDTi5GLEF4+fgVnC&#10;KJY4vHyZMAj56Le/ZTAaIX3j/t0PBVFkurKxbZv3+jd5fPsMTdEIk5TZao0fZZQsA10WscwCkiSz&#10;t90lA5qtBpvtDhf9CwrlMtevHHB0ck6cQLdaQJIV7JXHp4+eoGgqjrOmZJnUaxWKxRKh6+ZwMbPI&#10;3A+JRIjimLlt02jUKJoa7tpFlHUePnzKcu4gSSrz6YLA8XOo3e3rHO5sUipaVIomhZKFqMi5USQM&#10;8ZwcrKeoObkhDHw6jSpKJgGCsPZ9ECUOD/aYzyeEcczMthEzUAQRRZaJoxTHiV4N6VOELM1jDgWL&#10;R0cnqOU6T47PiFOQJZk0zcOB1UoJZAk/jrCqFWbOOl/NvepvlXQdVRQoFYqIkkwUBhRMg26vx+OT&#10;Y8ZRiCeJpEJG3TAREgHH9UijkF6zyfXDy7z/1mvcv3eLi4sB3tql12lRLZdZzGbEQvYKC52nj1VJ&#10;JU1S7NWawWjK2vGQZIE3376P9Ao+R5bh+iFBkpEJAoZpcOvKVXY3NyjqGt1Gg/uv3UUlodUoIMgw&#10;HE9x1j5JFFGrlXjr7h06zQrlsg5ZgqorqGUTc6PD8h++wo0T6te3eb1aBAF+Hp0SBw5iFtNu1pjP&#10;ZlQ7G4wmY3qtOrHvk6SQJBl/8+O/ZTiZkyYChikhywbd3gYX0wWL5ZK9vT2yNMJUFRRR5fR8higr&#10;ZEnC7vYmYRgQJymiJNBqNomiiPOzEwQhJQ4z5rMlqqawWq24des28/k8PxzSDSzTYjqdoegG9mKB&#10;KAmkaUzRMjk8vMRkMma5XCK9ooTs7u+ThBlrx8kjBbJAqVQiSVKOXr5kZa/Y2dxjd/eAMAh59OhT&#10;XGdG4HtUSg3avQPefvcDLF3BXi2Z2zblYglFEtk72GEwmbB0fbI0eeUFyDcFEgJZkpLEab5JyDKy&#10;LM3vP9Pg6uEhf/fTnzO3V7hLByUTMRTY29lgc2eTRq3Cd957i//6j7/P229c53CnQ7mgIEvpq9ya&#10;QJQkSKLIfOUSBBFFy6CtNfiDv74KgsT/svvnDBMbXVMxdI1Rf0CvuUG5ZKCpEjvbG5iWyvUbV7hy&#10;6YAkjpnbK37/+UPOJyuam/tYJZPdvT0m0zm//e1vCV/JjqX7b935MEpTLMtCQuCd0xu8eH2Mpqos&#10;fR8PgfEqwJBF7lw/ZDyacDKYIKa5bsjxfeaTKd1mE99zmE1nLFYuaQpFTeFsOGQdhEgCbDQr2CsP&#10;TdUIPY/zwRCzWIAoYmtnm6fn50i6hud5LNa5WadWKuD4IaenF1RKVSbTCaulSxImFMwCoiRQKuiM&#10;z15S0jVSIeN0MMBPIUYgDiPctYco5DEJx/NQZJF6uUAWJCw9XxitVkzmSyajIXduXWVwcUYQpZRL&#10;RSxDJ03zf1ASeMSCAEJKrWiiq/mgfbRYczGekZC75P6xupQBIimqquKHIbppEAQR8isud81UaVQr&#10;OM6alesxGE9ZrR1kRWE2m1FvtTkfTkiyDFVI6FbKuIslBU3jg7ff5MaVQ/a3N5AJuXbtEhdn50iS&#10;TBCFjKczPD/AWTtoioYsili6jpSBaehAhqwoBL7HvXs3kMSY25cvcfvwkG67iRd6hEFIt17lh9/6&#10;gDhMWc5tLu8foCkK3XYLiZQw9mhvtLh//zXEOOTqzh47W1t88eBzeq0WWRhiWDqaquEHPrEmstfb&#10;5OzsmGpRp3btMv/XaAiiRadeotNuslyvSRH4zedfUm+2UKSESsFiOlkwGU9pd3qIhomimsRJzPPn&#10;faIkIxUEtje2WDtrDF3mYG+bJM7oD8akWcob927SazXpn/dzqaqQ4fkeQeAjyyq+HzCf2xSLZQQh&#10;w3VdFEVhNBqxWq1RFI3NjR5xGHFyek6jXidJfJqNKlevXmY8HuG4a7a3tkjTjIODS0xnc2TJ4PTk&#10;hHa7SblkMZ2MELOUZrmMphpEcUK308YPHObzMfZywcuTAbVak06nw8nxCc9fHFG0KpTKJhfDMa1m&#10;j1LRoFqr0D8ZEMYJSZoDJl+Fu0iShCSJSRHJklx2kkoixAk3r17Gc1dYmszBZpdvv/M6f/jtN7l6&#10;dQ+PDD8JaVYN2u0ikhAjkVNeUkTiJCX3eCj535EUxrbN9kWT7/3tHT596yVf3D4i1TS8IEDTcvPW&#10;ZrfHbDpmf2+TaqVAqaBz//V7lCsVJpMpvhfyk5/9GicWKNXbbO3uMZ2O+cUvfsXTp09zhLkscuX6&#10;NaR7b9z8cLFavdKNr7l/fJmH106Z2jYL12MdR4RhgipkZCnIRgHFKlEtGlSrZfwwZn9nG02EMAoI&#10;MhjZCwqVGgVNQTJMTgd9bhwe0q2XGExXWKaFLknM1ysMy6CqmTw9e8lgtUJXdFqWRadeJ/ACJlOb&#10;pbvC0BQuH+wRJgG1ap165f+n6k2eI83vM7/P792X3DORSOwooPaq7upqstlqdpPNRaSo4VAzCs0o&#10;QrbHjnDMxWdHOBy+iGf7H/DFEXb4MocJj6WxZ0YaSaQk7k02e6uuFYU9AeT+5rvvPrxFSgYOGQAO&#10;iMTyze/yPM+nTr/XYRmGZGVBx7bZ39khSRPyoiTNqx8yFKiyimUZKIpCEEU0Gja6IjGdL7mYTERe&#10;CNqWwWrDZmejMrXurG5QFjlxnrDwl/TbNfa2VlFskzjN0aVqCRqlJUmWkCYxEgWmIqibGqYmI5U5&#10;ml5lw5cCQsdh0GwReB6GrrIzWIGy4Go8oZQUSqG8itMNUVQZVdawFJNwsuTt1+9iCtAkhUGnS79V&#10;x9IVkjggKwr+5oc/4GI8JQwTiqIgzTLCKEaVVWzTJIkiVCEhlVUhXXgOoTvjnTfv8eDeTZzJmGbT&#10;Qi0K1rfWWdnoM+h3uLO/Q8c2KBCsr/XpNmvUagayoWHZDVbXd3jy9BlbmwO2Bl2MsuD5wSl+FmGI&#10;kmub6ximThD4lTOitcLUqrFSazGr1XghCZw0ZX+zQ7vZ4mrq8MFHj/CjhId3bzKfebRbTZzZFKmQ&#10;UFUdP4j4+cefcHY2YnhxSaPeQSgl7V4T2zSZzxcMz09pNmo8eP11Shne//q7xNGCzz7+hN2da4RR&#10;JXXIyxxDN5nPFpXtKq7iqjW1ilKeTqfkeeXDC/wAZ+Hgui7dbg/L1Nnf36bdrnNyckoch+zv7+G5&#10;Hru7e8wXSyy7xsX5EEmSuXP3HrZts5yPiF0PS1ERiowkl0xnlxwdvQBU7Hqbb37rn7PSX2E2u2Q8&#10;muB6CffvvoakFCyWLr6XoMg53VYDfx4w9XyysipceVHBMsqykkhkeYmEAEmQyYI8jtndGPDOF9+g&#10;1bSxLZWbuwOubbYwLZWDqzF6zcRbThFCodVoV4UP6beZYEUBztzj9OyM0XTBF//qBlsHK/z5tz9k&#10;3gtI8oiLyYzlq72ebdhEgcPvvP0A29RoNWq8fv8OeZYyHF7iRDE/+MUvmEcxN+7eZWVtlWcHT/n1&#10;h78iDEJqtQa/++1v4Xoez54/R37zzbt/quk2y1eXxbePb1GMMn4qP8VPYyQZarKCrVucT+ecLxbE&#10;UYAmqyxclyTPuFosWIYRsqKziBOSPEMqcnzX52x0hZBllAxOhiPmbky73WG+mGM3api6SsPQaWgW&#10;p76HrsGbaytYqqBoGESaQqvRQVVkNrc2GF5OoMzQdEFdg5VWiyhMiMOUq6spS3dJvd4miXPSOKlg&#10;l4ZKmRcUQBRFaLpGlud88cF9dLMuaobOrUGb9774Jj/95SdcTj0C30eIAjesgvD+5FtfJckiXgzH&#10;r+I7CrqNJpokSJEwLZMkzZCFoCwL8iJHkgRpUZInOX6cUAqVwI1BgFW3KEiJg4gozsjKEk2XkXWD&#10;keNx6fhkacTWWh9F1Tg8O8OdL1lpNOg2G8ymE954/R77e9vYjTY//MkvSdIcWSpRBaiSxtIPEZqG&#10;kEpUucTQZExVocgTBDmv3b3N22/c4/zlCzY3t7h+7RqL6Zw0L1kGIWkco8kys+kUVVexjTppnHE+&#10;PKtGSNvmJz/7Kbdu3qSIUizN4mLq8Vc//AW7OzvsbvWhSKjVDMoyR9IafPjxY/7yhz/nOMqwOj0O&#10;Do9ptOogazw9GPLDn3/MxTyk29uhUe+i5H4V+2PUORueo6hyFf+jW9y6cw9VM5DkAkMradcswijh&#10;5PiSN958mzxLadQNbl6/xfHhCw4OjhCqTpRnOL5HmhdsbW4y6HU4Px8ipGoPqohqRxRFIYauVta1&#10;suqm4ziit9KlvdJm4cwwVIUsiQjCkEajDbJGXpRMRjN0w+bzxx/Ra3d5/cEb6Fady9EVZVGRuede&#10;yPbeNWxTIQ6X2LU6t+48YHWwztJ1+fTpI4bnQ/Y3t7l1+yayqVbkqCBjsnRYWelyeXHJSrvLdDon&#10;LDJKRaoSI0Sl7yolKkmCgFKCghJkgZJlrNTr1Bsmru9StyzazRqKUEAo9Bo11tsduo02al6Rg3Jk&#10;Yj/EmTuMpzMyMurTFt/4s4ec3nf53/p/yfFkzMuzIcs8IYwz0hgUSUMuckxF4drmOjeu77G5vv5K&#10;IT/B8QMeHxwxXobcvfsaaZbxox//mJeHh8RpTr3e4Hvf/S6PHn3O0xcvKpDy+19/5/s1y2R10EcI&#10;iZ+vP+Nbv3qTP2t/AKJEFBm9Zg1ZUgjTkgSBUGSKUuAHEUleMnVcnGXA6HJSgRs1A0UohFFMkCZY&#10;pkWe5DhJgheHJHlGGIWEoc9iPmN7fY26ZXJ6ecneRp+vP7xDrWXxk8PnpJIGSUmaJsRJihfn5IWM&#10;bWi8vr+LLkEQRQhkhKSDKuN4Hl4QvgKpQpjEFV4sF5SlQBKC+WTGarMRNLRtAAAgAElEQVTBfOGJ&#10;yPep6xXY43S2YBT4aIpCHEf4YYyuqHz1jTc5nUw4HS/I8spWUeYFhmnix1WXk2UZsiL/5vBIkmao&#10;qo6mqui6SpbGpElY5ZvFKU7oEQUhdauGZmjkSoGX5kRCpSgV0iRByAW9fgvdqDGfOexs77K+sUGR&#10;FyiaiV2r8+mnnxJECQvHQZMFqiyjStWSuygLFElC09SK0VhCs2bz8P5d7t+/z88/+DWyqtNdWaW7&#10;MuDg+ALFtPCiiAKZOCkoUCjzFPKc2WSMKEskSSPPUmSpoGHqRL6LF6b8xQ9/jCLDbOFydHRKLhQ0&#10;28SPIp69HBKEBs8OzyhE1aFvb66gxCE/+fAFjx69oNXss3/9iwwvMy7mIbWajTebs1y6tLpdTEOn&#10;yFN2NtZ48uwZP//5T9neXOXG3iYijcjimJkTsAxCjo9P0FSVheNxdHzEan+TUkicn5+jqToCCcdx&#10;GKz0CKPKWZGlMb1eC8/1UDS5UqFnGWEQYmgavV6LwaBPu9UkTROmkymabmDVLRqtHoGf0mt3cZwF&#10;k+mUvf3rDAbrRHHEs6dP+fzx57RabZqNBo4XEiYxceBhGgayrGMYDXTDwHXnnA+HbG9u0ul2KPOU&#10;07NTTo5HxKmCZtucXpxwa3+PxeUY3TQZzWZU5hwoEUhSRQoqXynqhfwPceCjiwvW1wcMBmtcDofk&#10;WYJuVPCaXrfFSsOma1nUNANNkZEUGW/pMxkvELKKoirsfbjO3t+v8ZP/6iWLeykvDk8ZTX0QGoqh&#10;UMYFUlzgz+fcu3ODjbVVbt24gW4YXFxNeHpwyMhZ4hYSo/GCWzfv0e52+PHPfspssaAoSxr1OlEU&#10;cXD4kqPTU6I0Ictz5Ncf3vl+r1aRRtKihIOCpmvx6cYpaV5We4QyR5MVpKLANFTiIiFNM9RSwjYt&#10;4iSmXqvRtKprnh8FVYUWkJcCXdMphYSfpOhypZlJshxZlmk1G/SaLYI4Y+F49GoWuhQjiZJWrYlt&#10;1xlPFsR5jqSqlXK+FLjeErKcNEnwgoA4SQjTmJfDIWGcEMcRtm2RZmnVIicpi8UCSZTU6xbNhoWq&#10;ypxdjQWSoNNu4QQhM8/HDSPiJGZ9bYDrh6RFyWePHzENY2rNFmGQUBQlUVQRo1VNpyyrlMsCKCWJ&#10;QpIphaBu2th1C00uWW2arPe72FaNMEwoqZbyek0nIseLC5K8oIRqTM0yoiQhizwGrTaD1T6HR0cE&#10;ic/CCWi1B0iqjCrDzdt3cJdLdFWBosDWNFoNu2JFJinT6RzP91nttrh7+w7X927gxxk/+PmHnFxM&#10;KIXg0bMjfvnpC376iw94cP8Wzx4/wV0G/P2Pf8Y7b73JoN/E0lXm0xlpnhKFIZZpY5o6rrvA9Xx+&#10;5513GXRqXFyO6K0MePL8iI8++Yx7d+/xqw8fcfDyGKuhsbW2wqDX5bPPnzHzJJJMZmtrlbt3r1NI&#10;MqcTn1kAXhRBnjKfz1B0lWbdpkgjgiDkfDzly+99hVrNptfrcnN3Bwk4Orvg4OiU3mCd8/NLhucX&#10;dDodgjDl5PiEQX+VOIxx5g5lKUijgG6vw2g8YX19QBz7NGoNFo6DaZqkaUqjUafbqlOvmawPVlg6&#10;DuPxhJX+gKPTIcgqiqyxuVaJMosyY21jjRs37uNHIbPphG63yf37D7hz/yGT8ZhHT54RxTGx79Fs&#10;1CvykLeo0kwkldvX77Cxucl0MeVyeIoznXE2cuis9omSkCgMUaWS1ZUei6VLHEUEUUiQpVRcZekV&#10;JUhUlPS8pEhzKGS8OGTmzFlbGXD31k1MWyXNSo6uRrTaDXS5IqeXUqXLlEqBrhvMgpTlZcj7f34P&#10;bIW//u6njLIFnWaLQpFwvICd1VVMVcKQBE3b5MH9m+xur3P/7h103eD4bMjR+QWHwwtku8ZwNGWl&#10;v4pds/nLv/7PON6ygq9LAk2u1jtu6Fc6SgRFWSC/9aUH3+83LF6eDZk4LvpC406ywZP1c3JZI0Ih&#10;KTK6zTa2LCoggLvE0k22VgdMZ2Matsmg26XMMhqWgakrKKqgfEXYKUuQFJWiKLENjTTNXymwC27t&#10;X2M2nnJwdoGiqPQaFt12nZbVYttss3AdXl6OEaryyihcYdQkVapeUXJBXVXY3BpwcnWBapqsrKxg&#10;W+arbyzQbZM8zTANDdvSSLMQzaiKTC4kEaZJNeplFW26yCBMIu7dvEUYhMi2QaFqRCU0LYvAC8nL&#10;SqjaaNQxDANJ1siShDTLkYREnmYVBGMZkJDTsjTeee0Ooe9xcDIkLgUaUrWwFwXLJCZN5QrnRImk&#10;CXIgiTNMTePaoIshC9rtNpeTMUGQsrGxy3Q+RqJka/capmEwHY1I4xhVgCIE06XHxeUIISR67TZv&#10;3t/jajThcuby6PkB44VLGGcs5gvOLsZMvQDbtuk1bF6/fR1FFHTaLZbzKdf3tzB1GcqSXr+FoRmU&#10;pcRkMUdSFDrtHmWaYiswn81Zug77+zcxdIO6bZFGCe22wYP7O5RZzuefviDX2pxH1TL8xu5NhldL&#10;zHoT1aiTZDmKrnFxccHO1hrL5ZxOq45KSZAkrK5vgqKh6Dbj8YJnT5+TpjEbW+ucj+YUQqNMCzRZ&#10;Yb6YczmasrO9gaGrvDw4RFPNag+oysiKxPrGBmkSY5k68isDc+AHdNst1lZ7hKGH60VYtoazcDAM&#10;G0U3sewmrhNQIijKinZk2TbNZps4Lnn6/Aln5+c0GjaGYfD54xc8f/4UVVNp1utEgYsiy+i6QRQt&#10;Wcwc7t55SL3e4Wo84pNHH/HxRx+RBhEbO9cYzy4Zjy+rSaZIePL0Kbfv3oG8xPE8wiwjK0Sl55JE&#10;FX9TlBRZXpHSS0GYJiyXDmkU0m+1aXdbOEuPo+mCUsqxGzUSAWfTSxRNR5dUnCDi0b97zrt/fpOf&#10;vfcU//clJE0njFNWe112drZZugtsTWLQalOzdNY3+mxtDrh+/RolgtFowqefPeHl+ZBS1bi4vOLh&#10;Gw9odlr8px/8Ja7nV1QXIZAkmSSOKQXkVF7MsqwOD/If/eF3/jSPQtwwwrBscjXhG0f3ePPiOpfN&#10;KWEnom5oTKdzJFVC1gRelIKi4UY+yzikbep0TIM4r9rsmmFwOR5hqBp729sEfoAQgqLMSbKMvCwQ&#10;EqgUlFmKpFlQlrRaJv2uTce2sRSZpedx7oQMpw6GqRMGIUVeFSxTzsn8ALmAL9y9gZyGnEymCBTS&#10;OCXwY9I0w27ZoKrEWQ4INFnFMk3SoiDLUur1pnD9BDeMmS8XOL5LlsONjVW+eOsOi+mYZqvB3HFJ&#10;i5K2bSNLEm4QYOo6K63KNwgyCiVNU2fQaqO/omOHYUDdsJBEgR96PD++wEkq2rciS2iWidA0ylIA&#10;eZVUIsvVHC8EQhJ4ccJoNmOrv4qpaeiWhaaouI7DxeiCyWyBZuhs9LtIaUYUhsyXPpfjBWfjGbVG&#10;C9swadVrFGTEpcSHj54wms0oi5yyzBGyQpEJhFRi6QbBYs633n2T65sdttZatLqrSKKCz8ZJitVs&#10;sL6+SrdbwzB1xvMALyxw5i55FmLaJv3VPhLQbtdAztnf3cFuNHjx9IiLyyXCaDOcwTJrgrA5Ojtj&#10;FFgMRxd86f4+NSMl8HxOhg5ZBms9G8soaHU7WIaBqUkIScbxM/76bz9gOve4fX2T7Y0muSSRZRm2&#10;KtHudEiSmO2tNdodm063zWg8w3X9SkXfaVEWGZah0Wk1qNVs5rM5nu/S77XotWp0WhZJmnM1iUnT&#10;lI3NdZI8J0piZFlGpmDhexiWSp6EqK9y2GVZRlfg/a//PpZp8+Tzjzk4eIYQEIVBRUCydJbOgkat&#10;CXnJi6fPkHUTo9bi6OSQR599SpbBzf09Loan6LpOicpweEm7UUNXNY6PXrDaX8E0LVwvIM/LyvIj&#10;QU7lZSxerTh45TsWRWV32uuv8bMPPuTGnXtEQUCY+iwCj5P5nFmaM5k6BHFK+OdL3v3gHv/HV37M&#10;4/QlqmWyiFxSOacocxRFo9fpsZw6KFRj3vX9fbY218nyjJOTcx4/fVHZ08qSg9Nj1gYD9na3+bP/&#10;9z+QIyok36tmR5SALFfHBqAsqoOYLCTkW2/c/n4plyRKQVAmmH2dT157TrQa869++nX2gy7xVoan&#10;RsQiodNrooU5imFg6yq5yDBNmZpVRXCMnRFJAYt5gGVY+N4S2zQo8xipKJElga4pdBsW/U6Dq9EU&#10;hES3afP2Fx/y8viAKKuAoLGQORgtGC09dCFhCIijiNDzWGs2MFWDICt4/vKANEtZ39rk+csLgjAh&#10;jhPsmlUBMouK4CzKFEuRIS1QVYVGo0mj1hCT8biyLDg+u+ub7Kz3ub2zUXWSqz3cpUOOYOEFhG5F&#10;347CiJV6jdeu7+K4bmW5SBM2Bx2kMidMMobTKXIZ87UvvcXR8IKTRcAiSDF0HcPQ0U0DZAk/DEiS&#10;pAKvCoEsy2iSUgkKBRSyhJeWzGcOWRzTaTewNIWNwSq1RgPLMjg5PqSmKZRpzNnVmKu5x+nYoWbZ&#10;GKrGdDrFC0POJlMuZ0uCNEdSlN+mImRZjqlpWKbF9e11vv7lB9TUlEGnTqfV5BefPebjz57w+MkB&#10;fpQhGwZSWaBLJcPhJb/45a+xazarK12azTpJErHSa9Fq1rBMDZGnHL085uMnB2xt32N3Z5d+r8HI&#10;CZgsPe5c75GKkMVCot1scfD8E+5eW2FjvcfRcAZmm4apstKQmXtzikImi0OKLCFOc4YTB0032d3e&#10;4PmLI/JCwZk5WKbB1fSC1+7fZKVdxS/V6g1cN6Reb7CxOagy41wXypwwCjHNOgfPj9ndGdDrNmnW&#10;LCSpRNd08kKlbjco85hGs47nVYLUXrfDbDIiiVMazXpFjs4hiVyazRbzhcujTz/n4uwMWYVGvcV3&#10;vvNPub6/R1FkeJ7LeDSl3+uh1ZpcTia4yzmz8RCpzNnZ3MYPI5I0pdls0GmuQC5Xf29FiihLRuMR&#10;g9U+dcPEcZdEeUZRgCgEZVF1KiVVhFeWJhU3URF8590v8/mzJ/z0o0d8/f33mMwmXI3nRHGB54ZM&#10;zmfs/2WPvZcb/J/f/hGny0s+e/KCiRuztjsgk1OEpDG9mrG8nKIWoBsq91+7R7vTIgoiZlOHJ88P&#10;MWstLhYLjs/P+eKX3mZja4sPP/mYyXxOnGQgSb+N50ESv027yPOcEsjKglKArK+vfn+8WLKztsuv&#10;PvqUer1GVuScqQuerY35Jx98gb/d+wxf8tnodNBFTpCkeEVKXZFZ7dsIJSEpC/wwIaNkvFhSZCVh&#10;mBKlOZquYWgamlR574okIU9j/CjBNGw2e01OLoZ4Cxdn4SCbdT54dMDl0mPihfhxiikEm/0eru+i&#10;6DpNw2A0WzB2l4RpzuUs4OhiTJrnSDKUIsWyFB7euknPrpNnCa9tr/P23TtEoY9i6EwXDnVNEn/w&#10;td/hrXs38acLbu3uYxkqkpCqAhUnrK70yYGzyzHddoe541DmOW/evomIQ55djFh6MWmac3R2xuHZ&#10;kMVyCZJMGsPQnVLKKoEfU7d1GjWTXFGI0oQgDqs4klfQT0VRKnp01cZVrzJ5iVwKokxwOpsymc/Z&#10;XOnRsmS6NQvDNLkcT3j8/IjHL044n865msyr8YACN/QrToCoYLJ5kaMoUqX3ebXAVVSF3c0+FDkb&#10;PYsHd7coyfnk8QEfH1xWwYKSgWmZNJoGFDmj0Yir8ZSF49LttFjv2FwbWDSbOlKRIKcZ6qtdW90w&#10;2Njc5f7NO/TXbWp1g8nVhP7aKpZt8M6DTdbaNjoFkT9nsZR4cnrB77x1i63NAZPZkolbEMYFu22N&#10;hR9VNGkpR+QxqysrDC+nHJ6cs/BzorhgNluQpglfe/cLKELh2Ysj6o0G9Xqde/deZzKZ4rgzlo5D&#10;s9FClTTmc4ery2pxXbdsRAGT0ZhOq41pWeRFhmnIKDJkaYpdq8Y/13GoGRpLL0QoKlGYE3oJzbpG&#10;mhQcHD4jiV3KosCutdjZ2QaR8+TpU5rNOrquk6Q5ThiQC5XN1T6hO8UyZGQJ4jDhYjxnNp+iKhK6&#10;piKLDE3KyKIISzeZLRdIZcFGr0dGycR3SaIqIZVXy3lkgchLsrS6jCd5Sb/eYHt7jY8/f8qTz1/w&#10;/ntfxpRkbNng8mTCH//duyzLkv91/z+iKCWyrHA8nLD0fHq7XZYUhG5KMnaxZI3r169z4+YepqUT&#10;xxGu5/PLjz7lwnHx8pKDi3O++Y1vcu3aHh8++pSTi3OSvCRJKnudpEiVnAOQXhWusqyE1HlZIiQJ&#10;+UvvvfGnRVlSV3SC2Zg1u8nAaFAkOeoLBc9OObw1Z8ft8t//2z/gw/2XjPUARar2VaomiPOMOM6x&#10;DIu8yFnMfGqGQZqlZJJEmMQoisZosSAtCqKkSk2VFRVR5KzYDcIyI0TGCVMazR5nkxlzz6OuaGR5&#10;xmZ/hcVsBqpCv9dmNJrgevEr6klB9mp2rysa1wYd2p02iyBBU3VyUbL0HUQS8tbtfebOjENnSdOw&#10;aJqW8EOfo+Nzru/soipwNRqx9EKCMCQIAySh8NnBS1w/QFc0ilxCUWSWgceLkyFxIQiSgigIEKho&#10;mkq/18LWdFZX11lEAWmaIRclZs0ilSWyAjRFQVUlSlFBPksKKEFVFCgyyjxDIEEpKF69C0UmTWKE&#10;UJjMllyMhviei5TnqLpKo92ibtus9rpsrw/YWO3SadYZrK7QatRo1CwGnR7XNgZsrfXY29nk5t4m&#10;d65vs7Xa4/7NPe7f2sO2dCaOh+OlyIpEu26w1mvQrak0dQlLkem0TOqWxEavjl2zOLqY8MuPn7FY&#10;Lri5fQ1TU2g1TSgzFosASVXJswRZKtFUmXqjhpcU/PyDp9zYGdBvqywXDpJQWN/sI2STzz57zNtv&#10;3ePw4JSzSUC7s4HIIlSpUlCv9Hpsb6wReg6tZpuD8wvCIudiPGZ/Z8DbD/ZYzOY8PTzj5u07PH1S&#10;gUbKsmA2d1g4C3RdpyhgPJphmjaddp2N9Q7tVgd/NqffahMEPq1OA6S8ss6UEu7SRZSCPM94fjLC&#10;ttoM+jVmV3NarSaGrhKnfnWQMHU63SYr/T7f+N3vomgGcp6QFxleEHBydl5dgOUS3bTY2RxgSTlZ&#10;XhKkVcjl1emQWq1BUQoGKx1MvaTMCoIgod3tsrG5jrNYcP36HqqoDlITxyXJBQKBEFXXRVkQxyFl&#10;mVMKODg9x/cjHt66yfHxEXmRc/3ubWZPRnzvP77Fj5pP+Pe7H2FJOQ9eu49Vb3B4fEIYBty6vkcR&#10;FQgnZHe1z9pglfWNNWRdwfUClo7Hx588YjhfUloNzsdXfPWrX6XeavHnf/EXXE6mRFFSXeKFhCTL&#10;rzpDAeKVebzkHz4W1aFB/h/+9Z98//bWNiIJeOfhXTbbLeqqSp4UjOdL3ju/z9c/vIN9qXHWmLDh&#10;r/JZ+wRTMzD0au4PkoIkr5DwWZ6ThTlFCU4YEuYphSwQQMeuaB1BmJAhUcoCSVEIoio48HyyIMhy&#10;lo6DH8d0bIu1moVumuiSTJmmhEllB/KDGFlWf2tlkCUJVZFB1pFFjm0Z+EFAVmbEaQZCxQ0T1gar&#10;BFHA2PPIUDg+Ohd2o8v51Zzh1SVra2sslj6yLNFsNinLDN/1iPK8greWBTKCTt1ElDl+GBPnOS3b&#10;4Ev3b9Lv1BByiarrzFyfqTPD81xUJHRFIS0yJFXGVGVaisKg38VxPUCgqDKaqiEQlLJAqCpIEqqm&#10;YZkGcRSSpym2UePJsyOeHw05Gy0IkxxZ0VEUicFakzcf3kTXSlQ1p920uLm/w3qvwe5al/t7m6x1&#10;G+xt9tkddBg0DdZaJl1LoVez6dYNNFGgSLCcTLEoWW/X6NZ1bFMFITOdu0gU9LotNEUmyC3+zf/1&#10;H8jzkq21Ld78whsosk6S5QgZBDIffPgIu9V+lWaZV7+bJIE8J81DPvn15wRuzupWm+5mAydwsFSD&#10;w6NLkihFSks2Bl3OT4fIEjy4t4UfLGg3bNSy5Np2D8UqiTKdyWxGs1bj+tYallqiaCYLN+EnP/kV&#10;hmFxdHzMZDytJBadJkmSkMQRvV6DtfUOqgxFntPp9kijkCLP0FSFNI5JS5m5B14YImsqk/kchETN&#10;XucygE5bZnO1wWQ2R5ZlTk/P2FofQJlDnmKaJs5yycnJYSWDsG0mE4fNzT3u3X0dQxWvklM15kuX&#10;i3lAEAs6rS5JErLa71CrmaR5Qt2qsbG5zcJxEIqEoig0Ww1++eEvefjGG+RZytIN8NOUrCygKFFK&#10;QV7mxFFUhYOKqmBkccq3vvYV3nv3bQ6Pj3n8t8/4L/7qK/znNz7h49WXqHnBO299gcPjE372648Y&#10;bG2yNuhRhj57vR6b3S79lR67uztIkiDxPUajGb/+7BmLKEeyayiqwhuv3+FyNOIHf/cjZsslSZZV&#10;iv6yRChS9SiJV8T2SkBbvnICFL8pvEIgf/fb735fVVXSzKfdstENjUwqKSWV2ISfbj7hZ68/5YOd&#10;I55vj3n9aIc7xxv8ov0YURSYmUy31sQWMkqaczmZ0bbqpIXEdOlSSBWLUBYCW5bRdJ0wSsiAOM/Q&#10;dIPR0qmI10i0LJOWqSGJkposowoYOQ6KkGg3myz8gKUXU/xmZi9fOeKLgjRNcaOYnBJFUWi3W6yt&#10;rzGZTKEUHF9ccTmZIckqNdMkzkrOR2NR5BIZYOgyMiVJkuL7HkJAs9lASBJO4NOpNTgbnrMMfFZb&#10;dTb7K8RZTpLlbHSbFW+x12Y6XzJeBCzDmCgK0IRc7RNUlSyLadoGbUNlr9ukkBX8NK2MvHJ1hRUI&#10;VF3F0FQapk6vWWc5WyIjKNKMpeOhSNBpWqx22gxHY8YLnyRNubq8ZDReMpn6lMJE0VU0TUIh49pa&#10;n5WGia4CeYV1V1WZeq2G70d8eDDk05enHI4dHh2ek6VAVnA5XXBzbwvL1rmcLDg7n7Kxvoph2Uxn&#10;Dr/64Nc8uLHFf/vH/4S7+5ugKJxdLfn48+d0uh10vcbh2Yi5G3A1HleSDyFo1FvYqkyjobDSW8Xz&#10;fTa2+nz00QEia3N7r0Oz3qLf7bLek3nztR5NS9DvmfjLlI3+CuPLK5r1FnZN5+Xwgk8+ecHWxhpq&#10;kbCz3ifLU5BUXGfJZO5j2hamaXN5NabZrrRYYeCxsbHK2qCNrkt0Ox1CPyRNUvZu7DNfVFHlvh+Q&#10;CYWzyzkICMIA1/PJi4yanZIWGqGv0Wxo+J7L2dkF6+trtFsNNFVnMpmTZQVZEtKwDS7HU45Pr1hZ&#10;GXDn9l38wKfTauA5c45PzvGigiiT+M7vfZdWvYGsq6z16uR5QpKDopogBFESoWoKvV6XXq9Lo1Hn&#10;7OyUN167RxrHOK5LXGakeYEuqWRFRpLElR5PCEBCliX2r21SpiF3l7v87r+/x/90/X/n0Dxjd2eX&#10;lZUex6MLpr6PFya4XszzJ+d4Y5+t3iq3b+yzub0JgOd5TOcOj56/5Hzq4BYl86XDu++8xaeffcYn&#10;z54RpWl1PURQUCLk6vqJ4NVjVbx+k+f/m9GxeOW9lf/Zt776/SKHYeyQyDnLLMGTSsK0YHw+rsYV&#10;Q7DwIwpN4W8bH3LL22TX7TJZGROVOTEJTdugoek4ixC9lHD9mKwETVVQZKXa0eQlXuBjmSqNZgPH&#10;cTEUlTBN0EwVQ5a41mmx0bSJ04CGbtEbbDJ0FhhaJSY9HF6Q5ZXtIMtTZFlCVRWyLEXXNYo8oxBV&#10;CJ+zcHEWS3RNIUp8mo0mM8fFD2NsVceSJcIsFY7nkaYRTVvDpCBPEmRNJ0ljFEUmzFPOJ2NauoWp&#10;6sySBFszCDyfhR8SJxGWruGncHwxYe5EzGYeeZaiCkHNMEnLklIStGs2K50GvZrJ7Z11ng2HeK9O&#10;KLKsoCoKzXqd9W6HjqXSNVQamsrZcIIsyyzncwxFcHN3hd//6gPub62wcJY4XozVqNNZaTNbhpwM&#10;LxmOJhwPL5gtHOS8sgvFUYhes3l2fMXJ2OFkumA483l2fMWFM2MZxwRlFUK3YqtsrzRZW1tlufRo&#10;dWrMFw5RmKNoCscnZ7huwJcePmBjrYmkKczjAkWW+PDxEXu37vLo04+5f/8Bn3z+gijNuX3rJi8P&#10;D3FeuS5anQ6KJGNZkJMS+gH9Vo29jTr9tkESBUzHR9y9tYsiYjZ6K2wP+sRpyN52nXpD4uX5Kb/6&#10;9IijE5fr1zap10w6tkWRRRi1OmEYE/gOvbVqVzmZLGi1O7iugyhLer0Wq4MulmFimQ3SJEUSMJnO&#10;kDSFbqfN1eUVdquNaqjEYYjv+bQaFXU7z8DSTVbMEqFaTJcTiiQDSlodixyZUmisru2g6Sax72Ko&#10;GlEm89X3v0W73SKKHRAJnuNzcXZKiYypW/zet7/DZDLF0FW2rt3gs1/+DEVRSAoZ06pxfHxIScHm&#10;+hrdTpdPPvuUtbUBeZ4Qug4729sUacHIWeCmKUlSyVPTOP5txwVVA+At5/ze5Zvc/vU6/8sX/298&#10;PQFJxk9SzqdT5nmEG4YcH5xQxgVClmi3Gvzu777D9u46ElW3OHcWfPD4gIvZAqNZR9YUVvtdZrMp&#10;j1+ek4pq9yoQr0bEqmCVVGZwSpBk6beL+fIVDCQvqu5LkiTkf/nPv/59RM7T4TnHwytOJ1NOR1Mm&#10;kwXz5QKlZjBPc6aeg27IWKrGcHfG9x59CbkrkW0pjDwXIWt40yWmplTQCiFQpYKaZVMWJUgqXhyi&#10;6ip1RabXbDJ3l3Q7LbqNBjPXp0bORq/L8WhC6MesdTs4YUgpSsI4ZLC+ged5TOYOg36Hpq3TqpnU&#10;ahZRFBEnCQKJrKj2apIoMBWZXsOqJAaSwG6aNC2dtm2zCGMKhMgEaLrO3Wub/MvvfYs4TUnLjMFK&#10;mzBMOTi9IM1zNLvO0guYLeZcOj5unCGLkiIvCOOUueuCrDNfekCBZZlIgGGZ1Ot1JEVGN3WyNGER&#10;JLz/1ls0OzXOhpeoio2mK1iGzIqlYgtB05LoNU02e5u8fHmIqr8BR78AACAASURBVMh853fu8t/9&#10;8Tf5Z++/xf6gR1lAr9Pn1u46V9ML7Had1PORhYKuypi2TJLlZGmKpkpsra1xdHbBo7NL0kJm7npM&#10;XJ9MlatineUkeYqiGjQ0le1+g4OTIY1OF7ISWZIJkpSzqzmNepPQ96t8rNVVTKtOz67x6eePOZnE&#10;7GwNKtuPqnB+cUp/bZXV7oDh5ZiTqxlzN2bpeNWO1PVw5hE39rb45Y/+E7d2BjizBf7SIQocPGfJ&#10;Ypkz2N5iPDxha7VGOLskTSV+9slLaobF9977AmsrdbIkYRFEzKOIOI2YTGdohk3dquM4HoZpkiQ+&#10;mq6wubbKbDqhXW8iCZksKZgvFhiWRRhlDE+HlCXYrSZ+lhHGGXGckCQlnufS77ZJwxhVkWm0msyu&#10;TiCP6fbadDtdZtMlMtBdWUG3TXTTxDBNojhka2cH1bZZenNUNWM+ueT48IzRwqVMQmQFRpMx+9f2&#10;yTL40U/+jq2dGwSBj+O5OHOX7cEqX/nyVxhdHnNyPqLeNLGtFpYu8fzFCWkqaNk1oihjunQJywI1&#10;lyjC+LfWIEUSKELhT56+z8qyzq/+y1OWkUsiSQzHl8xGE7wwxGjZCCFwJgtMQ+W9L7/BH/3h73F9&#10;bxOJEs9xefH8JY8ODrmKI4IkodnqcnP/FjPH5aOnzwjzlCyvpElFWVCWBULIr8zhokpllSoq1m8+&#10;VxU0fjuVlQXIX/vawz+N0ozxzKEE0jTFD2LmYcgsjwk0iUXgIVsaghJLNxFC8OjmKX/0g3d5bB5y&#10;Wo5ZziM+++wFrf46p8MrciRkTceqWSxdD0RJLkloskqj3iROEtwgZjRzicKYMg5p1hrkisrMW/Ct&#10;977I6ekpUZ6RJTmGauA5LlIpWAQhFDmKLJClauatNSoakK7J6KZFs9WkYVlApZmSBIRJQsOukSc5&#10;7Wa7erWRhEjzDE2SmKU+n5wdsdId8Nad25DHyIbE6cUljVoLP4oI0qQCcwqVIs2wdQ0hJMIyZbA5&#10;QCQRulRS5BmqLNOs2xh1i2USEGc5eZxQtyzSvORwdI4zq/Rh2BotRWHNhvffuMvb9/ZoqBa6LLHS&#10;l7ENlX/1zde4v71Ku92myCKSsEovsNUMQ9XxHR9bU+l1GtV5H4GpyKhCQVc0GvUGj18eEJUFl55P&#10;npfEcYys6UiqgiRiFEWlSEryXKbIUjY6NUxJkOYKF8MrsgyGowl+5FHTdSxVY2PvGvX2DodPT1jt&#10;6lyMxnz2+ACZHFOFo8NThKSx0m4zclIyrcnUiXj48IucX10idAvXrZ4Decg33nuLbt1GFhE392z2&#10;1zbpWC3MmkUcxwSzOWrm4obw//zNB1i1Dg/v38JfTrB0DVkDTVfw3RDXT1G1Gn4QsL6xhiIrnBwd&#10;MxisULMrYPHNG/sYhkqvV8cP5xR5weXllMlkhm7oeK4HwGLpoChVlLdpGcSJR83WaDabjCYLLq5G&#10;JGlBs91E11VarQ6jyxGRF2OaMTVDRxEGtbrCYjbCsAzKNEGXS4ZnJxy+PCQvJK7tbFFkGUUpCMKI&#10;pbPk9OSI11+7Tq3WIM4KPv7kMcHSp9+poagg1RssQwnbEMSeiztfsr65za8/+YTZdEat2UQ1NHzf&#10;JZYK0jyBokAG7MLgf3z2h1zYCz7/gwvu3b1JmmYMLy6JihQvisgoMVotJEp2Vrt871tf4zvvf4V+&#10;s47IE5bTOQeHJ1wsA8ZBSiFKVN0AWeHo7JTnL1/+NpRTSJUdKc/zap/1m0SLf/T2mzRXXnVhomoN&#10;XwVfCOS333n4fS+oDMm8IoWEUYpi2aSSwDJtFCEwZAUjh7pmcDIecz6/4vD6hP/m77/Jp5vHCEUm&#10;S+B8NKbbqqFIMm6SsHBdZFlQFimyItABihIvCJBVgygIubHa5N7uGrKQmU9nyHnMw7u3KYRBEKek&#10;QJoVBHFCnOVMnSWmodKs1yqdliSRZjmz+YJe20ZRq+RPVRYYlkGWleys9omymCItCJYhC89ntdtk&#10;sVyKvMjRdBXZMPCSnOOLSz5+ecQyCMjSAiGpRHlOHCWoskpZlBSlQBQlNV2vdCdSzk6vQ8/U6Xfb&#10;FRuwLFH0aozNsxRNklhtNdjbGECR40QxuaxBnmGT8YXrW/yLb36ZzW6H589fULcNNvpNbu5tcHJ4&#10;wu72Opqh44Yhy6WHbphkyOS6xnjusbO2wle+cIfbexu4ixFZlKKqGjkSXpwxXS6J0wLLrjFxPQxV&#10;Rzc0SlGdn2UZaoaJlBVYlkpR+jy4c4OarnI1XVAUGWmeIjSDohTsrPVZbdWQpZher0avraPJBQvH&#10;5fGT59y+uU+n3WDqBVzMljRrOqeXY85nLlsbm4wvzll4CZ4fVFlgpszlZMzFJOLf/LsfEpUlnZUG&#10;g36ThlXQW7HwAofVbpOlH/A3P/+YW9dv8NWHdyFzuRxfUUgGnV4LXRYYuk4Q58yXS2y7TpoVXJxf&#10;0mzWkGWB7y158OA+g0GftbV+lVRwfsFi4UEpU2+1ieIYSZbwfI+NzQ00Ta/wZVFMvWbR7bSRJZXh&#10;+Rm2ZZGlMdvbm/iBTxhGrKyskOXgLj0oIEsSTk+OqVsmi4XL0lkwGo+YL3zCqEruWG038AKfApm6&#10;XcXgBIGDYigkcc7L5y+4truBJGL2dvpEocfxOObwNOHqakKz2WR/f8DFzEG2Oxw8f8bSddjd2kCX&#10;wA184qT6X2glNv/z4/+af7v9U/524zFv3r/Ftc0NaobN+ek5hmmx9IMKpmPqdC2Tf/rNb/Dwzm1U&#10;qZLrzBYOL54fMw1iFlmOF0Ssb6yBLDOazbicTSuQLSWSkH47FlaJrf9QuP5xcfrHRUqSpP/f1yVJ&#10;Qt7Z3/3+3A3YWOlTt00M28YPE/K8QKQFRqFQhBkaCnVJo6WZEEZc29ohTiMuOw7/+kff5ifdj9Bs&#10;haW/4Euv3abfW+V8uqCUSnQZ1lf7/x9bbxZrWZqeaT3/v+a15/nMcU6MGZkZGZWVNQ922WXaA91u&#10;Ize4wRYCcYcESN3qqxa4JCzRCIkbLrjghkE0EoPbpsFgbDdVdtmZlVk5Z0bGfOLMe57XPPxcrBNZ&#10;UdksKRSK0N5bRzprv+v7v+/9nhc9Syk5JSzTuix3I2q64l/73lc52NikXW+yu7XBRreFn2f86J33&#10;iHNBkKSsgoCMwvovTZNmo44EHLeM7bjMZ1N67Qa99gaLICgMbCpDGhpZBhXHZrZYEq0CbNtlHvoI&#10;oYjjTGg6WI6FqTTyJCMtmYDJ2vcJ1mtmiwWaadGwSxBnBHmOv15SdSwc22YV+FRLDlvlKu1qBds2&#10;MA0dwzRJ8gSpGVgKtmpV6pZGWVNUXZtYKZZpjmua/O1vvsGvfusuKg159/17ZJqB4Wi8fNDDWwR4&#10;fsBwnTCej7F0jUZ3k8Ei4oNHJ/xfb33Is9MJv/13vk/DzbBNySu39ulWapwOhkwWa2IUwtQwRbFf&#10;muZ5kYqdF8G4UkpMACXY6rUpuQ794RzPy5j2Z4RxSLfdZPfKVd55/x5KCUyRc/fV62y1S5gyJIt9&#10;puMlWZZx+/ZLZHnO05Nz3vnwEX4sccplJrMlh08GnPcfYysN09IxpEKomErZYjJfk2hl/vc//zGf&#10;HvZ58qjPw8Mzmo0mjmmRJoI81VgsZlRrTaIg4OtfeoU8XmHYLsNFgGkY1ByzyEjQIFUpSto8+Owh&#10;nXYD0zSwLYuDazu4VRdd00njlMcPnvHk0QlZklGrVkmynDSJ8bw1uqFjmiYgefTwEYvFikqlguuU&#10;CAOfUlnSazfQlaJSqWGaDsvFApVn2JUqZ+crJtM5ceohhc5oMsdyKwz6I4bTNQkOmlViNBqCyvHW&#10;K5qNJtVyGdPUydKYVRiiCY1apUwY+HjeCsdySXMNo+SwWKzJ85Dd/Q0Mq8JbPz1kHtR55dY+KvVI&#10;45gb166i5ZL+sM/BvMc/fvzb/JfX/zkPm32kpnGw2ePm1Su4jo3lOCzmq2KDI8342muv8mvf+wX2&#10;NzaKIZbKGY7nPHhwyHCxwqzXSbKMr371q8R5zvHZGbPlgihNP58MFkNBSX45VIMCufN5tm0hUf+S&#10;kL1ozhZCoH3t66//vtAlV7e2qZfL+EHE0ekZO1vb+AsPlSlCLyDwPMK1R6taY7fZJs8FmpLQkRyJ&#10;E/7eR99m/QsRpbJL2bF4dj5k7nlsNErsdhroQrBa+0wWaybTMb26y0a3gyMyatUy/+LNd7HqNZ70&#10;h7z72QPmSczY94gzRZKk5BRk1FKpXJBMsxzf8xj1B6RRzMHuNreuH7BYhvhRiJRgStClwotSHj99&#10;hqYEzVKFLIlJpWK28smUFEITZOTUqzVUnhHEAXqUo19Wiu1GFdcwqZoWUin6iyVlx6TiWliWyVa3&#10;WEp1rRLT6YxOq4lpW3hpzmwZIAyDrUaVnU4NS8vpNOpYhkOuMvw0YzKZsNWu06qWuHf/IYZRhM4e&#10;n57TqzuEUUq32+W9jz/lF777HRA6//eP3uZH73/Kp2cDTvtTxsMlp8+e8trtq5Ttgq/fqPfY2t5n&#10;Pl0Ue4V5hpAalm0TpVFBytT0AsEjBFKl6KbDdDqlUi4xnC4J4hRb6riOzXS64N5nT0lzDV2XRIHH&#10;2ekJrVoVMAkSyflkBkKj2WpRLrusvJjZOiFJJRgl0lSnV2ujGz7Cj/jWd+5SNk3yOOXmjesMh2Ms&#10;x+Tazaus/JA3Xv8KF+djzgcTdKNAZy9mC3Y32rSbTY7PB6yjgN2dLrqhcXR6QqlkU7INhK4zD0PO&#10;Ryum0xUHO5s4js58MWdrexPXtZjN56hM8OTxIQ8fPmV39wpB4LPR6xbZAusVL710iySOmU5m1Ko1&#10;HMcBAZqmMZuMKZcctrY7TCdzppMFQhhUqjVsy8JxCrilrtt4foxlFQ+1O3dfJ1MwncyoNDrUWl1q&#10;1TKGofHs8Igb16+yWCxJlWK1WtJsNT4HG/phzHK+ot3ssVz5XLtxi/P+kGF/QLVcYjS8IIlS9q/s&#10;EmcxVVey0WtxenpKuVxhb2ODr59e43eOvsXvX/mnnLhTNE0D4PWXbrK3tYnUoNFsstXrsre5wXe+&#10;9hW+dPc1SraDDsRhyHl/xOn5gOFsTrndotXtsbe/z4cff8oHn91j5XkkWfp5Q12Inznhn/PxL/Gs&#10;hYBJcVmBqZ8Trufve/EztH/47/zeDxoll5gMcsnFoI9SivXaZ+35BGFEq1YlSyJeuXkTW+rkUc7p&#10;+YDT4YgsCam/UqdTavCl967y1/ZHDOdLJkFInkXcubLD9e0tnp2dcT5agFK8cn2XO/ub7G122ew2&#10;+OD+E879mMPBmIvJkkwzmK09hGlh6iamYRR9JSmRUqApRaNWpV4rc/vmDSJvTZ5l+GHIMgzI4xjH&#10;NNnstNnudLgYTAiTlO1Oq+iBoOi12yRZhtBMESYp0tQIo4A4jjGkhlQ59XqNLEy40u2hkgjdtDg8&#10;OiUTEk3kXNnfJUljbC2h7Fboj+ekuaLTbrHwPM5HU8bTNUGSYOuKZtWhVnFo1GqMJwvyKCFXhSfo&#10;fDAiFzq6NGiUbZIg4rA/ZaPTwtBN6pUyF6Mp9w9P+fEH93lwNsYXkkgItByE1PGDiJKpcWu3SyYM&#10;/umf/CV/+MO3GPk+8yhgGcakmcJLIkzTQKrLZ9tlqKg0C69bDjQbdfqDMUFaxNG7psF0saZcqWFo&#10;EEUh9Vodx60ghUF/PEfaJY7OLvCCsFhWz3M+/OhT/t7f/9eptpv89L3HnJ2N2Ntw8cOYZr3GxcUh&#10;1XIV27JZLKfYjsX+/g53Xn6JwydnjBdrbEvj7qsvM1/OMQ0ouQ5pnoCmgRQMZ1M0y2Sr26LiGDRa&#10;VZZeyDpMeXbWZzzz2em02Ok1KFdK+P6KWrWCygR5CpVKnThRhFGM7VjU6zWiKGS5XOO6DvP5DKUU&#10;tm2TpmlBjEhT8jzHtS2azSZBEDMczXGrLWbzBZZlIgRommQ+nbO93SMXksVsicwTPM9nPJ4ynS+o&#10;tdpIAZvdFv56xeHhU+I4xnHLJFlOt9dlOpvhWCaB55NnKc1GnVq9zHQ2ZjIZcvjkmE67x7379xAo&#10;bl3dJ1iPQPjUL9O5cwXj0Zjbb3b4lfjLjP6J4CSYcHzRL8RAanzz9btstBqfV0Yl26LTalAtu5e1&#10;kCRNc8bjOWenA7w0wW03ccoVNrd3+OGbb3J4fkGUxJfL0QV5WF3uG+Z5fglmLNzwxXdafk6yUC8I&#10;1fPruWA9FzGlFNpv/uYv/WCReLzzyceMx3NSMtI0IY1SSpUKYRyzv7lJt9NGU4rpeALSRBkmA29N&#10;yba5uBhwXhtzW1zl5ukV/kL7ECUkFcdho1YjWIeMvBBds7m1v09VpLx28wCloNusMZyv8GJF5PnI&#10;TOAtPLwowbVdTCQohWEWUU+alNi6TprGLNdLgsBH0yUxCj9JSFVGu1pDJQnr1ZqL/ojJfEmj6qJJ&#10;xTrwMC2Lu6++jCEVURgJTRPFZEXX0HQD07KwNY00S4nXAdFihR+GfPzkiFWYATn1aomMjDDLUJpB&#10;6CUI02K4nKOEQuZAApVyibnnEaUZSRiyt9HDlIo4DQmCiCiOQBo45QarqJiu7XQqTNYeHx8PuLK9&#10;gYhjsjik3urxzqePGUY5mWWBykmjEEFOnKdohkWnXuPurX1G64z/9k9+jCdKRHlOmOYorGLjXiVk&#10;SUStVEZcRppJTRIqCC+hcRXXYTqbs4pSkjSlagvQNaoVl4qjsfICFvM1plWmP7rgxo1r+Is59VKJ&#10;KPZ5/PSI7tYVklzQ7NT4+P5DTvsRrXqbUinmg4dDMmFRq7gMRhNarQZh5FMuOfjegqcP79Npb5HZ&#10;Jr1mCenP2O416G20sB0X27HpD4dUqlV62/u89c5HvHztCgY5hm0xGHv89P3P6LTafP3uK1zb6TIc&#10;9bEcl6tXd3Esm+HFlDyFLBdESU6lVqNSLnN6ckwUhRi6SRgG5HnG9s42G70NTNPk6OgIhMAyTcql&#10;EovFnDSFpRchDIdatYqhC6bTCeVyCUO5DMcnlKouUkiC1QKp6ZydX7BzZZ9SrcbO9haD02fcv/cp&#10;jUaTdncD3bD4zne+W2QwzGaUbJ2Nbq8I19Aly+WMGzeuFQEgboW9K1vU21VqzSpxEpLECbbbYG/3&#10;ClubW/RP+/zqX7xGrVVn9Q8Ew+mIv/7pu8zWPkIW2yAHG10O9rYp7gpxubVRcOwEiizNGQwmPH52&#10;zMwPscplKo0a7U6Pn7z9Lo9OTljHEVzaF1J1GVKb/UywCgEsLA5CFN/v5xWYeKGq+uKf5wKW5zna&#10;r33/F3+wWKxZrkOGiyluyWFnZ5coTjFNi2atwd5mj/OzM/woxiy5xCRkolDPte8xWweUSzWedc64&#10;3t+ksizRb854484rHD07wq40mCw9Yj0nWMywdYvj6ZJFWFQIQZBxMZ2SZRm6JtGlJM8ydFPDdSwM&#10;TV1GcOXkaeE9yYRGjMRLYjKhiJMIVMZy7RMGCYEXY0iT88kcTIdOpUKv0wGpoTTJxXjCdLVA14Qo&#10;GZLt3gar+RJdSSypE4UZmhRc3+ixVauwjlIuVgm6Y9FrNzFMA2npeFGEH+UopbMIIlZhhMqhZlvU&#10;TUGr6eK6DheTFX4qUHHEVr1Cu9skSmM6m7tkuWQ2W7AOY/I0YG97A2G4PDs6pdts0i4bJElMjmQd&#10;5fRnKzRyNAHrMCdQCk0zEAqu723TbTX48YeP+eRsRJgmqCwl8UP0y15BREKYSYTS2KiUyaTA9yL8&#10;NCVJIiBFUwllp0SWSUxL8Pr1K0RRxDoIMA2bJE5ZrD0WqxWmCfs7NbbaDq1mncFoynCyZjhbkMuc&#10;MNZZrDS2d7tIFbLyAiRVqmWHTq+N0AQkMVkSUK/VqFYbzOdLwjDE0UziRZ8b2y129jaKybReomTq&#10;PHl6ynitOH50n1azishTWr0twiDnxz95l85Gh1sHW+xvVHEqCqdUYTie4TgmaRzx5OETdNskSRPq&#10;tSov377J4bNnZHmxxTCfzLBti729Xeq1Gm7Zxfc9DNOk7JYxpE6SREXVGka4ro1bqtA/63P96j6+&#10;vwQylrMpJyeHqCzFWyw52NvBcYvpeqlWo1xvEHlr1sM+y7VPu9Oj2W7z7W99j08/+QxFzle/8gbh&#10;cobnrYnTlDgKuXHjOqZrQZpimzpSgu+ticKIUrlBp9tmb7tLRk46S/j2f7PLo70L7n2nz/HgmL96&#10;622mq5BFGIKmYWo6G/UqN6/tFxN3BZKsECEUoRexWK558Pgx8/Uao1Yl13SSFH745pucDPqkaVrk&#10;mCpRTBBzLlE6L4wOL8GGz+P+nvevPj8KyucG+WJV6cXj4vOFa23rYP8HXpCQa5IgDgn9AMt2GEwn&#10;pHnBt56MxtiuS29zizhJqdVqLBYL8jSlXCmTpikHO1u8tL/N++X7fP+9uximxj0O8YOQOE6wHIuy&#10;a9Jp1sGQHE0XjKZrRJZTK5VYxwHVRg2hgTQ0pGGChFqphKXA1DSk0JCaXiyYatrniBxU8RmuYeKi&#10;UatUCaKI6WJFEEUgFLWSSyJhulqRZHmxgJxDlqQij1Nq9RpJlmCaOnmeEmk5G06Jimvz6PQZg8mU&#10;TEkabhnXtVFSYZoGcRSRpDlRGBdxVDnIOGWn3eLmlT0cXceybeIsZRF4xAqk0Liyc4WHjw4Jlc6T&#10;s3P8KMJQkv1ek7ZrUbYNhpMprmtz+9ZVhDRYLtesvICLxZrz6QI/BqVbpOISPggsPJ+3P/yM//e9&#10;j4gMA11qxY2iaUhdR5om2eXx0lYRr169wmA6oqILbm1s0rZNdltNurU6x0fnjCYrdAHBYsmdO7c5&#10;Pz8jSyVxkpJnMd1Wg16zwhuv3qBWcjh8dsrDp2ds7OySa4I7r91lPPU4PpnSHy1oddoYhuTVmy9x&#10;cvQZW1tt3JLF9sYGVqXH/cfHjEcjkijENAR5MOVrr1xjf7NBtVJCWCUuJgF6ukaojE8ePOWlg01+&#10;/fvfRKmcjx4+5f6jY778+mvcPtii23TRDA3DsiiX64BgvVrhWDbdbhehaziOzXg8JooiRsMppl78&#10;+6Wb10nThF6vTRD6KJURBD62beHaGqauIYTE0C0qFYed3U2qtRphonF0NqZSLlEtuwTrNY5rUK5W&#10;ME2Tg2t7VOslJrMFipQkCTl88BhDGNhll2vXb/DlN77CW++8g+2Y3Lq2z/jijIuLPlEUsbHRxbYt&#10;xpNJMUFPFWEUUq5W0XQdXTfY2thgf28HIRX6iWDrDxR/9Y3P6H/Z43ww5P7TQxZegF2qMF2tkFph&#10;Vbqxu8XB3jYSUSw1pylBGDMYjFBKcu/BQybLJY1eD2mb1JoNPvr0Hl4YEiYFHFMpVQRq5Pnntobn&#10;sqWUQrxw5HtRtKSUiEt7k3jeyEf+XKWVZRkAmt1r/P7cW3PW7yM0Sa1UwjZtpKaxXKywLRvLdfH8&#10;gMHFgDTNCMIQXQi+/sbrLJYL2s0GTdvgSqdKniYcv77m1z7+Kg/VGV41w7VNlFSX7G7J3I/wL9EV&#10;fuBjWwZpDmga6yAkUaKgr2oSLcuxNY1ms8VkuSBWOa6pkWUFITRVGYauIZOEK70taqUSupSXhtSk&#10;8J8YRezW6JLYoAsdyzDJ8xzHsoSl68RJRpykqByiKCnSX/yQs7M+QRBy89Z11nGErxVFtOvYaFKi&#10;IUhSRZilRGFCHqbIXEGekSQxR6d9nh4e0Wk20URxnJ15HsOzc7q9DZ4cn5ImCZsNl1984zqv3tjF&#10;MjJUlpNqDkejMYPZjE8fHjGczPCjlEgJpn5ErhVL6roUxc+jaaQKsBxCIdGFhpYXfQRhamimjpQK&#10;QwhqhuJbr17jG3dfZR2G3Nxqs9NwixAOx2Dt+dw/PGfhJRimRpIIOq3LimqwIgoDKo5Fs1KCVKCh&#10;8elnTzk6WxEmCbrtMl/lCOEQxQlOpcLS8yiZOlG4hBwePf4Y0zCxnRKaNJnNAnwvRKiMtbdmPh/z&#10;/W/dYbNVQRoWp/0J41XCew+OuXGwzW6nhmUY3HnpCiL36HTb+EnKKkj45te/RLOmIw1Jkudo0kIo&#10;SavdKrxqSQEJ6G1u4K2LyZnKM65c2aPX7RIGqyIM4/oBlmVgmTpR4FFyHPr9c/IkplmvkmcpSqVs&#10;7mzRbFUxdYlpuIRBwMH+NvPpCFSGbgg63Q6VaoPlckWmBGGcI3NFGqzodZrEScKrr91lb/+Av/6b&#10;N9nf22Vvp8fg/JiTk0OiTDGdjCGP2dneYjpfMBrPSCOFaej4YUCpXOHm9et0mjUMw4B3Qzp/kPLD&#10;333AaCPk6Pyczd09Pnry7HOs0dK/PCoKwc29HTY7LdarJVGUYGg6y5VHGGWcn12w8H3MWo0gy2h2&#10;Wrz5k7fRDJPwktab5SlREv+M/XU5Tfy5JvsXjn8/18v6wlHxxWb9i0Kn3XrjlR9EeQpCUqvWSJO0&#10;YE3VG9w42KfkOFxMJqRpRqVURiDwwxBTl2xtdHjw+DGW69J0LK7tbrBcrvn06RHvNp/w7/71r/Ce&#10;eIhqCebrOYPpisXKZ7X2IU2o1x08PyiqJnRyVSTvCKGRJDlZnpKnKev1mihNWUURSjOoWxZC5cRp&#10;TpYkuKZN2bTIoojz4YjxeErJcVmvPaShoYucTrtNkgvSJEOkRQkrdY2154nlYsl4NicMI9bzJUmY&#10;ogsNL0mo2CXeuHqd7UqJIAyZeRFKCEy92GvMkxQ/ignSrGiSKxAalByLi9GYmRcXFZkf0KiUQGQo&#10;lfPqrWvouiD01rx24yqvHmzTqlbIlM5oEfPJk2ccDqccDWccXYyx7DqVchmFIEgivDAkShJcW6NR&#10;rmIbOlmeEyYFEpssIw9ThKEjdQ2kRJMSSyXUbIu/9e03+NZrN/j0/lPe/Om7vHZthzwJEUZx/J6H&#10;MfcPL1iHGUookBqBPyONErIEOq06piYxJOi2geloKJkTI8lzQRBlDKcJS19h2gb1ehnXkmiJR7NR&#10;4+T8At2QOKbFzvYOJ4fPyAOfva0u4+mYo/MB63XAjYMNtrq4QwAAIABJREFUtjpt/FSwCDLccgOn&#10;2uT47JQrvSpbnQplR2e+WCEwkFLy7OyCZr2MbggM28IwLLIsRyJxSw71WgPbtBj0z9ENyZUre3Q6&#10;bSxD4+z0lFLFQTdyms0WYeQVk2lvjcpzwiAgT4vkKNuycUs2jUYV07ERMicMVlQci3rZ5eL8mJW3&#10;wtIlt25ep1qvESUSIS18P2BjY5fpZIXr6NTqLq/e/RLScPibN9/izmt36NbKHD26z3DUx7RM4jhF&#10;Sti/sksUBNi2zdNnpyzmPrVaiWq1ws7eHk7JwdQl+v8Wov77OX/xu+9TvdpgfHHOy6+8zqePn3A+&#10;nWFaJuv1mlyTaJqGAexvtOl1WlTKFTTdYLFYsVh6nF/0mS/WOPUGD4+OqHfaHB8fYZoWX//GN/nk&#10;s88IoqjwNF4645+LkbwEYkpxWVF94Xqx+S5lUcX+TLReOGHm+c+mit3d3g9SQBcSQ0nQDQaLOav1&#10;iu1Oh/F4iNQkJcdCpQm6obEOI9IsxrQMprMFoVA0HYeNbof3Hx7z8GTAOPJ4t/OYf/Tgt/l/zHcp&#10;79UZjpaEWYKlS7a7HXRNJ4oLcVrFAcsgKEb0UgclELpOfEkuFVmCYxgIDPIoxl+vWYUZylvSqlRJ&#10;4wTdMlnEGSpTWIaBbkhQGbZlk8QJ0+WSIIyKfL80JVx7CE0IU0ranTZbWx06jQpCgB8lCCTbm22k&#10;nrOMfbw4ROgVdF3DkAJH09EUl4xvgUhSGmUbFfvUqhVWXowhi2pPAQs/4Ob1A75yc4+DloMpJDsb&#10;21iGwdxb8eDkgvcfHvL4YsyTyYJZkBBnkCkdV9Opl21knhKFEWlW0CNs10YKC0MDyAninDjK0aQg&#10;0Q2UIZASDARl06LbqBKHPld6DZaTCf/sR+9z9/WvUdZyRBpjWA5hkrHwIh48PSOIFJalo0SOv47o&#10;VBo0S85l+EdCnOYsvIiTo1PSMMLUTbI4YbFYcudrX+WDR0ecD9csZivSMGFvt81kPKdZr6CJiJdv&#10;7FA2YatdpVGx8BYjzvtn+IliNg8Rhs7tW9eZzyf4XojMwXUtYiWJ/Zy9nS4ZKcPhlGfHS45OR4Rx&#10;yM72Lv7So2Q5RElCqVQqeieIYtvAdQGBbTvol6K/XC4pV2ooKajYOlI3kTJjtZjhWA5REODaDtPh&#10;iKtX9zk/G7BcrOl028RZQhxF6BLO+yPuPXhMnGSUShXq9RLNZpOln5JJl06nSZoUzPvJImK2XFOp&#10;lpBCMBxNeenWdcolkwf3PmS9WkAu0IRBmiVUKlVOTs5JM0UYRcRpztzzONjfZHd3B9upEIUp1n/l&#10;Mf9oTP8/WuDWNFy3RNfVma19PnzyFD8KUFleJL1LAVlK3bK4e+0q5Dne2mc2n7PyQ84HQwajMZlm&#10;kkjJdL1ko7tBlqf80ne/h6brvP3e+6RpRp4VplL5hcpJXoqRFD87+n1+PHwuRpqGEFpBQC1YNqgv&#10;iNznr21sd39fSlmk3sYJOYplFBDmKXEU067VKDkmpibZ6fWYTiZkSNqtNppuEIYJF+MRO/UGWRzx&#10;4KQgoFqWgahL/oX4kH/48W/xh+ovaTQrSK2o7EquU/SNhIYmBWGWgl70sDRDJ6V4umhxykZJ55e+&#10;/hoGqmCZL1coqRHHEQdNh0atzDoKmY4XWK6NrUnKjoVuSPIsRzNMvEuxtU0NU5dUKy7oCtMWot1w&#10;KEuFI3OSPGHo+ei6hek6RGlERoZA0ahWCXKFIXV0ir6bgmJimGRUNMFe3eVKt8FisWQ4W2NIQaNW&#10;J88zdjt1vnPnKp2aQ6TAWyzxooz3Hjzlk2dnnM/WLMKUWAmUrhPFCUmqSOIMFQXUXQvL0FGpIksh&#10;zsCxbUQGVhay2yzTqVVYeCG51AroWh5jaZJmqYxUsAx9pCbp1srcvbnH+dk5r796g6oNfpySobPy&#10;QuargKP+lChRxeZDktKpN3D14tikBORKFSz1co29jQ53bl+j1aywu9GlXi8jbZtUaSBNlmuf0XzF&#10;0UWfLFWk/pLNuk23auPqOnHoc3Z2Ttm2uH5tn+F4zHDp45ar+Os121s9sjhE5jnr1ZxqpcTbP3mC&#10;U62Ti4SNrU3+7Id/Tbne4atfe5XlYoZCw/MjGvUqlmljGGYBbRQF48w0Lc77xYPZcV1K1TpPj8+o&#10;1xro5Oi6jiYyatUKaZxiSANdKFQaY1oWFxcDpNSQukC3dKKgEO75OsatNrEskyyNMWyLi/6YKDXp&#10;buywmA8ZjX0MIVBpzsKLmc0XZInPVqeLa+t8/OFPiZKMlRfQHw6xLYskz3n46DEv3X4Zp1Tlo88e&#10;Ums0MCzJbD7h+vVb+IOA8n/s8Sw84YPvP6XdLrG/2+bZ8QmbW5v89OExT2eT4qGTFEEyAoEuBDud&#10;LlXbxfcj+oMRy6WHF4QsPI9ESkqVCo1uB922ODs75Zd/8Xvoms5f/eQnnA76l0x49XNO9xeb7i9W&#10;V190yT9/j1I/W/f5Ym/sxUtr723+ACRJElF1yxiWibf2MA2L1XpFvVRhc2uLB/cfk6Y5+/tXybKM&#10;5drj3oNHNBtN1mHIa1evYpHRcixct8R6uWK9XjIWPsfGjP/k7O8z+4WQMI+ZzZcIIdEcmyjN0DWN&#10;7c0NHNMm9AKEUui6pF0xqIqQf//f+HUOeg2Wns/HD55hXh63djdb/Ie/+1tEccBguabk1tAtSbdR&#10;x7F06o0qmtTQdBMvTLlz8yoVU6Nm27iaoGLBTqskfufXf5mrDaPYj+yPGKxTwtijWi1TMuGN6zv8&#10;0iv7vHJlh+OLAaswJc1TVqGHH4UgNCSCuqFxZ7vNbrvOeLFmnQukqZHkGbVmk0a9RNPViL0lXqAI&#10;pcbbH99nqSC3TcKkSGNO0oTE98jikCQI0Sic9le2e1i6Ri5y4ixFF4KyBnsNnX/lG6/wi19/hWbV&#10;LZ72mcK1DRzdIk1y5us1qa6BXtwwdUvnF994BalJjs+HPBtMuX864dlgwcUsYBnETOdLNMNFyCKk&#10;oFarslwtiJIIxy56hFKTXD3osdOrsL/TYzQaUKrZtBo11os1jqnhLQbUay4H16+QpDZSCfb3WpTN&#10;jKZrMxpNCcKEenuDi34fBVy/dYv7jx5xdjrA0uD6wTa6ynAMjWrJpqzrXLl2wGQ1x5QmabBi/+oe&#10;9WaVxWKBaZoYpolTcqiUSoWVRtNBCgI/xDBMAPxwzul5nzQxaDY69Da2yKVgsVpg6RqOraEJ8L2Q&#10;IElI8pjdK5vMZnN03cK2HWzXwgs8ut0eSZgzni0wDB3XBJOM6dRDZTnbe3sIFE8ePWWx1GmUSqxm&#10;pwSpSZTqBKsFSRJxen4GQrAIIs76Ixq1KnmWYJer7F65wuGzI0ajMXs7e5yfnJEFKUmuMX404kv/&#10;RZuH33yG+Tsm8+UEYWTs7vT48U/f56g/5r2jIbMsJIsS8ixDiOIoV7JsWqUyi+WaRClSIQjjhNVy&#10;xTKKcRp1Ws0W/fGIk4szWs0WN69eZbFccXh+xll/8Hl59KJIfbFS+qIb/sU9RHUZaPsz4mn+c6L1&#10;oqBpnf2tH+iXCS3T6YQ8SalVy8wXS1y3iqFrpKHPS6/cYbny8b01K98jV7BceWSpxjIKqCUZtZKL&#10;YyhkFjFZeDjlGuQ5x/mQse7xvQ9v8XbrIZqUHJ8cEoVrTF2jVnWxVEocBMwWC+aLguipxx6//MYt&#10;NmouD08H/Pk7nxGj8zv/6nfZqOpULMnx+Qn9wYgsBsst0Z/NCNMEYepEcUSY5AwWa7pVizIJV3od&#10;GmWHTsXh9/7WL/PSZkeo1YKtRgXHNhnNVyyXK1LNwjINdBWx3y6xYwsIQgZ+ysDzSZQizCUpOkrm&#10;IBJubPZ4eW8XNI2xF5LrOlgmmZCEaY6XKUarNTvbO2y16jw6HtIPIrwkR6QCz1sS+D5xGGOgqJfL&#10;pHGEbRiYumB/awNdSqIoQgqJawq++5XrfOPVA7Z7HZTSyDB4cHhCmGTMw5AgLPIodV1H1zRQOVoK&#10;wSrieLDmj//sTd7+9CkPT4roq6OzMSfnY04HU6JUQZ4TJwl+GrHyApYrn+UqoFxy8LwV16/usVjM&#10;cG2DerVKhqC/9PjjP/ozMjLmk1N6zRqD8Yi3P3wXpKDTdDFVwN5Gl9F4QpKmWJZFlEQ8eHLCvQdP&#10;uLLd4yt3blOv2Lx+5yb+YoLQNMIkxdANDD1n/8omthTMxmMSJXGqdZbzGbVaHVROo1HHWwUYhoFp&#10;mnj+Gssto6TJbLrEMGw0UxLFEZPxitUqQEjFZHiBJjLieIVu6IAkji/NwiuPUqkGhsXMDzCdEkmY&#10;okgxDJezwQzfD7l5/Trz2ZzlyseyHba3N8lixWJ6isgNxrOE6TLAdUyOLgrMdtkSKBVTrzdotzsY&#10;ek617OAHMWsvodXpsphPiAKfeq3GYjFn2L/g2tUD3COL7/4vN3jw711Q/66LZdts37hOtFpTcWxq&#10;7S6HwyWPzwascgVJWtiLRI4mJIaQWIZJphlECvwkYxmGrOOQIE2o1euY5TLj5ZIwjLj7ymu4ZRfT&#10;MPng3sdM5/NLgeLzv39mGv3/30N8UdSeX/klovk54uaLk0klLkGCje3eD5RS2KbDaDRCCrh29YAk&#10;yQg8n2aljK7DzI/IdI3js2Ns08KwbeIkJQgiqq7BZknjjVdvYpYdTFNntAyJpM6Dp08I0owja8LV&#10;dYer3gbD/ZCXrl/n21/5EhcnZ7jlBrblohku5/0xcaqIw4Q8zfn2177GR4+O+OMf/pSzyZooDLiz&#10;16VdqTIdrpmHYFQaZMJitPSYrT2UFAipEScpi9UaUxNc26zRrJQQshizZnlKrV4mUkqESYyuaeS5&#10;oFKpE6xWPJmtUJqBlCZlu2Dcr2O4WEecL1aX8WqSMEyIkwwhNOJ1xKOjMz4+PGEwX9HstvHimCCK&#10;CaOUOA6Jk5ST/pQHzy5YeCFz32c+X6IpyPME27RQWUF01TUdhcCyLaoll61uC5HnKDSEFOgi5Wuv&#10;3SDJBGcTn7/56BF/+f6nTIOQydonzIqIsyRN0aSGyhRZqBgMxpwNp9x7eswyLJ7WcQ6pMMhUgc1N&#10;0gShcvIkJVU5QtOLNPA0gzyl2yqz1eswHQ3IsxzXNChZBlGS8qOfvIssb9CsOdw66OHoZcbHEzQZ&#10;0nQj9jouVVfn4Ooer335NVzTwNYEcZqyDDIq9RafffYJW50NdNNkOZ/RrVfY3Nzg08dP0EwXQzcZ&#10;j+ZYpsNkvuR0PGc4XWGYJq16lZJromkaKlfUalUePn7CeLoAISmVXKRQTKcjwihDIIqAjzQqaLVS&#10;EAcBGJLlfIFrO5i6zmg0otPpEcc5fiKIgIzCjmPoBoulRxinbPU6rFYLglRRaW/Qa1eYLQNOT5fo&#10;MkM3FMsk5mISMFkkZJqk1bAwRUiv18Lz1sznU27feonJaIbnJ4RhClmMoeXcvnWTe598huM6bG5t&#10;svFhjS//aJ+3fu8YrkiqlRK5bXE+m7LT6/H+Rw955/375EpjvViyjBJElpOl6WXzXCIA23bRTZM4&#10;SfF8nyCKyIWg19ug3W7z3vsfMlss2N7Y5Et3XsNxS/zJn/4pj589I8nyn6usXhSxwhX/s0rqi7SH&#10;5+97zpV/8XU/95niMh9SSnRNGgolODs7o1KusF7Oi6STkotCFkch3eLhw09QCnqNKqPpmPlyTaPV&#10;oVa1+K1f+z6j/mPsssPTx6e4jkt/NOJBf0IqDAzbRGga/+O1v+EPPvu3ePLBgHfa9xn1+3zl9S/x&#10;pz/8G4JUkWTFeoC4VNaJH/Nf/9M/IooT/EyCNChZgj//5CGWlByfDBG6hWUY5EoSCEBKrFwjTsFb&#10;e+hSstluYtglfCUI/Z+l6fzzt94jjBU3trrUHR0pBAaKVsnhN25vMvJz+vMVp4M5J6cTPD8k1S3m&#10;QUwQxtimxWI2J0wTJDDMFY5tITSNLI3paSZC1zBtiyBaI5CEUc58uSSKYzr1KmEQUbJsatUyup8T&#10;BDGOZZIrCKIEIbUi/QQKjG2WkqQZcZ6SJAkf3D/ldLqkP1+xTHOCLCVXkGRAUgR6JkHCeLYmDiIs&#10;3Sx+8ZZDRkYSRsUTUYHKCiSPSgK6DRepFH6QoiwbzbBxLYOru1toKsO2NNJViJ242JHF1nybq9kB&#10;yVFM57BNOWtQf8/CsQyk5fB99Q3slmD2bw9YhxE/+quf0GvXscycbqcK9RLL5YxWxebB4RmvvvIK&#10;/f4F0nbY3eyQq4RqvU6nt8WTpycMHAfHsQmeHNLd2KBUrTNfLhG6QZ4mWK6FLgW1dovB4IKnh6cc&#10;nQ4xzY/4u3/nV2k1qmRZhGWWKdstdFMgREYQaTx+8IhmvcXKSyhZJULfhzRlu9dlNFuyWEXcfu3L&#10;ZMNBwdMfDBh4Hp12h93NLaoli8VygW66NNodHj98xGHf4+DgDRw3IA5CVt4E266xml+wteXiL89Z&#10;+h7tVgNvXewkvv2TdylVKui6pNdrUXMNlssBq+mQb371DcazJdX/U2P3qM17/+AUP0qZDFbU2k1i&#10;z6fV6KBpYLpNDHNBtVzh+kaPwdND/CxBoiGzgjSa5jCcz9nfqWDIInlKCcHW9i6dToflclmgSQsL&#10;ESXL4cdv/YTPnj4lTNIiXObye/Xz4iU+p0C8eD2vpl7sXeV5jkIUPUj+ZZzNi2qoJ2kmBCjXcUjS&#10;BMt2eHJ8gubY+F4EokKYJyznS1puhf3eDifjMypIytUK+5sdkjDis/MRk+GCpmvglKrYpRKNGnhh&#10;iBKqcM8KyX/6yh/yn3/0e1yUQ47G5yQffsDVgx0eHPchV6RpQZ/MlUJoBrgWOxsbXAwX+HGxbH10&#10;toS8aJBW3AoqzUiyjDiJiNKiHzHVKCBlecZ67fFhFJFTBFHYto1pGigJcaYxX57SqJfI8oyX9zbY&#10;a7eoZzmH58/47GkfL84J4wyEpFJyiNJiEuqJFUrlOI6JJjQQEt2QqDwnVZJVWMSkBWFEGASs4wSV&#10;5di2hWloREmMqRvomiTwPZIoJk9TICenuBGyOEfTJGmeE/gBOjmZUkRxxDLMePfJiHmWoDRJpBKS&#10;PENkEj3X8Ocrwqjg55uy4NkjiurLEim5LqiVK4hMYWkW9brDVrvBbqvOVqtHHgnO3+8jFxb6haAz&#10;LbM1aMIwhTkoQ4GjEWghY3vGO+49VAde+o0u+3d1fjI64t5whFtrs9Hd5OCf5bT+O5vg31REQcLw&#10;9JztnXYRoFp2uXl1kyhMqVduEyQB1+++zNHZOWtvxvb1K/zVO29jGhUalSZLb0qtUaa7uYtSOavZ&#10;opispgn1WoVq1SZNElAZmpTUam0mnxyTpxF//Ed/yt/+jV+h1+sxm89x3TpxHFFybcJwxs3rVxkP&#10;5+SZYDSa8PrLN7E0QX80Zr5aMxytCH76NrfvvMonH36KTBW9rV10YL1c4q+K71gYLFiOJnx2HGC2&#10;D/CVxkG3icoU9llM5B+y2xH4i2Mqbombd7/GfDpgsQiwHTBNSZrGaFpKlvmcPBvR6zZIwoBVNOfW&#10;/9BlXY559z84J1cpy3VAc2OLZ4MpVVeCH5PpkrOTZ7x6+wZxkqBpgu5wzOlsCkqiMlBSkQiIkoin&#10;R88olwtclJQao/GYOEkIo4hr164xmc24deMm5/0+P37rrWLSLiQqVz9ndfiiIBUV1XPdEZ//3xdf&#10;/6JT/sUe2XPRev6pei5yus0OBhmz5YoEyA2TJIowdY0gjEn8HMvUqbfqtNpNPvj0XdBtLqIB0/6I&#10;e4+fMp1P8Da6OKUtfvrpMw5P+oQI0qxgDGVZThKl5Jrin7z0R/yj+7/JP775P3Ex97haqXOl1+LJ&#10;0Sl5LpCmhUKh5zGGENSrTU4u5mR5kXpimiWEZmFJgZZlLJOUUIkiQ04oEBKh6cXqgVSswgyBfhku&#10;CetlQJatELIoY+eahjldYKIYXEwgiQhyRZSBn6lil48MQzfIsxiVZphGEdQhlEDmOfql4z7PZcEa&#10;QvH06RPCIPj8F6BrGqZlkicppmnSuMy/U0InzxVZrHBtF5UXRlWlFJpe8IsyTeL7MUKkhRs6AyPP&#10;SbKAOMlREUSex3oxp12tcHevh3O1yyIICeKUWrPF2vPJgwyRCuppiU5awxxC3S/jTHUqWRV9neNq&#10;FkEe4ecxDaPKqZwzcRbcq8fQUkw7c+bxmkqphG2Z6CJCaBrkGnduXafzrTIXXh8lU1zdZHg2ZDz2&#10;uHfT4+/++HVW/1lA/EaF09Ga7uYmuibx12sM1+bG9Su8/f5TmptX+OTwkJu3btOs2PzJ//En3Lz9&#10;Mh/f+5S7N26RoVOvlaiWHWazBY5lEGVF5asub3CVK45PjhmMZrz93iPiKAEUp2dj/uf/9Y/5zd/8&#10;FTa3NhhPR7RqTfJM0GzV/z+63ixGsjS77/t933f32CNy3yqz1q69l5oeztpNzpAcgrsg0bIFg6Bk&#10;y4IMCzbg7clsPdh6Mfwi2IYBy4ANGJAt0aZGIiWRnOFwFrKnp2e6q7qqq2vPzMo19v2u371+uJFZ&#10;1T3jAgqxZGQi88aNc885/41Bb8DW1gZ/8u2/YHPrDP2xz2g4YhImFBeXGYw0pl3g9oe3qXguwXSC&#10;zBKuX3+dBw/uESZh7jGmDDy3gOU5pH6AEz7B6FeIlSIOnrBQgnb/mLPnL7CyvM6jR4/Z29vh8uXL&#10;7O7ukk40cRox6DbZWDtDo9FAmQ6dgxFf+qfnaP5cQOcbEdP2mFavx9zaOlIJyGzMNGGh6HLQbnP9&#10;2jX8achxs8OoN2Rrfh6UYO+4Q5pmkMyEzhlEUcRgMEAIQaVcZjodYxiSa9eu8cn9ByzMLVAoFPng&#10;k3uM4mA2AqanxNKXC9FnkUBmqY4nT3/2NeKlwvTyc595JnfmWNxceWdtbZXNM+u0+138OESYJlkG&#10;rlTcun6d8WjENAzwgwDLygMf+sMxQpk0j9uMggBpW/lIN5qQSsF+u0sm8iTfE+W3nlXZsQw4tgf8&#10;/e1f4rtLn9AdDFiZr2GpDN8PCJIMI8vQcYxEMhznUhdDGdgqn8c908QWAt+fMoli4jRXVEmV5xLK&#10;WYuaAXLm4XNykLTWs5k5QwghpJQoCVLlXt6hcgFJnGoi7ef2Nhk4joNpmkipsKwcVdOpnqEfIjfk&#10;yyCMYlKd6wfhRbtrKIkhwLEsRJbi2Cau5xBEQR5eABhGLu5OBTiujdY5LWSuXKRcKJDz9jMMpSgU&#10;i6RK0uuNWJ5fZNofslJo8MbqJc6OGnxRX+bawUVuPNzk9Y/OcvnHS1y4s8yZRw3KTx1Gu1N2+30+&#10;jo94z9nlX9kf8C9qP+ZfFH/Etxbu8d7WLn9Ve8oHzjadRh9rxSCypwRpgDIsbFNhy4xayeP8xUsM&#10;xxPiOGBxvoZOEsIE2p0BezvP2d47ZvuwzeTzIO5nfPlH1xg+GvOXh3fRFY9ysUxKhlNs8Jc/+ZgH&#10;+0dYrsvOQYv7nzxm5/kBzeNDfvlrX+Dq1XUWGnOkmSYII8bjML/gmYLlxTpJFGFKSeiHhIFmPA3Z&#10;2dtjEvisr2+QpYLhYEiv1+HM5irFosuwN8YrlHOXziRhMprw6vVrdIdDHu01Sa0SfT+lNxqRZZpO&#10;Z5CDJFlMreoy7A1pDcYEScrB/h6mFGysb9AbhtjaZ6FmkAbHDNptRoMupUKJdqvNma0tlpaWePDg&#10;Ae12i69+9au0Wi1s28Y2FSJNqJTKVIo1mr0hlV6Ft//lq/z47W26X0k4Om4RBgmZXaRUqWClEYUs&#10;Zmt9Ex2BkBb7+/vEYcygN6BULGI6JtevX2N7d5dpcFJ8Tsa8F0VFzMijc3NzGIbB4fExW5tb3Ln3&#10;ET/56A5RkvwUH+vU5eEl94eXP3snxNL/v+J28ujlUfPFPwkoQKIW1xd/P8tSiqbB0eEBSRwThxpL&#10;WXi2SbHo8HznOanKP8jdTpurly/R7vUpV6oMx0OkJZFJwnKpxPWNRTzX5PlRnzhTaB0Tx3E+5740&#10;+7YLIzxt87XDG3y3/JD+oM9X3nwVHU5yfWOaESUaP9aEUYDluEghUaRgG5gCEBlREiGVjWYmzpQy&#10;Z6+L3GYxm2mfEHkgQHq6RDw9TCI/uJwWOiEkURqj0wSp8pk71Sm2bVMqlQiC8EUbKyRJlpGkGTqd&#10;Je6mGUIokiRFkpHoBNM0MZWk6Dp4jkPJc4njAJ0meTKvknmeIhnVaoVKocjW+gbztRqrC4ssL9SR&#10;SmEYJgmSdm9E8N6Uq3c2eH37LG9+eIYvbF/i4uMl7I8UvX2fnxzu8q3xB3zH/Zg/KL3HN+s/4d/O&#10;fcC363f5bvk+H1Z3ue8csG/3aBsjAjlBGHmqSorAkHnXKlPNuY0VKo5Jo1LAc22iyYTN5TqvXz6L&#10;SFPuP3xCMJNxPXt2yGK9Qr1exjAlZcek6Fg4BZvhcMId6xE/XPqEZWeet/70Kv+w88/4yw/usbuz&#10;S6lc4fHjRwTRlL2DJtF0xPXNJd58ZZ3f+ZW3WZ8rY9qCoudhmBbjICSI8rVBuVKm4LhEfkAU+ggE&#10;lumwtr7CNPZpdya0Oz10ConO05ziKGZ5uYHINFNfU63XiaOA0XDMUbuP4RQZxykJeZhqFkf0Ox3O&#10;nj2LYSga1QqmYaGFzTCM8ScjCnbOnO91+xz0Q6bTlJJn0G49J5MlhO0igHKxwPrmFo+fPKVY8rh1&#10;63X6vQFPnz7l8PCQV29cpVLykEhso4DxIOOtP7zC7b+/g382ptnqopWFVa6CVAg0VhbzytYZ2p0B&#10;rcEUTItOAY1hcp6vjbJNxlOfOEmQxFy+cIlqo8rHjx6R6Be7KSlfcK+UlBQLBQqFAsPhEGVZaK3Z&#10;On+OJzvbhFF82ph8drQ7KYQ/c8kOp13XT3O6XhS2ny54EiGMnEp15sq5d1IdMVersbqyQqPWIPEj&#10;qqUygT9lMBySInEch7lGnbl6lX6nCYYFSmFakpWFOWq2xSury1xcKNHpj2hPEoIozrc10kApkzhJ&#10;TjuQjIwHxX1e652hFhd5Vjym3z7mF9/+Eof7u3THCZGwkMtRqQAAACAASURBVGTYSiHlLC5egOs6&#10;CCkJdIJG5CRAlUeApSdckBnHyFASdIrWCSezde5kKchykqEwDINEa6TI9Voi1XmaLjMGLwLDNE/f&#10;oCiK8iKYpmSkefrILDFFATLNU46zJPfU9goeWZZ3ScoyiKMQmWhimREneRLxXL1OtVbDdR08z6Xb&#10;H7Lz/DkHhwc0W0388QQhDfYPmjgfCP7Ge28xZy7y8fI+H63u8q31j/iLjY+5/coef1b4kA/LOzwt&#10;NhlXI5ISTGMfnSXodOZ5JAVa5yEakKEkIHS+f7PNPEotjjBJWKiWKLlmrkMLQ6bjKfONOTxDsDpf&#10;Jcug2RtSKJUoeS6WANsUTIKEvaMu9XKRm1cu8P0f/YRh6LNQr/DatYu0yh3MscVv3LnFzWdbvNa8&#10;wNW9DX4+e5232jf5uv86X86usnu2SalcRKYxjgLHcAgjzdSP0Ei8gkepXODpzh5hkuIPhzi2hee4&#10;rK+v4ZYdpKG4ffsTwkTMqA0plufQ6fTpdpucO7tOFAUYyqZSrZHJlGe7RwynEWM/JElTeu0WWRjx&#10;6tVr9Ppd6tUKwTQg8DXNUUihWCCejokDn8lkSKHgYRhF+j60W8dUyiXsUpWDVo8o8jl/dpOjZpdb&#10;n7vF5uYGH37wPvc/vsdbb72NWyhw/8F9lhfn8Cyb8rcs3rh7jtv/yTOm7pg4jKnW5hlHCSEClcWY&#10;JFy5cJE4imh1B0yjFGEYWJ6BFmA5DteuXKReL+F4Hp5tEQc+e0fHaGWghESqvEhYholpmDTqDbIM&#10;plMfKRUT32cyndLt9Yji5FPd1s8eDz/dQeVFS3yav8XJiPiiaJ0UsRcJQCfi63x1om7euvJOo1jg&#10;uNsjjBLG4yk6TYniiERrBoMhmows0xRdF0XK5pk1xuMRg+GISqVC6E+pFYsUCx6mIdlu9XnaauUd&#10;jcw7nzjJ7TGMmbDTtE2yLOXH5Sf8x3vfYL/coWOOOD465Je/9hZPnzzBT/KoK8cwUUIQ6wRlmMiU&#10;3BF15vKgDANBnhF3sttAgGWalG0Xm7yABVF8imaYlnmq/dRaY5rmiy5tZqyXnLTCs1FTzAz+syyd&#10;OUbmcfZpqvMFuGlhSoUhFaaZ24wo0yAIgtM3yY9CTNclSyVREJKmmosXzyME7B028YOQyXTKJIgI&#10;kwShFG7RIwoy5h+W+N3bX6OcFfg/b3yfH2/sMKpO0RWDYDqiWCqyf9wiDBN0mgcTpGlGpVLDn/ok&#10;UUI6E10byiAIwrztnl01kfJ0nHfsXF5UK7iUXYs0ioiTkEa9zNnNdTIlGIxH7B4fUSwWqNUbpGmG&#10;Zwp+9etf4MPbd7j98TPGWjGcDOiNBnRCsN0iy7U6Mk7Qkc/T+i4P3+zzf4nv8efuXX5i3OdH6V3u&#10;1nb4jvkjln5U5Z/c/lP+9cd3uP/wGbdev0G17BJHEUfHx8Rxglso8smjJzQaDVY3zuCP+lw4fzan&#10;OMQBoc7pKv3BkMODYzJh5C4jtsIybcbDEaYh2TyzSq/XYzIJmJtfJEsjOt0uUSIJAs2w32O+VicO&#10;AhrVGp7jYdo2e4eHlMslCoYgiwMs08YwDVzXoeSWMFwLHYxYmCvjFWwsZTKdDFEKLr1yiUqlzKNH&#10;DykWCsRhQGN+jkKpxEd3P+H6K5c5/88bVEYed393G6NsQJqhpMloNCGJErqdDvWCxdbKIpNeB386&#10;JgoigqkPWUK56FCtVol8H9cQBH7INEo52NvnyqVLPNs7YOhHKCHQMkMphWvnzQGzvZfjuEz9KXGS&#10;cNxuMZ5MyHjRZf3UyPez7GpOO6jPLt5P7ouXbk+4FCLfWUv5UuESqLffeu2dlaVVmv0R7U6PMNIo&#10;0ySMQzKgWC6RZQlKQqNRYdDv4ZkW58+sMRrmM32WgTJNdo8OaA3HjKKEURAiZyZ1rm0ThREIke+f&#10;5AvPacMy+GH9If/w47/Jd6sPOA76qFRybnOZ/ed7GKaJKSSGnGH2M8P9NNVo8oMsZgpypRRKSQxD&#10;oqQgSxJINAaCWGviVOdFTuRFKf95CMMwgBRlyFM/sJOx9qTQnmipLMvCNE0Mw+AkA8408jxEyzDI&#10;ZsU6JSNO4tOrzcuiUdOQyCRkc36OlTNrPNneptXskklFrDWGYaJTiY41Is241b7Af3T/G5jC4P95&#10;7a8YfjkmtTOkNLGkxPNMXru4Sfv4kFQJHM8mg9kyWuaE2iRF6xRlKLIsI4qi/AQS6sVOQmSnHakh&#10;BAXTYKleY7FWxbUdbMfCdQxWGnXmXY9qsYRIBVqHOSIcRswtNAjCkP3WiEK1QZZoVmpVbGEw7I7Q&#10;KZhZxnQ0oFEv88r5TbrtDmmSIByTcTqmE4745PiAbuxzFPt8rnuZ71hPkKZJpWhx+fwqSmX4UYRh&#10;eTzba/J8/4iLWxukKKSIc72mMimUXIYTn+98+ztcuXQW2xQ0mz2UYeLKfIQvFVwWanVElqKUYGdn&#10;l9WVTeqVIkJq9g9a+L6m3qiSRCGL8/OMR1N6wxHjwGcaBjgmuUuuAMdyiaIEy7YxbYPj1gELtQKO&#10;BQXHpOBY1CtFSuUCo3GXZvOQb/3pt3n9tTdYXVvhj/74j2nMzfPLX/46m/+Tx9Tu0/k7Y457bZRU&#10;M1TcQScaITLWlhe5uHmG7SePCfwxpWKBJEmJI02r1eLa5Vc4OGgx9UMCPyAI4Ls//ID9ZodCucDm&#10;1hYPHz4mQc84kJI4jnFtB9MwsW2bOI7BUIQ6YTQZE+uEEzH0zypan+20Xh75pFQvvebTXdZnG7aM&#10;PDRWzPZbglyErS6/euH37+8eMJkGMLsSKSPX4OlZNLZlKOr1KjqJKHgFRBJzbnWBwWDM0/0jEp3i&#10;hyFxmjEJEhYaC5SLJQqOgx/4MyJgSpr/5rNfembbCmiV8n7xMf/1o7/Otxv3abY7yExQdD2I49w+&#10;RuXFShkKQxogBEGUF0Mp8oWgFBJDAWmaN59S5qZrcUyqBNMwPHVhTNOcZpBlmciX9SmFgottmbMm&#10;8YUz4wkpTmuNZVmnC8QTHopEYBpGTvKctb1RkjuHpjqB2aITYSKloOHAb/38m3zh1qt8590f0hvF&#10;kNkESe5nlOiUKEhYmdT4Tx/8OnVR4n+/9RccXOly6eoGYTDOvb10fkLcvLDGL37uOmdWFzjsdEil&#10;RCoz1wTOLixZmvsgmTMvsziK8+5LqNy2WeZdlzLyW9OQOI5JrVZGkNLqdkmVREqL6TgkjAOC0KdW&#10;LWFaElfZ2JZDa9jj9tNjDntTRJZhmwJlG2RIPK/AxB+xslBjbXWeIAl4+OQ5zc6YIJHUy0UqrkGh&#10;YFEsu8zXSuwYXf7aszf4w9K7JEnEUq3Il1+/hjYVj54d8ODZAdsHHUajMbbUlMp1yqUKdz54SPO4&#10;i+Uo9vb2GQ9GxOGIX/yFL/J49zmu53LtwhqOZ/HWV36Opfk6reMuUZSwtr5Er9tjvjqHNGA4HpMk&#10;goXlBeqVCnP1Gqlh0Op02Xm6Q+SHeCWPZrPNyvI6R0dNDNMiTTX9QQdIcYRAaE0ShawsNjAtiVf0&#10;mF8o4zo2y4vrNI87OK7F/MICpaTItX9U4dHrj0l+I6VQqPB8/wDbtiiXy/zkzh3q8/MIlbG+vsLS&#10;wgrPn+8jTAs/jCmU6oz9mMbiIp5TotufkkqLOIWjdp+Pd/Z4tH/A7t4zVpeWmZ9fZOfgOfkHKAe0&#10;bMuiUq5QLJZQhmJucYFWp02SapI0zXe/J97xL3VZL1MdftZtOrNxllLm9z/F/XrZ9VTmNUmcOEac&#10;3ErU5z7/+ju7wzFpJkhERmqCTjVF18sZ14YBCEqlIkmUsDI/z/LCHEfHLSZJhFksULAt4iBiMA6Z&#10;BD6j7pDJZIpONSIFy7RQhkmjXKJSLZIIDSLDNUyyJAatGYgJR2afv3X4VX5Qf0hnOKFaL+FJTRaH&#10;eXeAiSEMLCUI4phI5Kk/cZqBUhgIHCPFVgYiFaSJRpom0lD40+ls52XAbN8kRb7uI82wDIljSiyl&#10;sJQkTsVp0XoZLTGMPFzCsEzGk0mOMBq5bUoUxRhK5vuvLCWTAkekVMslTEMhZIYlNd/48pvcPL/J&#10;P/mDf8VBPyBBESfhDL1M8RKTf2f7S/z24Of44zd/wg/X7xOnCb3BAJlkvHrlChXPJZr4ZEhqnsf6&#10;Up2q52Aom4e7B4z9EIRCZAGeZ2LbFqQZURyjkwSRZTMQA5ScgQNKYZomaZbhhxGD0ZRmZ8Dzoy6t&#10;wYj2cEKz3aPZbGPaLqVCkSSYYJsWjuUxiWM6k4BE5nY3Ms3ojcZ0x34ObhgKz7PxDMXNK+dpdjvs&#10;Hg9A544PloILZ1ZJgilKKDKpCKOIjaMGQSljPZ3nraNLXLy3yf94/w/57vv32NlvUyiWWKjVeO3G&#10;TRpzi6ChPxwxihP8WBANu1y6uMnefpOV5Xn8VDKa+Ny8ep5zZ1coFVxKxRKN5WW2j/ZwPZvpcMzH&#10;Hz/Cq5WZTn2CqY8fhniOTRwEHB432dneIRiOWaovcPS8S6VcBQWGbYOQjKZj1tbXMc2EjdV5xuMx&#10;jbklLNtkfmmOw6NjsjhC6pg4TLj38BnFQo2vzL/Gmf/O4pO/9YSlbzQwLMV7t+9w1BpSr1YZ+xH7&#10;R216gxHN4zZra2dAJzx6/JCF5RX6wwlpnGFaio3NVQ72DvDKdd778A625+InIQ929xgFIX4c0zo8&#10;5vUbNxj4IybjaFY8JHGS4AcBSMHU9wnjmDAO83NIp6fd0adkOZ9pmV4UIzUjlr4YGXMZTy56P/0+&#10;KUDmu63cm8vMR8Wcu4RQ+diofvlX3n6n1xnk9hZaAxJDKoTIcpQr09ieRcl1cKVgY36ONAmwnRL9&#10;SKNExvmVBRbrFYqeS6VQpOR5mEownU4QQhAnCWEUEsXRaYx2yXWpFDwW6nNInRLECU/UERfiZa6P&#10;Nnm//JThcMDnrt8giDT9sQ/KIskkk8QnAwxyI78oyZetSkjKpsKSMm/7EWQpRDrBTxNMI5eBGDP0&#10;blbZRb7TUuhEoBPQiSBOZ06LSp06L0opsSyLJNUvKBWAJNcPaq3RaUasNYlOMJRkrj6X5+0lEVXP&#10;4pVzW4Ra8Af/5s9pDX3iVGApqLqK9cU5vhF8jv/gk1+k9dqA7759n6AU44c+r147h+1YHHa6xFpz&#10;aWON9UaRJBkSpAYf3P2Io96Q42HIXn+CEBkeKWtzDeaqNQajESEpUmcUPDeXewiRF3PDQCk56xhn&#10;buMnSNGslTeURGcZhpSsztVZqjlkWUKUxBz3xiSZQKcJhZKLq8j90IIIqXI7lijRhHFCHMXEgebO&#10;J49ptgfUHZeiZRD4PplpMpoMsFyH3sTnoNln7Ic8jg74+81foiQcpucU7z69y8LHNT4oH6Ck5JUL&#10;G2xtLCOExrUNrlx9lcHUZ3v/gNv3PuGNmzdp9zo8e77P6vIKllshChOqJYeqa2MYFoGOabZanNva&#10;JIwSnu+3+PjBMx7vPGdldY0kiRlNxyhD0ex0ePToMYKMerVCnISUSjaWYzEa57w6IVMWagVqnqJe&#10;q+CZBsPBED+MiMIJ1UYFnUKWpPiDPkXP5PqNq1x4fgbzH/fZ+c+OWfvKKrZt8fx5i3uf7DPyQ6Iw&#10;ZHt3H2UWCKMUrQV+ELG80GAwHHL34wccNzszux5FoeCyvXfA99//gMe7z7ly+RUMU/Jo+zmj6ZSY&#10;lCTV9Nsdvvjm53my+4wk1WRKgsg/Xye0hjAMieMYrRO01jMifXradb2gVIifUbhe0iO+1KWdFLPT&#10;185eL4VECpV3XC+hlqeI59r5hXe2VjbZax0hpSLVkkxkJGku7p2rVCjYBipLMDLN6tICB80OcZzL&#10;S5IgpF5wCYMJQkIQBEjXwPZsHMtkYWmeNMsIo3xG9jwP27SwzHyvlCQRcRySpBmZFNwubfObB58j&#10;E/DIPGB//5BXb1xjNMgTgkxDISxFHCUYUuXol57N5kKiEkh0Hi2epGkeb5bqT/3h+UFOT7soyOHx&#10;fHkPZJIUfdrOGoaBbdunmW5hFJ0WLkMZuVzm5E1TJikZSmYszNcZDCZMJyNMCRe3tmi32hweH2NY&#10;JpfOrLA032C+Vuamc5Z//6++jidsvvmL7zJcmjDutAlHPX7t61/l1YvreI7Lvae7HPWHnFmscaZe&#10;ZHNjgycHh3SnE1598/PcufsAX2dMpyNUmlIvFSg7Lrbtolwbz7KoVSqYhoFUMkdrZieTfKlwSZmP&#10;ykIIdKKRAgzLpFTw2FxdpVRwWVpYQGYp/dEYpWwGkynDMGIwmNAfTfDjlDTVuLbNNE6YzIJ0gyBm&#10;OBkxP1/n137+TS5fXmfvaB8tLcbjIaPhiE5vSBhrHMskKkV8u3aH2/P7PAx22K70+PeOv8zz1SFj&#10;MWHYa3J2Y43t7V1qJY/+YEi5UiZKcipOFgZcvX6JWq2CowxiP8JSGdWyg22bDIYjBoMhlWKROPR5&#10;9Ow5777/MQftAYfNPo7tsLY0z7DfxrEcxmMfHcdYhgEyw7ZNsjTE9WzGU5/1lXmWGiVqJYeCa0Ic&#10;s7G8hGnZVOsNlAHIPNdSSIPV5WWiMKb0/9rIPw559F/uUVpzGY6nPH2yy/5+h1BbNPt9wjAklQZ+&#10;lCN6OsvTiSyVsb6+weMnzxlPQ4oVj+WlJaajETGKZn+MkhYkCcuri9z++EGuaiHLlRhBQDT1+bk3&#10;brK/t0c6g/NOu/A0zQmmM57iSeH6mVysT1EYfppE+uniNitUJ8gkJyOheqlT+2l/L3Xh+tY7nush&#10;gCDWufqaFCkykjDAsQ025uuUXZcsjfHDiL3jTi5ZCQOiWFPyPBzHQtk2fhTTmeSxTlEUMugP8x0T&#10;MI1DSGPmyiUm4wGd8RCvVMZUeXUN44Qkifle8S7/4Pmv8bB0QMec0mke8vaXbtE8PCCVFmQZSRiT&#10;ZbkwN0nzpbOhVO5VlQFSMo0iYpG3ooZUOZ8sgziOZ3SANC+EMHNOyPdYqchRVBDEM8hX6+QUZdQi&#10;wzCN/Ko2y6NTUiBni3mlDEqFEpPpmCyLqbsOl89fYPewSRD63Li4zrWtRW6cX2VyOOSt91/lxsML&#10;/NmXbnP/6g5RFJCNx/z859/k5qVzXDu3TsOVFNwC9x5tEytFsehScgrcf7hDP4iY6oxnT3foDQdY&#10;hmJjbZWzZ86gsghTGkzjhPZgSBTl8o04iih4RZJEE0X6dDRASpRhQsZst5jvwJRSJInO8wW7PYbj&#10;KTpJEanAMA38MKA7GtEejpkmBkGSKxhcx0YqhUbgRzFhmhvgpTrk4vkzuC5cvbpJloVsPznEkop6&#10;pUK12qBYcNhcW6ZacukP+pi2hWdIXEvRaXT4rSef572Fh5QLBUyhuHL9Bp6tKLgmpVKR4XGXzd4c&#10;tbN1RuMRW2fW6BweUrQcPEuRqRQ/y90lXr9xFc9RDEYj3r/9CftHQxIt0Klg0O+zPF9hrlbGlCam&#10;NLBME8d1UUJQrRaolor4fkCl4rLQKDFfK1AoelTr8zimQdBp05ibo+f79HtdLEMgsxRpWQgkS/9z&#10;lekw5N7vHeIWHPr9EQ8ePmMwDGi2B+zsH+OUyggBtmVSLNoUXcniQg3bEniuRaw1XqHC3sEB9XqV&#10;+UaNJI5oLMyzvrFFEIQ0D/fZ3tllHEYMJxM4oSLohDiY8tUv/Bzj8YTBeIqQCmXkhctzPba2NikU&#10;Cxw3WzlR92dwtF4uSJ/utl7WL54s9Wev+5Rls3E6VkqpTsdEKXNLonxXLFG3vvjqO0kYsHVmk4NW&#10;G53FSGIsmSfmksH59WUsQzE/P0cYa8rlGkqkDMdTBmMfnUT4/oRkFkCRakEaRdQbFUrFAnO1GpmE&#10;hcUGIgm5dmGLjaUlkBYHxy3mq5V8HEt0rqeyTe7Ud/n9p3+T7zTu0YtDRsMu66vLPD/q5i2qICdL&#10;GoKUHG+wlIFrmWQyYzSd5BIfrXNrEiHQWTabzXO+l2GZuJaFKcCzbKSUufVsls5oA4o4TjDNTyOL&#10;oU7y9GcEaarJJDn3KwPXkqRK5d7cWcbSXIVXzm7y0ScP6YxGXN5c5eJynStnt/Du2nzxD97g7uY+&#10;3/r8R4zNCdGwyVu3bvBbX/8Ka4sN/vTP/oSF5WWiwCfQmuPukEJtjnZnyPNml4+ebtPt+0ziBB1l&#10;uNUy9VIRkSYMeh2WGjW0obi3vY0wHQzTyVN64oTpZEKW5mqFNBO5zbOanTQ5VvviipllWEae5Bxn&#10;Gf3xhP2jDp1hgGk5RBmMJtM8AT2Xyecxd1oznvhonZLMPMmVFJS8At3ekKfbu9iGwfrKMpfOnadc&#10;NGeuo0PiBCajEXEUkyQxJSd36lhoVBg6U149PMux6tC3JwyGQ4hTzk8Wsf4gZP6fe6y+V2VzZ45H&#10;29t888l3ckTOzi23R5Mxmxcv8v4Hd7l87iwi9dHEfPJkjyfbLarFCq5nI5XEsQwif8xrN68iybCU&#10;YhJMUdKkUirhOjL//bwiVy6cxTAgCn3KhQLCcDAdl5Kw6A/GJLaNqQyKlsK1FL39ERf/h1V2N49o&#10;/faYSAv2D1rs7rU4s3UOlAmGg2HbjMMQ21JcubjFF964zq3XrnP1lQuc39rAsBStTofV9VUWFxfZ&#10;3tllbq7K4sIiaRbh2iYry4u0OsccHLTpT3M7dEG+G16cq/Pbv/XrfHTvPovrGxy32yQ6ZxgopVhf&#10;W6PbapKmGe1ejyTLPjXyvdxN5ZPMCZFVnX7tdOLJcvRQzqgNL5PEhTTzwjUrZvn3KKQwSEWeOYQw&#10;Ucvnlt6pVytokbLYmKfTPGJjZQHXNPCHE2xhUy0UsUyHVrOLH0RkwHQ0ZDIJGE0jPNemWCwiDBOR&#10;5eZwK/MLGDIljQLqpRJKCRxD0ahWGQ7GXLt6k8PDNu1BD9dVWKYxQwBn44QR8tQ95r94+lv80eLH&#10;TMIY27ZZmKty1GoxijVBFoKAVOe7qIKbe20PRmNSZZAA5my8S5LkFMF4cYBz0qo52+/kfLP4tLA5&#10;jnOKgObHdbZUFOTJOTonnWZkKCFxbYtqscRg2sNyMs415mk0Frl3/wlpptiYlHnbus6N4Xnq/6bC&#10;9G7K//3lH7C30KVgmYTjPn/7d36d62cWSaKQgT/ArZd5st/kvbtP2Gl26AQpj3f2mEx9TMuhH/gU&#10;vAJOsYhr24yjkHa7y9QPEFKxd9yiN54ShBrPLWBkoAToTGM7Jo16lVqlTHc8INHp6dVQ64QsTV/s&#10;BNMsJ9VmWc7JUzapUPixptsfcdTuMU0yDNul4jlYhkSSnaoRsiyjUi5TsCRVS2IbeZKT53k0D3s8&#10;3t5HiIRzF7e48MpFDg6b7DWHjCY+YaxxXRfTUOgkzlcGpsmzRovfu/NL1HWZr39yk8t3V1hz5gnf&#10;UPzh8vf5ZukHvFu7zVvfu8b31u7RG425du0ylbKTi88Nh2dPnrG+ukLJdhDS5gfvf0yGx7mtNdr9&#10;Th7DZRisrSzlOsgsV0LYjkWv10NKSblSnoEfPvWSS+BPKRcLSJFx7/4nLK5sMPITjvtDpnGMUhId&#10;+xTaBa7+L+d58ktHDL4ckUrF9m6L7d0jWp0hUkkGoyH98YhMZJhK8eUvfZG5+TkM0wQhcofS0Zjx&#10;JCDWGYdHx2yePcfE91leWWA0HNGo1ZmMBsRhyHx9gd2DI/rTKUEUYyC5efUqK+vrPNvfpzsc0+p0&#10;uHDhIs1mk3QmL1teWsafjBFKMZ5OCeMkJ4b+DK7WixHw02Pi6f3s048z8TKSqGa+87OfpRSZkPkk&#10;KCWpkGRIDOlaBCojjSes1iqcX10hiCKSScgb16/R73QIg5h+b8RkMgEp0HpE0bG4dOEiTrvPqNdE&#10;A6EfsDxXoSQhm4mhy6aLpRyMskN3PERIi4CMb37rO7SGfTJTYVoKRf5hSVNIUwjigDvOM745/x7/&#10;+fav8t+f/WOe7He5cXmDy+eXub3dIRWCLIly61mlCMOQ166dZ3tfctAdEsY58vEi1kjOaBBqtrtJ&#10;yGZGcVmqMYTCMkx0mhKTEsfRqSbx5bRdmYncrzvR+RhlmxTMIuedNaoPDX5leI31bI5Ve5FOu09m&#10;fx6jJCiu2kymE46zDs8vdvjIPsQPNYxj9LDH5XPrlAouw5HP8VEbWTSYRAk7R0PuPu8iSNDKzLWa&#10;lqJYsPECmyTSjMdDDJ3h52UUUkE0nJJqTcP1sEWCEWdYhsEomBCGPplMMUWKEgZCpThWHjUXRRFq&#10;RhDUWpMkCSXXYzqjkigpyXScE3KBsdb5BSGJGfe7DHrgOi7z8/O4hiSdjdlRGLG5XGPelswtrfPu&#10;vfsUy0XG7Qnd8YTucIcffviIwXjKaJLQnwQz6PyFbq5aLpPG4KQBgYz5kws/Jsk03/rcBxTmbX7t&#10;7S/w/ocfcX97n0wo+nFIz50wP6mzrbt8eG+PW1c3mJubZzIaMw18RlGEGCSUSiWG05BnBxMeHz0n&#10;8QOmAfSiKd1mj8eLVQoFh9XVRQpWxsrSAmM/5rjTJhqN+NLnr7FSq9Ab2oRRRMnzuHT+HD/44fe5&#10;9eZXcUgIgylXrlyh+60nnP3fVrn9Hz7A2CoRDyXv/eQOTrlMbb5O5/E2Yz9ga2sT23OIdULZLaGU&#10;pNnu0O33GIyGCCGwbQcpDCb+lEjHjD66x8Xz5zg8eo6lTJrtAYVigXsf3qHdDUnTlHK5zCSKufXm&#10;mxy1mzz46COUkFy4dIm97WesLodsra/zdH+PLMsYT8bMzTVwiiVavT5jPzgloH628zohmX6W4/Vi&#10;H/aSbY38bNF76b7IJXtZOmsahJix7kFdfePq7/uTAFcYlG2Xixsb7D/fZ/PMJqQxnmNhmDZxrBkN&#10;x7hegcXFebq9LvMLdQ6OmgxHk9lSO2U0HmJZJsOpT683wA9CRn7AcavNcbdHp9cnihOSVGPM7GWW&#10;S2XqTgnLcugOhugMpBKYls1uqcON0SZLYYVHhQOGgz6//vUv4YmITqePsgo0igVWF+pUigXKjuKL&#10;b9zgqDvFUIog9PPqnyly5kM6G/kkiJMidoJg5At94qPRlAAAIABJREFUpMA0BIaU2KYBIqdHJDpB&#10;SDCFCUi0FmSp5O8++Tq/sXuL6oHk7Nk51v/aMnfX7vOvV77P/N9Zp/cLKf9r54/4YekO9yqPKb9R&#10;4HbrKRmCIJzy5s1LXFhd5Kg14LDTpd/uYJqK/mGTZmvER89bYORcqCyDcrGI1HmqcG88IkkUJBqV&#10;JdSKNq4jMZRJHHOKGGY6982fTHL3Wp3liOKlc+doHrVJLYuKV8jTarIcdNCzll5kgtD3X7q6CpAZ&#10;GTntwzRMDNMgJSevCqEYxzHt0ZD+eMw0SLBsi7WFGkvVAmVXMZj2UK5F4seEce6yGmmNrwXCLjAc&#10;TNBJiqVMZKZmZowhhlI4joXpSEzLYFCf0Cz2EVZGpeiy/ewZB50BGplHtUmTjj3krSc3+FHjKYEf&#10;ItOYomORkbK83ODo6JBSoYihTN778T3ao4DhOCAONWEYkpGTXZNM0On2sW2PgudSr5TxXIfDoyZv&#10;f+kNFhou5YZHoVRkOukTJ1MMKRCGQyYEjXqFpUaZ4p9B5Z+53PsHO8gVB6tQ5k/+/Ae0+xOOj1uY&#10;psnm1jqddheEYDyZ0h8OOOh02T064qjd5bjZYzCNmQhBOwzpaU0nCBnqlJ4fUDYdPC3ojnye7+9T&#10;8lw+efiIzmhEyXORjsHG2TM8fPyY7mCY8xQzGPT7bG1u8vD+J1y/dBmVpJTrNaIw4sK5c1imRbPV&#10;zqWAM3+uXPYrTr20Tvy0XtYlCnKffyEE4uS1SpKdFq08AejkPzL/mla53CcV4lT2kwHq6rWL7zjK&#10;wjQMut0+i4vLp5v8UsGjUioxDSKazSauVyCOYxIdU66U0WnC9lGTOE0pVUrYlsVyvUaaJkQZIHIX&#10;UrdUItQperY5USLPgdNpiud6EMWYIqNSK2M5JoNhH9NycypClvF+bZu/+/wXODb77Jt9Ws0uf++v&#10;f41ur4W2y8zXyjhm7mGlo4h4OqY7ifNRBY1t26SpJpox2U/Ip1LOMt4QKJEHYKZkubGankWQCzn7&#10;m6Nc/yhAqRxlMQ3BrcEZbsVb/KOL/weda32++Ldf492ddxlmETeu3WRroczT3R3evfsQw1Rc2tpi&#10;c2kOI405c2aTnYM9Cq6NkoKfPHjEKAgolxyqpQJKGkjHZefwANKYarnIcDRg6odMZ/o5r1AkiWJs&#10;Q1EtFDh/Zo16IefgDSdT0iwvCuVymf5gAIbKRwTLJowCRoMhOstIZT5WJ6nGlAamECgkOoyQaUaW&#10;zcIjlMK0zHwPOBvZmKkWpJJEUYROc6mTYZr5c2mGn+T7rcVGhQtb5xA6o9tq408CugOfQRBz1Opy&#10;3B0QBBrXdtHk0itBhuNYWLZF0XOoV8tIoYnjJKcU5DgAURSDYRJlEOmUiR8xGI3Yi4/47d0v8p25&#10;u0y0j21Kziwv8MrZTZQhMKwCu7t7uF4BLQS7zw+Jk5wmYNoWmQCpJKnO/97nu3tU6w1cS7JQLVAv&#10;udhGzJm1eXKmjcBUBqZtYZgGljQQaQZRxNY/nUM+1nz8e0+xqw6VapU//873GI5Dts6c5cLZcyil&#10;CMIE0ysQAr3JhP40oO8HTMKIaRTjpymhkkwyzUgnTDPJNM6YJClaKVqdFisLi4xHeVBrOJlQcAqQ&#10;GQSGYJJqnjzbJYz1bAGeF5U0zb3z5hoNtp884cbVawgB5WIJz3FI0hxv39vf/5QRYL5n/2n0EJjl&#10;KH46QEPIvHDNnBFeGjcVSON0RETmyHfe1OWStFRnqFeuXHxnPJqglMVkGnDU6rC8tIRtKLrtFpVi&#10;kQdPHlOpVonjXFxsOzZhGFAoeuw3u2RkjEZDHMtgvlzGNiTdbp8g1sRpxnASMBhNSFOB5+YExI3V&#10;ZbqDPpNpSMl2kWScPbtFFIboVDOchC8OQKb5/sID/puHv8N7lW324i7T9h6/9au/zOMn22wuVrl5&#10;dplmq0WsFSQRQz/Gcwwc16TguVimQZzkjgAnSJll5bH1WZpizGgVqYA40xhZLjYwlSIjQcoM27Jm&#10;3YVJqehRLVj8wuQ67hdTbv3KWf7Gr3+dd3/4LncfH/L+vUc4jkXVUTzbP+LRUZeF+RqO4+D7Ewqu&#10;w+JcjYNmiyDJtWe+zgiSkFrRxXI83v/kCT0/ZOvMCjcuX6E/GtMejkmQJJkg1im1UoUwHGNICMdT&#10;puMJ/f6YSRgyGE9wCoV8eJSSKIlJzBw9VConmurZzmZ9dTk3jPN9jBQ8JVmcK7M8V2OpXmUaJyQ6&#10;vwgkOkEqecpty9IMZRqnJ68wVG47PevyMAxQJn4YctRs8uHdRwjlMre4wGAa8WAnl4qZXpGR7zMc&#10;DmjUqrSHA0xD4lmScrmY50JaCh3luZ5BEBFEGe1enyTTDP2Q7ign5Q5GEwajMTrNcG2LovaYDyvs&#10;eEdEcUy1XGBlroppW7z7/m2e7h6iTJPNM+tMxmNa7R5+HBMEQa7flGImlUooFCp0Wod86XM3sdOQ&#10;1cUGrmNiZJrhYISlbAbdMYVSBcu1qHgG077Pwj8ukxR8xn9vyMbZDYSZ77rW1lYpF8vUajWmYUxm&#10;2vSDkJFOOe4PaQ5HBGlGIDK0oUgMSUDGKImJREoiBJGGKMvNOuM0RRsCP01Iojw5vdftMQ0iUstl&#10;LxzzvNkmjnLJ2ok+FSDN8gv1G2/c4tnONqlIcSyLyXBMu9NCmSaPnz5jMB6/KFpZdrqnOh0BX3p8&#10;0oV9CnmcIY2ZEEhpzkwUFJlQIFVupIlglq1MlomZF71AChNVXaz9fm8wRBlmDoMrA89zqZYKRHGM&#10;VyjQWMi5WGmqadSqlCtlHFORZpqjVo+luQXKrpt3DqakYFskoWYSRPmbHyeMpj6u41Er50z7brfD&#10;NAixbY9g4rM0v8hPPryNlIok1oymIbZlUqtWIEtIBPyo8pj/6tFv8q352+x2esx5RV45s4qXTfna&#10;mzd59PgZfqqwTQMtDCQaneV8rDiKZx1Ihm1bOdT/Eo9Lz0IhkjSnQTgiwbMUC7UK840qrmcThjGl&#10;QpkgibEswepig6/efYXpL8RcvHqB/YM2//Lffp/AKDCMEkbDHsvza9y+/xg/BSljeuMJz1s9WoMx&#10;JUuwtrlFtz+h0xvR6/dZXlxka32NOw93mEgHH8H29lNc2+HDB4+IjRwZVJaFVIqy6xFGPlJrCk6R&#10;vaN2fqKHMZNpiOO6OYCRJiwsLjDwfdI0p3/ESYwGlBIoKRiNpxhSslRrsLpQp+RIGmUX28gIkozh&#10;eAIiR9BOVAS5skqeIreQC+ABHDN39zANE4TKj7e0SJTLQbfPg50djvojxkFEnMUYhqJcKXHu7AaD&#10;TotRELA4X2e+VqbgeWitmYxH2KaBEmletPpjhGGSkTKahDjFMo5pMxiPiHSKY7soATtum999/DW+&#10;u3QHU5kUCx6uK7Btm8NmD8st82x3j4JnsbK0yN5Bi5EfotOMMM75YCAwDRslDS5fXONz119hvl7B&#10;chzKxQJZkuA4RYb9IToVLK6ukSpImhO2/tsztL7WRf9mzOLiPBM/IFOSJJrgFVzK1So7z/cZ6YyD&#10;fo+d4xat4YRJFBPoFC0VIQlhmqIRJGKWJ6BTsjQjSXPO3Ik5ZiYl/cmYycin6Lh4pRJt3+fI9xmS&#10;5khvko95M6BvduFR6FSzs73N2tYZ7j9+yNkzG3Q7bXq9Hs1Oh06/lwM0s7GNk47qU7ytFzSIzxJM&#10;T3dZSiKkeon+YOSLeMg7LuSpa8SJ5CfV+Z5L3bx55Z1KrcZg6udIlW2RZpooTbn3+BkfPX5Gqz+g&#10;Px6y0Khx9eJZ/DhkseISk7HXGWJojSU0lWqJopPzt8JMsLd3jGUoikUPU9lIU2CmMaZhMJiGhHGC&#10;IQ0s22bv+JB+OKVYKdHrdLA8h6KhOLu8gI4DLKeA5QX0KxH/7qOv8L2lJzzb3scyFEv1AoZh0Jpq&#10;et0ulfoctmUSxjkc78cp0zhDGuL/o+vNYjW70vO8Z621x3/+z1Sn5olVLDbZ7EE9qS11W5KtWIZi&#10;GLCdII5hwEbgJEYGJECAIDdqIBe5S25849xlQAx4hiIHsCTLGmzJkqhmszkXq1is6cz/vOe9hlys&#10;fQ7ZdkKiQLIuiqdO/fvb3/C+z0sYCqQzDNMUYfyFUAv8WCK8d3LQ69EfDbh+aYdICYrNhslwgAbq&#10;qiGIAq7sbfNLv/06wTDk3S8d8n/9P7/Gb/7ROxgRUjcll3am2LLh/U+f0esPWS5nqCBgOJxSW0Hd&#10;NizrlryseO/DR5yuKoa9lDzb8PjgjINlzjIrOJzN0Spmnq/IrEPi91Wts2htCBQM+hNsUZEXDRtt&#10;mAxjvvr6fdIoZrP0eJUkkmwN+pyezLFWkIReZKsBjPPHlCBm3O+TBopIQT+KGKU9YqVQTnvyhOVC&#10;MnG+u4jT2O8O4YLjpKQXMjda07YNgQRrNIGQYD3eSKqIqtGeb+4ckZBc2poSCMHe7i5XL28z7KWE&#10;SlKVGdoabt6+g5KWMAwwIqbQlrSfMEx6jPoDbNvgrKaxxh9mtEEEkJuKr53c5ba9zF/55Gd48MFV&#10;3h8+4pP5cw5OlrzzwSOOzgrWm5y7t693Fq2Il4en1E1LqCTOCi/EDQQykJT5GmcaXrl3A4OlNxpQ&#10;VTlp2iPq9ciqktF8i+l/N+DxX39K7/spW5e3yRp49NkRHz58xNmiQSYDHj874uXZhoeHJzTOW9lq&#10;rbGIbjxzNI1Fa2haR20MWviC1RrjPwtBiJJ+ZBcST/uoW1qjyYRjpjWlwgtO1zlW6wtsDN11/LyE&#10;aWuoqpprl67y6OHHfOXNNzg7W9Aav+9rre2KzLm26nOFvZc8iE4Wcy5zkBeUFSsCb0cTqjt6CU/Q&#10;VT4Exp/wO3S59Uc1z2IKsM5LJdR3vvnVH6yXS4q6oTC+43DW8emTp9y8fZeXRycUWrMpMiSGz558&#10;SuH87uOTTz/j8HTOoJ+wtTUCq1EoVquco7M5adgjEpLxMEFJ7ydsW59kE0jJsN8niiJmiwUujvxO&#10;QDqm21N6vYRhHNJTirouGaUJ3//6A97OHpHOU35qdo9/3X9C27Zs9WOOjo74+MWMrGyJ4oi6rhiN&#10;xxyezljnFa31C3chLEoIgkARhxFCSQyGcRqxPR4gIq8ob2rv9G/qmjBOLpbUAsf+4BJ/6//+HsU3&#10;DP/i9Xf51+98wOOzGXXZkCZ9on7C3taUq7s7bNoSBcQqpKk0cUfe0FKgRUDVOpwLGKQpdZGRjkYc&#10;5Q2VsWgEqIAgTdnoCq0tVjvqtqFoGpQKqcuMvYmnac5WS0bjHl//0j1SZ0lVwO0bt3j6/ClKBjht&#10;GQ36bDYFutE47YW4Sih6KmEy6BMFCik6h4Lxm9WyKNnZnnCyWFKZz3cZYRSBoKO0fr7DOJc/nI8F&#10;YYe59hw0h7X+96CNoWxqT+yQ0l+XQ8lqvaQsM9JYEUUhRgi0NWRlRdW2qEDwlTe+zIcff8rxbEFd&#10;54TSARZrNUEgmYxGlGVJXuT0h33qpuXj5CVXzQ5/9+5v8gfB+/yNP/hz/N76A/5k8QQX9KiNYrZc&#10;I4Xmzs0r6Lbl4ePPMFZgrcBYh25qmjJjMh5hLNx77S6Xr24TBhHLxRIVeKHuaDTF/HpD/L8KXv63&#10;z5j+1BbTnW1qLfjxe5/w8aMXJL0J91/7Gn/41o+oXcgnR6dsMGyKiiKvaK3DKYnBdggniXFghdcb&#10;+u+zwJrPUTFC+L2ttGC0pj8dU4ewaCpKZ2kBtKHOC4z2kgbB52r381BXIQRtU/OVN99kvliQ5QXX&#10;rl5lvlhQ66b7/39RxvCTV8TznRbwE5os/zUGF5pIKX3XhVAIqbDuvOsTF7svkPhB6Lw7E6h7r1z/&#10;QTrsMU1GrOuSyXhCPwgYD3ssF0ufTVdtiPopy7xisc45mS+5f/MmDx99Rm8wYDDuMegnDNOET18e&#10;0haGSAYEAeztb9OalpOzBUkaM19mPLh/j93RkLKqWG82yFAh0Fzb2WG5yrEyxFae6lBpTW0c26Mh&#10;N7f6nG1q/rn+kJ8/foNBGGLvBWAabt+9y3tPjlhtNoyGA6JQ0VYFvb5nN9VVSasdZdGgW2+3oB8S&#10;hyExkp9+/UuEieJks8IYh5ABaRRgjUVbQRolTPp9mrrmb/+Lf48ffv8JP9z/iPefPGa5KBiZkC/d&#10;v8s6y7vRCQJluXblEsNkAEHEvChAOranYxrt0Bi0hhjoS88om26PWRebjobqAYhCgK40iQw9TkSC&#10;ax3KSfqB4qt3bmJbR3/Q5+reDkMZkq1WaCHJV2v29vY4PZ1jG8P1y5f49LPnaG25Nh7wyrU9lusl&#10;o7RPGoQESqACyIqSVZ5Rtw210Tx6ccajF6cEcYQUjrY7ZJzvf8IOV3T+QfV+0M8tU71e70Lge/5D&#10;KEkUx93bHt64fZW+1Ny7cYVJPyHLa+arnPmq4HS2QgQJeaUxrWU6SnjymachTCYDdre9liqOvQ+V&#10;VtPv9alMS9rr0TQtS5nzdvCE4+WKmaz49dEf8Z88/CXG6YRP4kNmZ3OKqqZoC3q9iJtX90BFvDya&#10;gwixCIRpef3Vu/z8z36HTx49YWu6y/Z4xOHBjMFgwmZVsNlkbP36iPDXFAf//Qlbr0xIBzF14zg8&#10;WHJ8uKCpGu69eovxVp/peMQ7H33M2gisVGgn0CpARgFBFHoXvAArHEEUIAJJa/TFIh1Eh3PqfH0I&#10;IqUYj0csGo82t9YhjEBqsM5QZ58XLs4Nz52M4fPdMsyOT7hy9Trz5Zqt6YSmaTzumQ4A+P9j7xFf&#10;kDWcq93PF/DIL2q1uoW8kDiUlzwIhXb4q7ax3u+qLVKGmI5grF599c4P1llOHAboVhOpAGdakkGP&#10;s9kp1/YvMV/OMBJcx9HSViBMQxyExFFIYxqyMqc/GHJwPKMf9bDG4KTGCsNssSLtD4ikxGivRD+d&#10;nVFVDUmvR7/Xpy0Ldrd2OTg6I68bTz0NvUI5CSLCMGDaG7EsS47na/54+Ij/5uUv8wfNuxzYFc+f&#10;H3Dl8j4Cw7feuMdkMuJPPnrIZDwkjRRhFCGCqLumtaT9Aa00tNoyVBHDzut5OF9R1BX7u1OmoxGm&#10;qhgkfid2ttjwH7z9p3h4+wX/sP0dPjuescxLnPUm5Hm2YrXOMEhqZzk6myMbwcnxGfPFmlK39Ho9&#10;ekmPqtUYHEVWkIYxbdOQ6YZ1kRPEirAfk4QxbdV6o6mxWAutdkRRghAQCMfOcMD9/V2q2lDXDf1A&#10;MUgieoMBL+YbRpMxgzRk1OszHU+RQnOyzBj0Q/7qn/8Zru9NeH50xqXtKVL4h+bFswPG4xFWwNHp&#10;nOVqTaEDakfXidnOGuYQwhLFASqQKBUQBhEan2Qlu7ElCBXWGoJA4RyehYY/imhrccIxTgJ+7qce&#10;0GY5ozRhOoqQQUzVCj57eUTSS6kqTRimJGnE6288oKwqtLCYwOGUoN/rMRhGSBmSFzlCBdStp8ye&#10;zZeURe3Hvshr4WSk+N399/ju6QP+4rNv8edPvsaT3jEnbk4YxEyHKXevX6OqGk7mawIpuL6/xZ/5&#10;3rcIlOOjx885OF7w9h+/zbvvP6KfpixXK+7+vescPToh/5WaK7cuEfcTmhZms5yiNFy+cplvfPNN&#10;tsYTEIatcYpQEZ++OCYYxbg46OQvfiQ1zhLFMSoS9PopUoDRn3sFjdGEneXtgnelAvKyoe26dKd9&#10;N2Wtf+E0mxynjR8Vf+Kv85/wg2PdNqxXKx7cv887P3qXr3z1yxyfHGGU+gIGXXSFqpNCOD6/VMrz&#10;y6HvqIRUnrClOhtPRzT1I6fCWOuLWCeZsCgcCuPOOzTldYZXbl35lbyuyeuCpJdyMjvjbLlmts6x&#10;QYjWjq9/6Q2PatUtUgiUCnlw6wbL5QKpFNs726AUTa1ZLjco6fn0hAEEEVYGVI1GOW/UXec5Z6sN&#10;LvB8oKKuWdY5q9WGJI5xzqCtZm93h+3RiLZtOV3OwQne/fQT0uGAKA74w/F7/OCD/5gPXz1isJ2y&#10;NYj58v3rBKZkttnw6OUx16/dYLlaE8R9rJQI4VDOEMmOBGEc4zSiNS1H64JN0eKM4807+/zCNx6w&#10;mC+obMhiteJ7z9/gTn+ff/7aD1mXLYV2YCGOE7RpSMMIYVq2trc4eHFCtvSZhUmUUtY1s8WcOE5o&#10;tabSLa5u2JmOEVJQG01pDevNmul0ig0kTdVQVxoVx8hAoJ0jjCJUHOICP/oqY7FGkzcNy/WKOIkp&#10;6hIEbI1HFPmKa5d3mAwHWAd/8s576DBGu5ZrWwNSEbBYFGwPhxwsZrz38WOSXp/97Sm9JGQ+XzLP&#10;akrd+tRj5XdbKggIAkmg/KV4PBphjKFt/U5Fdm/XOA69jzXwxwBnPxciSjptDpov37rKlYHCOMWz&#10;kwUijDibLVmtVty5eY00tFzaGbPJVmRlxocfPGRdVOg4IpOOrG1Zb3KGqc/8c9Ib509Ol5wu1tRO&#10;oGTEZDhka2vizcr4Lvft0af8/s1H/OHkMf/Fo1/i18Y/pGkNozhkbxhz75WbPH3xAqs1v/yL32Or&#10;H/Lhx59ydLbCtJor21Me3LvGGzfu8OB/ucbm6zWLv5QzHA8YT8cYQoKwR683JElinLOUVcXzZ8ec&#10;nq45PDqhbCx5bShp0cIHDVelL7RCeM+ol0oK6rKhbkwHhhQXna0fuegOChZtfMaCs74zNtZinAUn&#10;qDcZtpMH/btXwM8X6UiBM4YkikkHA05Pjnnw+mscHB134E7vZVTK8+i8jk+iuvVAnCTeWxiE/jMT&#10;hkilUGGMCiOv45Kfj8DWeUnGuULeY238RdEYj0I31qJu3r32g95wSL/fo6xqnBAMB2OskKzLkrys&#10;uL2/z8l8zqYsieIYaxyXeimrzBNQq7ZhNBiynq9YZj7lJwi9gDFMUl4eHvszr3P0Bn1WeYFxwmNO&#10;tKbRPuNvMhywv73FcJDS2JbNJmO2WNHvDxlOJwRBgI4VRgjKrEQmjskvbvHXfuNPIXYM2WSFdJpL&#10;165RNA2RlKRRzOli478hwuLaip/9qa9gszXbk202eYZua7K6YlkbnBVM0z4/9+03GcaK2arg+Wdz&#10;/vJnf4qft1/l77z6j8hajZYhRZ4jnCYIFMM05dbVy8SB4nQ2pywbAhGwtT0Ga+mPR6zzjDRNwXlm&#10;U6IkvV7Kusqp2oairjxjPwioraWpGv8WC6TXRQlHJAVxIDCmRWuNaQ3z9Zr79+8wSFKSNGUyniJx&#10;bPUjLu1MSfojHj55wsHxIS9OV4y3tqi15uBkwfOTGWGaYDBoY2m15fL+HsUmI5DSW7FEgJOCfhIh&#10;hSCKIySCKAhIooCdyYQ0isjLogPMeV1cGCjiOPL7kvZzDV0UxcRxjJAC6wyjJOBb92+ylUY8PJrz&#10;zuMXVJVmNOxzeW/KIA7QdcV42OPSzojpcMgg9fvRRjh0Z25Pwpi9QZ8klKRJSBhGaA3zdY5BgIW2&#10;rGg7AGVrDVHgH7Q8y5nXK/7c6uv8/v5jFnnGX/jFn2MUS8JAUBlHbS2RhO3JEEeIrmp2BxFffnCD&#10;7155k9v/8x7mbwboPxtw7cZ10l4fFUQQJEBAXtY8fXHAD3/8IY9eznh8MufRquCj2Zxn2YZWKXRR&#10;0yJYrnKqqsYYe8G+youK9TqnKBrquu1yQv00ct6xWOsL17lg/Ytwv/MYe3Bd4dIXDda/TXC4KGDd&#10;v5R1zb37d3n67AX9QZ9eFFyg0L2bQn1OBcYfcM7BmyrwyVjno6wMQl9kVXCx4D+X9yC8DALpU9Vl&#10;Byu8YOF1OCp1/97NH5jWgDEoFdBP+/SimHW2wmBQyr8VD2enFzHsvX6PG5OJpy8gybKcpqpJg4is&#10;rtDC894HSUIUSqqiIAh8m1jUNVXbEoaKNJSkcQjO0AtCRlFEKBxFmdE2LU5KNk3D7mSbbJOxWS7R&#10;gWS1KUm6xf/oWszmp1bsfzThF9/6LuFRwr86fR83Fvz0V15na9jn2fNDQikYbg1ZLWbs9hNeubxH&#10;GEc8fv6C7a09TOspE4GUDAcRbd3yu28/4Stv3eQ/e/FL/OjyR/ybP/OIo1XOuqhZrDIGvYTpoE+9&#10;KRj0U7Ii42y+pmoNVoK1Lds7W6xXa1x3uYzDkH5/gMaSa01lDE4GaGM7saIgkorKOE8iiPylRRiH&#10;0C3Xd3cZBQFXdnaZLRYsVmvKsuHe1ctMewnDJGY0TEEqhr2YyfYlfu23fo91oyFQtFISYLm6s8fR&#10;0YzJZJtREtEPFW1jCIMIGk1rBIvVmtvXL7EpMuIoJkGA1p3VyiGlHx17cUiaJjgpCKOIQEiiKLhI&#10;jDknS3gskRelSilptaE1NXev7PHq/pQoHvGrv/Nv2LlyE1PkXN8bk8T+zVuU/mKVCEsCDIYR26Me&#10;k35MX0li56kRk1DhrMY647tTFVDVFWWZY5u2i5zTxGFEU1QUZUVV1SRJyuXdbX7x+E1+++qPqZqa&#10;Xiq5f+cGvd6If/XWu7yYzSnzjDiMOT465vaVLX75z36HV/Ir9P/HhPp/stSvW6JeirEWbXznUzYl&#10;jx8/5Y/feo/SKmat5E8+PeJHz1/y4njByaZklZfoqkIZwbqsyeuWtjEI/MK6blqqWlMWXqJBpzyX&#10;XcdiBdDJB5z7yYJ1/uBfCEato81znPnCcv4LQ+Lne6rPr4KNNRwfHHDp8jUef/IJbzy4x8l80e3J&#10;PLX33IN4DuCUXYaB/1oEpjv8GeuwUlJrhzYefNAaByoAqWiMQQYh/ob++Wrh/NroBKj7r938lUuT&#10;IXmryRH0kohICgaDFGdKtkdjJv0BxWJNhX+YaCr2xz1vxWgarPRjw6QXsjuakMY9tkY90kBy/9Iu&#10;X711HWcMUZJSViVhECKko5dGmNaiREQcePifMZo0jJBCMRoNaeoSrWsqXWFDgTSW2jrq1pCt1wzT&#10;PifFkoO7G37z+tv86PFLfv7dr/Haj29ydLLiZXRC2k9RSI/PDaBpG3YnWzw6PObFfEORlaiOaR9F&#10;AXmec+u9q/ztd3+B1e2Sv3P7V3kvPuP58Zzb4k27AAAgAElEQVTZas1imaGERJd1l58YU1QNgYrJ&#10;igoV+KX+eDwh1zWL9ZowjJBOoqVAJCGhEKzqCqH8zB+ogIEKuLE9JC8riFIsHr1sjaFparZHKVZr&#10;ZuucFy9PODo4xbSWutXc3tvl/vWrDJIY0EySGKUs/+y3fh+pJDevX+Pw5SkaSWk0WVFjtEa3NePJ&#10;mMV6TdsYf/HThsa0TMc9VKCYL9Y+09FYgjBBC+j3I5Ke4tKkTy9NOFtsMK1jMhrSS3qsygIHhNLv&#10;QqQQ9NKUWHnLUKMtedWwkyZ8+/Ylrl+6xL986yMWZUNT+65IW8eo75FLrbNUVYN0AXlrKBtDVXen&#10;8laz1YuRTcvLk403Zteaft9fsxvjWOYltRYXnCnjBI21EEnG4wFX9naQEr777FX+2fbbrIqSg4Mz&#10;buztcvX6Nm+995i2bvmFb3+TYplz68oO333jNlffntD/+1N+9T/8fe7/7B0fH9fCbJnx44+e8NaP&#10;Pubd9z5hUUHTn/I7P/6YP3n0jKPVmryqqazxkhEDjZNkWlO3mqLIvVwoCjHC//618Q75IPIjeCAV&#10;BA6nHGEoO+V7d2nsQJjnC3fvAXadhMXRFiVO686uc17t+ILO6ov7Ls7jHrC6ZXuyxYsXB7zx2j3O&#10;zhZYoRAqOJ8x6ZB2ftEedNIHKUAqjFQIB9YKWiE6BJWn3TrR2cysV9tb7eVS/vPjQQhaexS6un//&#10;1g9G4wn9foq1lkRJTJPzF/7097i3u8u6bVCpR3HM8w1BY7gyHvDanTvEUY8gDmmrkn4So8KQVdvS&#10;NiX9QDEa9Fks5yjpuHZ5i5OzOXXd+HlWKkqjaXVDFEkIOjU7ivFwRKEtAq/KDoIQ48AYSxzGNNqQ&#10;5xVhoNgajbyfDYUSkofmBe/df87DOwdcOhnz/d96k8uH25yGK17YBQkhwkmezE7ZZAVJY1CR4sX8&#10;zLemYchff/in2ZUx//D7b/Gb2Q95enxK02ja1n8YTGtI4oSqLEjShMXSh4M2bcv+lT022YKrVy8T&#10;KEEcxkh8qOa6Kgj7MU2R4+qaoG2p84w4SS6CSJM4YjjdYr7Z0NQNwlqwDulg2utRVw3HZzOSft/j&#10;sY1/e12dDLh7bZcgjli0lmzjI7pGw5TJMGW2WFJWmsYYsk2BbUqu7m4zHQyoiwprLIENKOqGZVlR&#10;dkTc0WjE0fGcprEYi88gUIL93RGjyZher0/TaKpGI5BsshVNq7u3rt+rNLr1/2yaLmMypioLpK75&#10;zoM7XN0dsyxrfv/dh7TaMEx6DHoDTtc5SeQV/o0TLFY5dWM5Xa0522TemL3JWCw37O/uMBwmjKY9&#10;0rRP3VQsFku0dsS9ARZYL9cdT6UDSSrfa2xPvU2trEu+f/A6//rmI3Tj1xhv3n+F3Z0Jf/zDh9y4&#10;fIXl4ozWlHz/21/l3q9dpXcy5R9/77fJXMG1m7fY5C3PX85558eP+NH7n6LSKZs44a2Hj/nhw0fM&#10;NpkfscDnNArfoYRhiMBHp5VV5SPULD5UptM2BSokCBRp6mmrQeQbACX9g35ujBcdteFzS85PjoHO&#10;Wdosx7QtDn+ZvLgOyv/vwnX+CzeN5js//dM8/ewpAsX27i6r9fpC6nDesTkhumV86JHLQnbFqVPE&#10;4/dZohM0I+SFmFYJgbNeV3kehPNFjLpSCnX3zrUf5K1hnZcIQhbLJYM45NLWiCBNeHm24vTkmFHS&#10;Y7VccXtvj6+9fo+qNTw7PETrhjvXLpNEMU9fnrBel7xyZY8IR5j2+aOPPuVl1vLiZEkv6bGzNQVT&#10;Y5rKf1EWVBQzny1J44RBv8/ZfM66rFgtV95fhWCdZ0jltUhN26KdT32ebVa8XCw4Ws54dnTE5d0d&#10;wiCgouGj4SG/d+8RLwdn/PT79/iF979MWsQs90qifsjOdJs7Ny9zcnbMOst8pmGa8HNHr/MH333C&#10;ab7geL6kdXSUU9HpWzTGaJLYf5CclFRNjcV5U67Fv3m1Zns0Ji98rFNZl6i25e7Vq0ynI77++n3S&#10;MOL0+IRQRRgpyasabXyRFAgCIdksV6gwZntni9PVEisVk8nkopjLQLA7GmKN48nJgj95+AnlZsPe&#10;1oSsaXGBIur12Gxy5qsNVV5z/8ZlktDvtFoHtXEs8pIaQaYtWe21OmmUUBQtk8kILTRJrJj2Aq7v&#10;b3Myn1M2BiG8LcPYTtB7jvxRkrLp8gKUvxiFUYqzlrLIubK7xaVxjzIveXS0YVU1jNIeRZZxcHZK&#10;GMWUdUVhJE8OTtlkJVGcktUted3iZIhQEQjBznSMdBajLcZq4iRmMtnGWsHpfEmcJLim7mCJdF+z&#10;RjpBGCmiJOJKNuVmeYk/mH6MbQ3aWV67dZOizPnk01PSOOD45Ihf/pmf5Vt//x7qakr5XwmiXsiD&#10;N17n6HTDex8/48cfP6JCEWztclzW/PjTJ+SN9nABY7Dg95ad5xO4kI+0dYNu/Yh4HlojO2FmoEKk&#10;9J/7MImQoSAQkEYRgTpHbYPR3bXWuX+nCPmjiKPJcmzngPgJzMxP1Kp/q+AJibVwfHTM7u4lnj9/&#10;yY1bN2gbjy0/1/f5Iqi8Xkv6zAqLwHSdrpMK6wRSBhhtAW89c/jcA9EFu2B9/OAXwzes6/ZdcRS5&#10;syJjk9UIAs+pHk14dnzCvCg5OJxx69oVXr99B9s0fPnVB2SbU+ZFhUxCpr0+m/kMgoTNpiINQ7an&#10;2zx/8ojXXvsSn708ZNm2FG1Fu2hJVgEPbl1CSsvhsmSj4XS2Jo4SrIOnhwekSUJjDKiATdmwKXOs&#10;sEhhkQgCZxFWI2REEic0TUMv6NHrTdCtwUmvw3LaMpsdU/XXrL6zIhKKrQ+G/MV/+V16QvBrg9/j&#10;o1efsLe9w/6lfVbFmqJumNgeL45OmduNJyE4Q6u7dOrWeFwzDmP8KOfPuZYkikniBG0sZ7MFSRzT&#10;pAWD/oDFcsHNy/tc378E1hClMU1VM4wjXrl2gw+ePCOajrw6v6mRwkeqISSD4YjT5YJ4HhP0+iQo&#10;sk3JcrEmiXs4Wjat5fFiw/HZnCgN2d2a8PLlS4pwwocPP0KFAlD0w5TCbtidDFms5hTa0iDQSOa0&#10;mLLBGdsRazVHMw+N84+bYTTqcXV3i8lkQH8+53RdUakA3XlA4zBEGksUJ5S6JVChB0Rav5yvtcE0&#10;DSGOV65fZTROKcqG02cvvam71YT9hCvbI4SF07M5jw/nIBSBs+R5TatbZBjgVhui0IebnJzGpMJh&#10;ULjAEYUJZV0y3+QYB/lyyf7+JYbjirptOT07QzpBv98nVgrdav7qw5/l/3jld6nqlqIoUWFAqTXV&#10;iaZsYJVXvHnnAT/3v7/J8V8seXbvM27klxmNR3zw8DM++ugzksku17/0Jg9fPuPZwQtm68yPQ+Bz&#10;C6G7lnXJ5daCAmcNrdY4GXhdowCh/Bvh3NjupQ8O6wxG1ygl6fcTosDz5urG0iIxTYuz3shsfCXh&#10;fFtvcReocWttJ4cQ/3ZvdeEl/KJewjm/X9rkJdqcsL27z4/f+4BvfP1rfPLwYxprsKKLvOvM0+dE&#10;B+scdDhmjRfJto32koruihkG/vmSQnTFyu/vXLcbC8IQbOfOePCluz8YbW+xXG48rlhAkoTcuHaN&#10;08NT7ty7SyThK/fusj+dYJWgaQxbe3tsypq6Khj1UsZxgrKW9fqULC9wQczByYIoSWnL3I9NUQhO&#10;cuPyHvs7Ez47OKZoNHlW0hrNOtt0V6uYvGp8Ukte0li/RFROEEcRURqB8q2xlJLW+OSapq7Jy+wi&#10;DCMUMBn0aY1Plb68s8X7zWPeuvOYjy4/4XvhN/nld7/L1id9DtwJ0fWEdZbz0y/f4Ld3PqRRFiGl&#10;hxB2YrhAenOx6QzKddP6ZGvh2NuaosLAy0aU9OEJec54usX2oMfe1hjXqfHjICRbFx7DOx7z/PCI&#10;OIkwTmOtJo4jpBQkaR8HbDZriqamKirqqmS9XoMQyMAH0zbGMF8s6PdjRv0B33rjAU+eP+PDxy8o&#10;84okTuhFCZPBiCBWGOsQYcJZVlBZS9jrUVQFRjuUNYTCdkG8Ets2BGFAHAREUUDV1ORVza2bNzk6&#10;mVHUNWjDoJcSp94wb7uHzLPJHaL72wK6abh37QpffuUmk/GQVVlgpGW2WuACT5hYzucUxYa0l3rt&#10;EobJaECahExHI8qqJAoVTV0yHY2YDAbEUYAKQtrWYK3geL6kcg5nfRJz0olgjdZsb22RJjHbkwmj&#10;JORLs6vcrHf53RufcDpfkiYJ+7s7XNqdslzlHB6eMVmE/A/v/hUe/adnbF4pCQKwMuCP3/6Ijz47&#10;JBiMYTTi7SePOTybM1ss/PMvO7KsUl36s98JW9N60770OjdtLCIKvYev67Ki2FMx4jhCCdu9MDWB&#10;lIz6PfppTCAFgfALcG0cbbdm8WQFPo8Ao1tjOUuTF5i2PT8b+lp1vuT/ogna+eLjVfJe6X7uH5RC&#10;ei9m3bC/s8sqz/z11p0XLe+ZdPjCJVWI9Y0UgfRXRykkTgad/ss3AkIqWmORXU6pUgp9TjLGj9bB&#10;fLmkzTakiU/A0a2mqGqeHxxjgR+9/UPeuH8b25ZYU5GkAyokB89eAKDrmvH+JVJn+N5X7lDpa7zz&#10;8XPePziFOEGahkEQMEl7tEp4F3+2YRApXrl2hY8PjtHDhNlig9aORVWRVT7B2hpLr59irK/MWZ0T&#10;xhF11SCBfppQlDXWapZFSRQETCcT+r2U1+6/wuzsjCwv2Ww2HC7OuLd/lZtbU9JRjyAI+EfJ7+Cu&#10;RgSPBH/+xTe59ckubw0/JioCCln7/MG2JVABTVUAFkOLinsgvFI5DDs1r3QEcUKappRNA0CSpmQi&#10;5Ohsxp/9zleZ9hOevjgijSN0XRNKaLRj9uKQYRIjnCQdjjw9Io6xofeF5WXGeDykl6akaYoMBFVV&#10;UpYNeV5ibYBzkjhMeOXmbR4/e8YfvvMhtRYEUcAkHpKGCcoJtGhppeBgkdGYFi28417VGlkZbKO5&#10;urfFJFJYoTidZ6RxzHg4IIxCWtOQbQrcpuDTl6ckYcqkF7E1HIIMeXZyQhhGbPLS++w6/Y3q2Pxt&#10;1ZBKy87WiFW2Ii8NeZEThBIZCjarFf0o4fbVKwRxhHaG1mr0OKGfpEgHptUIseWTh5o+gzSlKGqU&#10;7BEIQy+OsUagELTdqBEEAS9fvqRuNGEYMRh6au0ojUhDwdfsbT68/ALXjSLj8Zj9vT3e/+hjvvzq&#10;Pb6f3eQ/Wv0Cf/hfv+SwfsmD9gbpcMDb7z3maNVw/cGXeHh8xNOnT5gvl8RhgAyDnxhzztOkmrYl&#10;COJu7WA6uYj1FqpORmCMIYo9ZDOOI58rKkKcMSAVcZfuLjmPSpXeUucahHFo51AoZJfqfj4F+v0T&#10;nFN9z8NSLui+5yNjV5zOf97rvLrOsUu+yvKM2/duc/j0M67s7+OEwtJNIMKPhw7fREipMJ2IWlhH&#10;S0dk0d5nqQLVyYRCL7x10gcra08gUUr9hN5M3b5/6weLTUYovLm4bSo2RUkYxrxy+xYOhwgEwzRl&#10;vljxw/c/YLlac/v6FbZ6MfvDITKM+We/8S+4dec6l8ZDAhny8OAQwgDlHNPBkO3JlCzPGY16OGsZ&#10;RQmX9rZ4cXyMU4q6NrTGYUWEcx7ROxikJEmMEoIoCIm7k3tjNAOluHfrBqvlnDRK2BqP2dqekm1y&#10;rl+7zOz4JXu72zStwVQN6aCHCiO2Jj2mvYBRr3dBMVjFBb8evcNvbb/D3a3r1Nrxw61PqcoSay1N&#10;3RLKgDiS7O5OUFGK6/xiXons1c26bsiyDSoIuHnzJtY5iqoEHKO+pxTs7+1SFTl1VTBIY47mK+K0&#10;R1UVnK1XCAGjOOG1V+6yXq1oraY3HDDop2wPhlR1SWMNQRgTJz1Wqw2tBumg2mSMewmVsXz29MAH&#10;iARevV5ozbKsOVyvyGufPC2FJE17VFlFvsgQTYOKAia9kPvX9kgGPV6czhGuxRpD3bRYKVlmBfPV&#10;hsYqRoPUJw5dvsRnT59TtK3HqgCNNlR1jese3rbVmLbl2s6QXhywXK2RDvJKc3S6YBKl9JQiiSPi&#10;OGZdGyqtUXGIqRsCK3CNIRCSsqwZD/rk6yVxoOgPx5S1ZjroEUchAu8CkFFEr9+nKAq2t7cZT7ZY&#10;rjPKskKFIdvTFKUcZ/Gaf//9b/N71z6h1pYoCLBty9Ubl/mb7pf45uEd3vovj9EDiKKERVFytFoT&#10;Die8/tVvsrSaf/Wjt5ktc4+87hLDhRTo1l7sf5qmRSrfYYVhQNta6tqnS6kwIIzCixdiFHloopTC&#10;Jwm1fmSKggBrDMLZjpRBZwmS1NpSa02rfQp6rDrtlK9S55pS2rzAtt5k/RPm6HNbznmP3Cng/Yvn&#10;cxtPFAZsT7cpqoIkDBkOR8yzzGecOj+iauexNA6BM2Asfly0zhdiwHZLfC+ctYhAXXR83tJkf0Ic&#10;e6Eb+5nvffsHWO3P3K0mDWOm4zFYw3QyoSxKsrpCqZDrt24xGvXY7veIkoRUSlSc8OTpMyajEU1l&#10;Ierx3icPSfopujVMegl5tqI2jl7SI5BdOGuoGI6GaG1IgoC8aSmq8qKyD5I+oexOu1ikFLSt8RHu&#10;saLKMr509y7PX7xEhhEKC3UNQUyWZziniZKYbLXm+v4uaZxwNJ+jdcONq3ukoWST12yqjN29Katy&#10;QzTqczBa8geTh96XJn07XBclURgyGvUZDvtoh38gsf465RyB8u53lKQxluVqTVnXCKfBWJbLBSr0&#10;H+atnS1miyWJg6JYM1uu2NSWaJQyDBVXd/Z5fHKMFpqt0YDVYk2qQq7ujDAyoHIh6/Wa2eERbStR&#10;zu+NxqMR2SYjy9YMJhNM7aiKhrI1LIuSXDeIQNKPUkZxj14yZLHMWS3XCCnp9/qenhFA1Et5+vyY&#10;xsCo7zvM0XjMbLakrmokhmE/IY5CFpucZ0dnIEPyoqTFJ4jXdYOzXgtocTS6Jgokr9+5RlUUlI0l&#10;DCXLbMNqU9IPAzSGzGiaKCQcDFFJSl43VFWD061PxlERpqkBPz5oCVZYmiJnkPa9BMJqbBhxOpuT&#10;rddUpQ91Xa79Va8x0LSG8SBFhgnH7ZrtZY9vH97n3ctH4DTb013+8lvfYEclfPI3Dlm3/qV+eDpj&#10;oR3p1i4Pvvw13v34If/0t36bvPAvBCc90UEgaWtNGKU0jaZpNEoFNE1DGPrgEdvhaHyXpVGBYDzs&#10;E0cCpXybdM48qxZrwsADOIW1pGHS7bEMGkvZWnJtaS0I5wtcEgSIQNF0eiucIxCGKiuwbSeVOIf5&#10;SV80PvcW+lxDIc8jw86LVsi3vvktFqsluqq4ffM6ZwsPajDG4aTC4AupUAHGCaxTSKFQwhdAnMS0&#10;flRE+hBlpZT3JgqJNabDJrmLbl10jhwhJerbP/utHzS6oa5aAilRQhIoR68foW2Lk5bTzZphb4DS&#10;hl4U8uzgBc9PFggZ8vJkBkIRShiNh7z14cf00phQRYQyIhKCy7u7GONo6rb7Q9IUTc3hbIaKEvK6&#10;ZZl5xIsTLUI6pLP0ewEyEKC95cAKh7Z+R5DGPU5Oz5DKK5/3drYJlMKqgCzLiOOYo5NTrlze5/T4&#10;gCBMmAxHDIZ9TlcLSudY5BVF22KNRQUBpm2x2qdsO+H1R355KFCJN7sWTYM2tntrWt+RCghjn5hd&#10;1/VF6K21DsKOKyTh1vUrpKEijWPWiyW722Ou3bxCZeFguYIQXrl2FWnh6PCAfqC4c+0aYdRDGEss&#10;FVYLPn36jM1m45XgrWE6iNmZjrl35zaz+Vl3vYG6bomjBG0dCEkSx9zeu0ISJRwcnXC6WFG3GhX4&#10;nZexXgwYRDGni4yi1lzZ32EyjCnrhtPZnLrVhFHI/dtX2Z5OWC3n1K3tchRbiqr2OrCm9fKaOPbx&#10;c8pjSm5ev04aSqIgoqg1Lgg5W294ejDDiQARJrggRgQRpWlZZxvaVqNbjbKWQZqyyUrGg773HEo/&#10;jqL8iFG3mqquma0zNlWNE4o07WGMpShLBoOhvw53u5oiyyjLhlY7Th/UbMVD/to73+HTe6f857/9&#10;p/nR3qf80Tcf8uq9O8zWKw7Pljx9uWBn5xI3797jyfEJ/+c/+Sess4qm0QQq9PA7B3mW+0DiRvuQ&#10;kbalrmvCMKQsyy4B5xzG12UcxCFpGpMkkXcLdh2QUpLsZIZpNf1+D6W8AVs7R2sdjbaUdUurvQQl&#10;EBApRRIEOCFo6hrpHEr60Jo8yzGNweHBfRewvy/wsc6jwS4ggNKPpcPhkLZp2KzXXL9+jfU6Y5UX&#10;nxujkV4R/4X/DqPUL+g590t6qqzW2u9pHReGcdcVq/MVgw+hNd1luhsdB7vjHzS67SKgNEkUE4aK&#10;/iDFBYqz9RKlYnoyRNcNp7MFTxcrFkVFnefUmw2nJ6css5wXJye0zpFGEcv5mqQ/wOiGwWDAbLHq&#10;3ja1R5XgKFqDilLOOvBaXhQEoccDD3sp41Gv0wJ50WJd5exOJ0z7fUzTIoOQMIiQFgbDEdposrqi&#10;1ZogiEiTlKat6CUxFkldl6AUL2YLMi1YNQ2VNrjGkSrF1qjP/u4uq2xF1fr8xaooqaqy2zcGKBVf&#10;4DjOF4WtbjuNkt9XxHFMEAREceSvK3iNWr4645XrVzk7PuHalctc2t3GNjVPnx+gpUI5C1Yj44hX&#10;b1zj9pVLHJ+eschLSmF5cnBEpS2b5RJnoTX+0FyWOdOtLYyzHJ6eUhlvF9pUDVleUNcNTd1S5gWz&#10;szNeHp1Qtv4CFCUJxlrKusJJkGFI1Wq0U4RSgqnYu7xLEKes85wgiknShF6vx9l8QVk3XLp8jeOz&#10;mR8TvY4XpRRJkpBGEXEUeU2aFCgB/a54VFnhrTazBYKAddawWmcMe32ajnFv6gaF8J2M1n58URGr&#10;vObF0RmHswWrrKS1IMPIx7RJRW0FWeWLbVO3JL0+RVHSVBXWepeItRatPVSvKBvKpuLF4JDRrR5/&#10;64/+DH/3ym/wwe1DwkCytb1D1WieHszYuXGbqzdukjUt/9s/+AfeAtZYwGd1yjCkaTXOOG/bkj4F&#10;uq5rgiCgrj3d1xhz0Wmc7468KT24GKWCICBO/GdOdyuPOE0xwqGdpdIeulm31k8k2vidl7P+B9A2&#10;vvMNg4BISdIoYr3e+HFSBt74LFWXu3BOblAXBevia5P+cDYaDlnM5uxf3qeoalZ56eGGzo+HDuUl&#10;QWGMX8mFGOH1YueXTCF9XGAQeknI5+HMfjxt2/bzUJuOvHtOC4uiCHXpztVfcYA0gjROCLpv3Gq1&#10;oTSWxSbn8mSbuii4e+c2p+s1j08WSAm3L0158/YthBQcrTdkLQySmOFgiEVyeHpKFIdssg1lq72w&#10;zDmiUCFVACjOjk7Z3tqmKDcY3aKNpDGSpqrBWIpaI4KQuiy4NB7zjddfQ+hOWWw87KypG5arNdo5&#10;5psNSgTkeUFRVuztTtBtS9UYesOETVlgUVgZUpoaYcHVmv3tLaRuOT2bURpDVmuUlAjnKPMCrQ1l&#10;VhEFCY2u2Ww2F7iWVvsFvhCCIPAPRF35YAcEKCvYGvYZJgHX9veYDga4VrMzHtALIpL+kLxquTzd&#10;Zm9vi/c//ZTdrTGHL16g0h5ZWZMvlmyWBZFx/NLPfY8XB0e0TrI7nfqx0AnWWUHSHyAChbOCrK4R&#10;wlMTjDb0en1MJKm09mploGka6tpfDaMkIE5j3wFYi3QaIS2zTeFxQ84rz/O8ZLHccHgyo6gNVdWw&#10;2mS4QFHr1pM9OmNwFAQIZ32kVxihrWWxWBEIxXTQZ6eXsj/dIgkTllmO0A2jNGacxOimRlpHleU0&#10;dUNVligZ8uz5IbN1iUz6FI3GWEdRlCw2GYtNxmy5ZpMXtMaPZt7ZUDEaT9jenhJHEa1uEQhUmCCV&#10;f3jDKGBvq893/tI3+I3bH/BMzRn3+wRSUNYNugkI+gNuP7jPutX8vX/8T8jrhkZ7iYzuxjFjjN8J&#10;VpVfZHdJSWEY0jTNhZVGwAUSOkpikl5KmiaEgboYkYy1F3TZOIo9VigKEEpSty1V3dJoSyeHIhDS&#10;d7jOEgiJtN6E30sTkiAkkD4zM8uyLmLM/1l5jpe8EKCe27UEHvQH3li/PZ2ynC/Y291Fa8MqL2kR&#10;XpyM6OQaXsfltVq+m3cdbeJc0X+eDGSsveikrLGo7nP5RTY9QvijCe7CAxmESuBcNzcGAmdbhFBM&#10;tic0DpKmpa1rqrpka3eXjz56iC0r0rDPKI4J4gBtG0IlEY1mVWxACib9CUrC3s4Oq9kCmQb+i+tu&#10;INY0RFHKK9euM9keMk1iinHJu09fkFufnrMpaiyS/Z5i58olhnHE6cuX9MfbhNGabDlHqhAVdudX&#10;Kbly+Sp1VjBv1qgg4M7+JV6entHmmjSQuFBg25qtyYT5RkNriIKA+WqJbQzGhYgkoUdF3bRcvnyJ&#10;zWKNI0JaQ12UmP+3qDPZbSoIoujp6U2eyIBMHCIIisSSX0FiyY+yQwrZseIDEFmQAHEGEsd+fv16&#10;YFGO+Yfu6qpbt8+1gfF4iIqRnaaisaKXtGtJqoGNSVAbdAWlMpRWMXm2w9XNHcd7+xy/OmZ+fclj&#10;2/P56zdWCd69fsPV+SXJJ77/uZHU29sFOium0ymmWjMyid1RDd4zrgc0lZAnHtslIUdSzKwelxLm&#10;aS11aVmvW0KGxhUo39OUBTln1l0vL6rRjIZDbFlJZH1MFIXFFZaohVSgs6Ft15sVtkKnxKAeSCFa&#10;LEhKMygqxnZIYbIEeqxaNAqj0samIBelco7LX9esJjVH+0MaJZ116TInh4cUoxqTFIX2PLQBXZUo&#10;bfC+RGu3TRf/+7DA2sT+ZMzjssOrDH2kdJqmrAi+p3COVdeRNMzncx4q+Vd5OHvBxc8LVrGjqWtU&#10;ThzsNnz88J4vp2eEpDl6PuLl9IBsDPddh6qHvD054ffdLZ9Oz1j2gc73WGfpg5exJnh0+j/uhBi2&#10;nYv3XnQeLY+cc45EkO0jYMoC46RYaZpTXw8AAACLSURBVGWIUY5A7wPGWjBiI3BK6LJCi4gYQFkr&#10;hThmXDYYozEqk1OgLh3OGlJShJDwOQAbzMzGna42qr1SmScKs0KhsnRCs9mM4WTE+Y9zdnf2UMpw&#10;v1zQo+ie8kozZC2ifggyVmoNVmt8DNuYP6ONfDcLQbDeGUKG0j6BJtN2TIxZTM0xpg1rTDS/f6ER&#10;sYNczwNq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DG0pXJAAAAKgIAABkAAABkcnMvX3JlbHMvZTJvRG9jLnhtbC5yZWxz&#10;vZHBasMwDIbvg76D0b1xkkIpo04vZdDr6B5A2IrjNpaN7Y317We2ywqlvfUoCX3/h7TdfftZfFHK&#10;LrCCrmlBEOtgHFsFH8e35QZELsgG58Ck4EIZdsPiZftOM5a6lCcXs6gUzgqmUuKrlFlP5DE3IRLX&#10;yRiSx1LLZGVEfUZLsm/btUz/GTBcMcXBKEgHswJxvMSa/JgdxtFp2gf96YnLjQjpfM2uQEyWigJP&#10;xuFfc9VEtiBvO/TPcejvOXTPceiaU6TfQ8irDw8/UEsDBBQAAAAIAIdO4kBmnBQcGgEAAHoCAAAT&#10;AAAAW0NvbnRlbnRfVHlwZXNdLnhtbJWSy07DMBBF90j8g+UtShy6QAg16YIUJBZQofIBlj1JXOKH&#10;PCa0f4+dthJUaSWWnplz7zw8X2x1TwbwqKwp6W1eUAJGWKlMW9KP9VN2TwkGbiTvrYGS7gDporq+&#10;mq93DpBE2mBJuxDcA2MoOtAcc+vAxExjveYhPn3LHBefvAU2K4o7JqwJYEIWkgat5jU0/KsPZLmN&#10;4X0nGwctJY/7wuRVUqWTwJhgk8zL6nkSyTeupdOIM9MuKT5NeOjxxIU71yvBQ1whG4w8GT87jJ5H&#10;cqzBTjm8ifs545Ayfyf/bXDg3uLNvJJAVtyHV67jfpj0yKT9Nh6G/LJI6lJjZptGCchrj3XE3mE4&#10;dnVOHWa2tuK/4suROmqz8edUP1BLAQIUABQAAAAIAIdO4kBmnBQcGgEAAHoCAAATAAAAAAAAAAEA&#10;IAAAAM1CAgBbQ29udGVudF9UeXBlc10ueG1sUEsBAhQACgAAAAAAh07iQAAAAAAAAAAAAAAAAAYA&#10;AAAAAAAAAAAQAAAAh0ACAF9yZWxzL1BLAQIUABQAAAAIAIdO4kCKFGY80QAAAJQBAAALAAAAAAAA&#10;AAEAIAAAAKtAAgBfcmVscy8ucmVsc1BLAQIUAAoAAAAAAIdO4kAAAAAAAAAAAAAAAAAEAAAAAAAA&#10;AAAAEAAAAAAAAABkcnMvUEsBAhQACgAAAAAAh07iQAAAAAAAAAAAAAAAAAoAAAAAAAAAAAAQAAAA&#10;pUECAGRycy9fcmVscy9QSwECFAAUAAAACACHTuJAoMbSlckAAAAqAgAAGQAAAAAAAAABACAAAADN&#10;QQIAZHJzL19yZWxzL2Uyb0RvYy54bWwucmVsc1BLAQIUABQAAAAIAIdO4kA+I/ir1QAAAAYBAAAP&#10;AAAAAAAAAAEAIAAAACIAAABkcnMvZG93bnJldi54bWxQSwECFAAUAAAACACHTuJAuu0kLkUFAABH&#10;FAAADgAAAAAAAAABACAAAAAkAQAAZHJzL2Uyb0RvYy54bWxQSwECFAAKAAAAAACHTuJAAAAAAAAA&#10;AAAAAAAACgAAAAAAAAAAABAAAACVBgAAZHJzL21lZGlhL1BLAQIUABQAAAAIAIdO4kBxvYRCKlMA&#10;ACVTAAAVAAAAAAAAAAEAIAAAAL0GAABkcnMvbWVkaWEvaW1hZ2UxLmpwZWdQSwECFAAUAAAACACH&#10;TuJA/NvX6JzhAQCN4QEAFAAAAAAAAAABACAAAAC5XgAAZHJzL21lZGlhL2ltYWdlMi5wbmdQSwEC&#10;FAAUAAAACACHTuJAAGNHMW0EAABoBAAAFAAAAAAAAAABACAAAAAaWgAAZHJzL21lZGlhL2ltYWdl&#10;My5wbmdQSwUGAAAAAAwADADXAgAAGEQCAAAA&#10;">
                  <v:fill on="t" focussize="0,0"/>
                  <v:stroke color="#000000 [3213]" joinstyle="round"/>
                  <v:imagedata o:title=""/>
                  <o:lock v:ext="edit" aspectratio="t"/>
                </v:shape>
                <v:shape id="_x0000_s1026" o:spid="_x0000_s1026" o:spt="75" type="#_x0000_t75" style="position:absolute;left:2372059;top:0;height:5596890;width:7448216;" filled="f" o:preferrelative="t" stroked="t" coordsize="21600,21600" o:gfxdata="UEsDBAoAAAAAAIdO4kAAAAAAAAAAAAAAAAAEAAAAZHJzL1BLAwQUAAAACACHTuJAxI9Y99gAAAAG&#10;AQAADwAAAGRycy9kb3ducmV2LnhtbE2PT0vDQBDF70K/wzKCF7GblLSEmE2hBS9Shf65eJtmxyS4&#10;Oxuz26b66d160cvA4z3e+025vFgjzjT4zrGCdJqAIK6d7rhRcNg/PeQgfEDWaByTgi/ysKwmNyUW&#10;2o28pfMuNCKWsC9QQRtCX0jp65Ys+qnriaP37gaLIcqhkXrAMZZbI2dJspAWO44LLfa0bqn+2J2s&#10;gq17GcNmPctWdnP/Zuvvz1fzjErd3abJI4hAl/AXhit+RIcqMh3dibUXRkF8JPzeqzfPFnMQRwV5&#10;nmYgq1L+x69+AFBLAwQUAAAACACHTuJAnuORN/YBAABIBAAADgAAAGRycy9lMm9Eb2MueG1srVRb&#10;btswEPwv0DsQ/G/k2LFiCZaDIkaKAkFrFO0BaGplEeULS/qRExQ9Q+/S2xS5Rpe0ncT5CtIKkLzk&#10;rmZnhitPr3ZGsw1gUM42/PxswBlY6VplVw3/9vXm3YSzEIVthXYWGn4HgV/N3r6Zbn0NQ9c73QIy&#10;ArGh3vqG9zH6uiiC7MGIcOY8WEp2Do2ItMRV0aLYErrRxXAwKIutw9ajkxAC7c73SX5AxJcAuq5T&#10;EuZOrg3YuEdF0CKSpNArH/gss+06kPFz1wWITDeclMb8pCYUL9OzmE1FvULheyUPFMRLKDzTZISy&#10;1PQBai6iYGtUr4DySsY1AqFRVNN9oEXRP6PZzULJBe6h5afNAplqGz6sqsmoLEcVZ1YYOvM/v37f&#10;//zBHvfJpsQmvbIHEInZrZPfA7Puuhd2Be+DJ7tppJKpxWl5Xp50X2rlb5TWybQU/9/zZ1iDWQJp&#10;w49tJiTqgPILEcwnHiJClH1q3hGJw35BRcdEZvxIMskJPlkn6l2HJv3SGLIduTe6HA7G5N3dw0DB&#10;LjJJqcuLi8nwvORMUm48rspJlUeOGh1BPIb4AZxhKSC6xDAPktjchsSVSo8lqad1ybSsQdu0EZxW&#10;7dHIgKvltUa2EWnc85UP46SMENOrWeBeUg5JYe52+BjSBD9dU/z0D2D2F1BLAwQKAAAAAACHTuJA&#10;AAAAAAAAAAAAAAAACgAAAGRycy9tZWRpYS9QSwMEFAAAAAgAh07iQHG9hEIqUwAAJVMAABUAAABk&#10;cnMvbWVkaWEvaW1hZ2UxLmpwZWcBJVParP/Y/+AAEEpGSUYAAQEBADIAMgAA/9sAQwAIBgYHBgUI&#10;BwcHCQkICgwUDQwLCwwZEhMPFB0aHx4dGhwcICQuJyAiLCMcHCg3KSwwMTQ0NB8nOT04MjwuMzQy&#10;/9sAQwEJCQkMCwwYDQ0YMiEcITIyMjIyMjIyMjIyMjIyMjIyMjIyMjIyMjIyMjIyMjIyMjIyMjIy&#10;MjIyMjIyMjIyMjIy/8AAEQgBMg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lxSUUALijFJRQAuKMUl&#10;FAC4oxSUUALijFJRQAuKMUlFAC4oxSUUALijFJRQAuKMUlFAC4oxSUUALijFJRQAm0elLiiigBcU&#10;YpKKAGyMEjZiwUAZJPauPh8VXFwt2sTJJJEyKqqOTl1B4OOArDnPXPtnsjUbgMpUjIoA4hPFuqGw&#10;nK2iNcxyhdpZVIG1nIxnqFXOPTv3rYTxF9n02Ke7aOOV5JVMZOSCrlcDHXp1rdEYDEhQCeawPFmj&#10;tf6cs0EZa4t23KFHLKfvD+v4UAW9N137fJtEXHqDjFbJwRXnumQXC25mETPHGdsgUEsh916/lXVa&#10;bJvRGjxIhxyG4x602BqmNSQ2WyOetOpNy5yCKhu7k21u8qxPKVGdiYyakRN1NLXNWvjKxkuDFdKb&#10;YE4R2OVP19K6NXV1DqwKkZBB4NDVhBS96O9HXrSAXFGO9GcUZ5oAKKOaKAHUUUVRQUUUUAFFFFAB&#10;RRRQAUUUUAFFFFABRRRQAUUUUAFFFFABRRRQAUUUUAFFFFABRRRQAUUUUAFFFFABRRRQAUUUUAFF&#10;Gc1XvZTBZzSqrMyoSAoySfagCx9aTI9RXCwa5r1zZNtt5EuBcxqFmQr8m4hj0OQcD8/bJzluvE8+&#10;mRKkeLlZnWQyJJkqqJ7D+Jj9SPrQB6WQT0NNPfJ71S0qeT+w7aa7JEvlBpc9jjmsHW/GkFpcvp2l&#10;wSX2qkYWJVwiEgkF2OMDjPFAHU4H51xHjpoLIWKfaHtra7ugl4sE2yR1IIG0d+SN2BnAqnNpHifU&#10;LlY9T18iIRlo2swYXSU4xkDqo+bqean07SpoL271nX7iC5u1UKJRHgRRoMZXJOM8scdzTSsx6IwL&#10;qHVPD9xcQ6PbJK0arLJEUYlkQkiTfuABIO0jHJB4wa7a4ge6dooV3uMbgO319KxopYtH0eTUr2KZ&#10;1lT99LNMSQnJUYP+9jA71reFbS8nvrnW7iH7JDeQxrHaEYfjOXk/2ucfQCm2Sr21OfGhyapqotB/&#10;qw37yReQFHXn9K9GggitYEghQJHGoVVHYCudu/Ecll4li0mOCIrJtIYEAjJAPGe2R+YwDg4y18ey&#10;tqTW/kwbRHO+DkHMfmHHOOyKc4/iqW7gzuh7UfjXF6H40u9WbVt9nAiWYXy2WQ/MSB1BGcc8n07V&#10;ZPjB0kdHtoFKXBiYG4wdu4KH+7jBJ65wOmc8VIWOsorkYfGnn3S2wtVSUQzSyZckDy5NhVeBkkZP&#10;bHA78ddQACikooEPoooqigooooAKKKKACiiigAooooAKKKKACiiigAooooAKKKKACiiigAooooAK&#10;KKKACiiigAoo6UmRQAtFIDkUtABRRRQAUUUUAFNZgMZ78U6g8igDzPxQjXPiaZwxHl7UUg47Z/qa&#10;2/DVzNaEi5ud0T4AV2ZmB7Y4/rWxfeH7e8luJvuySx7cjoGH3X+owPyrHWeHTtOe/uT5UcClpTtJ&#10;2EcEcdcHine6sB1m6OWLcpDKa8/0ZEa712+Zd06apKrMevlphQPwUnFamu+Is6JbW2lhZb7VEK2m&#10;0/KqkcykjooBz9cCpdJ0q20jT0s7ZSq9XYkku56sSepNFtAexM0Ny7vIsxQFTtXaDg+uT/nmsia4&#10;edoNPBNyV+e5xhTJtI+UD3PX2BFbHltFnyW3ov8Ayzb/ANlP+R9Kx9Dl8vz7w280iFisUgA/eAkk&#10;t+Jx/nokyd9A8PwnWvFmpXl7DI0djJ9ntkZ/3cXyKW+Xux3dfau76Vw+gal/ZeuahHeQSW0Gp3KS&#10;2ruvBkZQpQ+hymR7Gu4okVIoyaPp01x9oksbd5uvmNGC35/gKjbQdJknM72Fu0p3ZdkBPzZ3fnk5&#10;+taPtS1JJRg0bTbfzPJsoIxKCrhEADA9iKeNMsQ24WkAbcXz5YzuIwT9cd6tmigCsNPtFiSJbaJY&#10;4/uKEAC8g8enIB/CrNFFACZ5oozRQA+iiiqKCiiigAooooAKKKKACiiigAooooAKKKKACiiigAoo&#10;ooAKKKKACiiigAooooAKPeoppjEOEZvpXDeJPFV3p+pxww3EsKyI2I2e3XdJg7E+flQdpJYgjkAZ&#10;zwAd2WweoppO6vPtV8W3todPFrI0zSaXcXcqyIHKEBShfywRjqOODz9ar2/izVovCuqs/wBplu7a&#10;MRRyNGVKnYxMhJjAyMZxj06ZoA9MU06uI0DxLqGoeIvst5bzW0SrKxVxxwE+XOBypz+DCuzSeOQZ&#10;VgRxQBJRSFgOpFUdR1WPTdhkjdg2eV9hQBformbvxlY2mprYyK3mGURn5hgEhCO//TQUtn4y0+91&#10;EWURbJZvmYYUKA5Jye2FH/fQ9DQB0tGRXKf8JatxqBhtBH9nBx5smeffjtW0upW7DCMzk+gxTsBf&#10;fDIVJ4Ncz4rFtp/g/V3kt2niaFtyLySWwufYAnJP1NZPinVtY1SS+0DRIEEiQxmedrgxtHvOQFwO&#10;eF5+tIng3SwpiRr1LdlKvbLeSeU/HORnmi1tx7bmX4b0ptLSGOy0qGO+Fqv2i5llYxsOPuEAj5jk&#10;lRjBHfitwa88bvHe2phKfeVX3FfUkYGV75GePxxpQsLSRrcxsI8bou4xnOPbHQD0x6GkmFu8LTXS&#10;RyqgLYKhtvqPrxQ3ckg1Mn7F5anYbiVIcq2PlZgG5/3c1IY7O3hxZtErRR7gkbDBA7Y7+ma5aa6S&#10;PVVms2eTTLTn7Kd3Mm1s7D2wCOOmeOK6V7W1SIS28ahpE2hxyW3/ANKUtibmJ4lsbuK6s9b8x5o7&#10;OYSSW+wttUkKXUA9VHPfvXaaJq9jrWni4sLgzxo5jZmQqwYdQQQCDyKr8KcMQT6CsvwG32W11DSJ&#10;V/0qyumMsveYSfOrn3IOD9KHsXujrcUtFIc4461JItJXDr4zvhq0llILcKs6wCQW0xyTkFiOybht&#10;3dCfbmn6z4xudPvr23jWJfs0kSZeLzfvq55CuCPug9OjDjvQOx2vWl61xE/jO7g07Trjyona6gkk&#10;OIWGGU8ADJGcZOCckK30q74F8S3/AIk0p7m+tREylVWRU2rJlFJwCSeCfpTsB1WMUUtFILC0UUVQ&#10;wooooAKKKKACiiigAooooAKKKKACiiigAooooAKKKKACiiigAooooAr3UpgheYkBEG4+vFUZPENj&#10;C/lyvsYOyNkg7dqF2JwegAP41fvLf7VaSQ7ipdcBh1U9j+Fc3qfhOfUp5Z21MpK4cH9zuUBo9mAM&#10;8cEn6mgCa88aaXa3i2jC4aUyvFhI/wCJdufzLACsO8u/D2reIhY3MWq/bY5tyKZnVUk28bQG4+Uk&#10;9OlaOoeArO7n+0JMYZvtTTlggbdvZCwOc5Py4B7Z6cYrP1vQ7XSJU1u4u5vMF6JCFjB3DzC+3qD0&#10;+XOe3pxQBKk/hm21i3sHjuWuGjltf32XDI7qhViScgnGPb8K1W8H6OtnfwKkkUN5Iks2x8fdxhR/&#10;s8cjvk1w0U2mf2xFqKyMZI3Z0BsgCgaXzCARIO+RyDwe/FdvpmvWV+0lk0k5EpbaZ1A4P8OR+lOz&#10;Az7O58MWt7BqEc9yrs74eRXC/OE5bI4BBTBOByK3LXxJpN1NDBC7+dKSojMLBlwAfmBHy8EYz1zW&#10;dB4JgjjWKTULma3Un91IE2nKKnYddq9euWY96fB4NtYdRhv3up5blHDvIwXMhAAXOBxgKBxjPfNI&#10;Do7eWG5j3xjgMVIPUEHBH50XFpBdAedEHx0zUVnbfZYnXeWZ3aR2Pdicn/CrGT2ouBg63Y6Ra2jX&#10;15E/7qVZlKOQxcbeBg99i5rLeHQtb0eSS2ineTq0aOfMViXOcd+ZHPpzTvFsN1d3YjAJtoYhKfTJ&#10;Ygn+X51R0TSp01KGaDaPLYFwTglc849fpTVrXAzrPSru0kInR441cr5pTIx69a3F1C1sNQbT5L2z&#10;e5TGYlnCvyMjhsdj0zUviHXEjmn0TTdKl1G8CFplVgqRbhkFmPGTwcelUNJ8K2sWnuNXVdRvLna9&#10;y1wA+HChcLxwP14p+o7dzO0S2GnJNq9vNFdfb538+ZmORiR9pyM8dBjjB711NneRzwCRAQc4ZO6n&#10;r/k96fDaw2dmttBBFHFtKCNVAAXuMVnQaFIJ7gxXssVrKQzxR/eJ75ckkA+2D70m7shsr3+pXzG7&#10;uLaziubW1OCBkszrhiQQccHjH+yeRxRoukPNaSvdtfWpe4kd4i4QOWbOQQNwzx0PY+9TzxWui3Uc&#10;MMSi1u0aNrdmwu8ISDz0yqkH8D1p6XYF2Y4t7fdAVW3qULZyM8g4J9vrxTBK+5euIvK02a3sAsZS&#10;JhFgdDg461XjvLSG004xJI0ItlZQo3EfKAufwz+NacZVTkDgDqawC1vp2utFA3kCaEvIpJ2Bi4AI&#10;Hb+Pp1Lc+tLoJ7l9dQM7yC2gJaPBIk4LZ7D8KZ4KaWb+0r2W1aNrq9ly57qh2L+i9quWkltJDmBw&#10;yqxUt3z3rG0rWofB0c2napBcx2YuJJIb1Y90W12LYYjlSCccikti0d0Riqd9fQWsbCSbymKMwOMk&#10;AdWx6DI/MVLZ3sF/bpNA4eNxlT6is3WdNuLuR2txCxkt2h/e5whyCrDHpzx7D0pCsc9/wjFjDf3G&#10;pnWcTW4Cyt9nTCEYfPT/AGgc+9Ra34W0bWDe3A1GC2HnE3EsaYIJRo2BYEdSST2yMEGrMHhfVIpr&#10;kObQpIJPLkEjFlLNDg42jkCIkc9cfWm23hK8gsb+PeqPcrHCFNw8oERkLOp3f7LlR9CeNxpDKMeg&#10;6LfWELrrxP2UyqJEyozLMW+fJ3dTtHzA8nn5q2vBFjZ6daTW9jqkN7EmFwm/KlcrzuduuO2BxWfp&#10;/hLVtN0+8tIpbdllkhkTDsikqfn3YGSCoC/T6c2/CvhrUfD8N0i/Z1klKsGaRpA3zsxHQYGGwOvP&#10;r0oA7ENRRRTuK46ilopjEopaKAEopaKAEopaKAEopaKAEoxS0UAJijFLRQAmKMUtFACYoxS0UAJi&#10;jFLRQAmKMUtFACYpGDcbSBTqKAGFSQQ2K5fx1H5nh9F/6br/ACNdWaxvEdjJqOmPFCu6SNhIF/vd&#10;eB70LcDzC3tsY4rd06yWWVVL7CTxxS2WlyXNrcTwBi8GCYscsOdw/wB4Y/pV60jVlV0OVIyCO9W3&#10;cZ2dmjraRrK25goyT1qbZz1rGtL2WNAhOVGOtaX2+IDLZAxktjioET7TimkEcVn3XiHTbJwtzdwx&#10;ZbHzOB2zVm2vbfULdbi1mSaFs4dDkHBxQ0Fivq6htNlT+8VX82AqhABayrLskwO6xsRj6gVPreva&#10;foywpeCWWWc4ht4YjI8hGM4UenHNVLHU7bxKryadqEsDRqFkgK7XQnkEg+1CuBj65Omj+MrWWxJm&#10;uNU2R3dsMnag+UTZxgYzg54NbLzypJtht/MTqWDD/PT86xdOgz4x8RGeVp9iW8Cs3oVZiv8A48K2&#10;1YpaSZZVkjKgvt/hJxux9P1BobsDIY7ySVSHgMUoJGzrjsCT70x21GFPNeS38lGDPnOdo+8fyHFO&#10;e8azVhHYXDRFi3nsMBu2Tn/PSoNUvxJo7fuy0jqqiANyWYgBWPbkgH60Iko26walftd3gaSQyeXH&#10;AfmVEx1+hJBJ9gOe+tI0Nqpm2AuflVY1BY/Qd6yY5L3TBb+dbqPtB2yuZPkVzk7hn+HqOecAVtW3&#10;2Vi0yyiaQDG4nPHbHt9KGxleK8a7uliWOaJCDhtmCce/b/PSmTaVaXc0sUcZ88Rlo7jG5o5AecHr&#10;3AI79KvmdvMCOCpP3Tjg/wD1/b2otY3guLbftWJQVLhsZ4z0/wCA+tLzFYzIQkumwTNNJHIH5j3g&#10;AyKSGUn0yCPpTr6W5kt/LksoyZGUBQ+SfU++Kh1i3t7e/S90+RT5jZwjbtrkk5Az0Y5BA6+latnJ&#10;Bc2sdzHGieYAThcYPcH3ByKbAi8AkR+HWsv4rK7ntj/wGQkfoRWp4hu7iz0aSa1LK4kiVnVQxRDI&#10;odgDkcKWPPHFYlhM2k+L5IHkH2XVV3RJg/JOi/MPQZXB+oNdTJPFHIiO6qz5Kg98daT3KZwX/CTa&#10;iYxI19cKhtFdz9kUMj7ogMZGMsGb5iSvXgbDnRsdV1mfUpYL/dHarp6OlxFGCkkgxudT1wSSAuOg&#10;9663zrcdZUH/AAKs3VmW4t8W+ppbSDp84w3se/5frQBftJJZLSGSdQkzIC6f3TjkVY215Xc3N3b3&#10;RlWd1nQ8Osm78j3Fb+j+PInZbfVgIn6CcD5T9R2/l9KrlYWO0PGKKiVFlAcOHRhkYOQaKgLFiiii&#10;qAKKKKACiiigAooooAKKKKACiiigAooooAKKKKACiiigAoqvd3UVnbvNPIsUajl2PArnvE+s3Wk6&#10;ONRtruMqCDgR79y9TjB9B6/l1oA6mms4XGe9cJeeLtWisraaG3Ry8JkkbACqRKq45I7E/mKcfF2q&#10;ST23l2aeRKsBaTeDguu48Z9xx6D3FAHcI4ckDPFPqIN2z9aczkDgZPpQA+mPSCRi+CpAx1oJzQBX&#10;jtYYZ5Zo4wry4LkfxEd6xLm0FjqJCriC4JZP9l+rL+PUfjXQ1Xv7T7ZZyR5Cv95GP8LDkH86AM7Y&#10;kVrNcSP5cUSFmY9gBmuX1bxrplzplxaaTHcy3UyeWswTaI93GST0/CjXfFUGpaHeaZYWd08jgxCY&#10;hVQkH5uSc44I6VxdveT29wLOe3EckmfLlJGGxxhj6/571ekdy0uXVlyG0hhl3onzYx1JrX0TxDee&#10;HpHtktWvLWdwY41YKySsQMDPYk/hWVHOqvsklj3McJtzz0/xp5khby18wAs424z94fMCD69DS5n1&#10;FzPqdhpGmXK3M2sazJu1OcFdgbclvHuyI0/TJ7msq50KY31mPNuLGRVa2ivrSXa8i8lFcY9AfXn0&#10;zxBpmv3mmK0TRm7ikk3b5rht8YwMgZBz0J5I646V0kV/pWuWsccdwkjSIs6xrJiRP9o4OVIPH1ou&#10;Q73uM0jSE0SK6D3sly1xN5rzTtlycAcnv0FXrmZIo/OHlybAwZWbAcEcjv6Z78A1j6g96to1v5sN&#10;5C5x5sUgSYL05XOG+ox9KzvPsmtI4mkdEWV8ttOY8qw+YEZB+bp7VEmkrsFq7HUQ3t1BCmbu1ltH&#10;GQUQsVXtzu5HB5xWVPK9zqEVtHJa7LKUTyTb9oUbfu7cEE4OevAweMiuftfEFtYokc1wyIiR+YxO&#10;MyqxYgcYKZbp7dqyZ7U6lqd0YUkkVjI0czRLtxKoXPYgBiRz0CZHHRRmnsDXRnoeIbq4t57iRHjj&#10;JljZjtDDgZVc9BuAz/tds8ol8HMsk1xHEZMNE2QQE6cHoSDnPoT6deQm0+91G2sIYbyQCG2hVowp&#10;AG6VOOeQflLnuNq5qa70yTUdBhgaCQSxWk7yEW6lg+8FANwPqx+X86oZ2UtrapGFkYI4w2/fg9ep&#10;OeeadKkDhd96CY3BcM64CkY5Ax1zXLWf2kI+ix2CtO8ru00gAWKLedjOI8fMQowBjPBOK030i8gD&#10;SCTT5EwFzKskZQAAdQxz0Hp0qXYfIb62eiu5iWKDMe1iNw4wfl78c5xWFNePaX7RwWd4kN8Cw/d5&#10;aKUZyQD2IGT7/wC9WSkWqyXUiWS2czjHn+TA8gUgHacs+DyfTj0pmsOq2Etxqo1O4uYXQwibKIeR&#10;u4UKBxnnqM8Gmm2Nwtqy/rtylnq2gGS5aVF1RVbfHwpaJu/r6fXjoa6e+uor5pLKONxdRfNG5xhG&#10;wcE85AOMfQ+9edanpNrrFjMUa8hcFWia4uXkCspBztY4PBYYz0rQ8KSDw1cY1GWWSDU9ipcMgCRT&#10;DJKZycA7sDt8vvTs2huOh1YkW4t45kBCyIHGfQjNZ10vWtKygb7HbW+4GRYlByQO3P8AkVo2+kQj&#10;DXGJX7jov5UXIPPb0DcRkZOeP8/UVlpbJJP5k5AhQjcT0JJ4FdnL4YvLiZlQBIxhUMrDoFC5wPXG&#10;fqaybizjtZmt45C4RsOWXHzDrj2zVqWgpOyNXRvELWcKrJult2AKY6qPb9KKpaXNb2l0HuYfNjCk&#10;AAdPwoqbIhM9GooopGgUUUUAFFFFABRRRQAUUUUAFFFFABRRRQAUUUUAFNckKSBk+lOpCcCgDgvF&#10;V1d30os5IzHHEQWUHOSehP5/nUXh43llcpEInmtXOChXKg+3oe/vXUa3axPaO4QebJJEpbuQGB/x&#10;qPS0FrOeysOad9ANQRR7RugUAqc8fmK8z1fxJd6lrkh0u7Ntpto4RfLVSLl1PzE5H3Rjb+Feg6tq&#10;VtBp1384kkEDMIg4Vn4wACe5JAH1rxzSGxoUA3IWSMqdv8JHY+/r701orlLa56J4a8YJdKtnqzpB&#10;egfK5+VJh6j0PqK37rXtOtdJfUvtCS26jIMTBt3bA9TmvJJbIXUeJmwvZR/OmjTraMBwnKkY596P&#10;dD3XudXeePdRlumbTrNI7cDbi7X5tw5JwD6cYq5B8SLL7Ev2izuFvhgNbqBz6kHONtcgUCHzOcd8&#10;nP40MoIzkE9R70XXYOZdj0/SPEmnaxamWKXyXTiWGY7WQ+/+NaTOk0LbZAVIILK3T8a8Su47e7mC&#10;yqgAG6RjwVUdvxP9afDCIUMcNxNEr5WRIZSA68/eA68YpWQaF28js08QXH9m3M0lodrM4OFaQE7s&#10;diOmcVDqVqLqLYqhpUcsqjqVI5A9OSCM9wKRJkysUY2KMKvy9z0GK48axq0V4Y/OlXY2XzgZAZic&#10;jPoAPwwKG7sUndnRLqMdsUF0IzGOk6xY+bPRx/CR/nFX4nt5fuKg2EEHZjHHb8q4NJLqS41CZbqV&#10;lh8x1ZGXbvUDkhuD1I4qcXuriTEF2IIIjKPLZ1UrgA45XpzxmkI7lnEY3MOp2jjPOaijZDcB4maK&#10;eM71dBtPIwfrkEg1VFs66ZFcvqF6FBjefG37u4bzwAem48EVs60+jC2to4J7nMkasqwgbnGOo2n8&#10;/wCdAEmlailnchL1BcWzOoLvgNDjkHPGQCe/IH0qt4kjW6mW6jlcIibQ+ArOd3Yd/wAfSsG2sTc7&#10;reZ5bWdVKrukYPN7nORg8dM11Ok2txdWmxrXTpbuMZINw0UgUcABCGAHTGDjpUVE7aFRV2cNq/hq&#10;+8TGG1WYRSLKFUlhgsRnk8dh2/rXdW/h2XQoks7u7a5jhgjSMhguNoc85Q7u45/v/Q1CLC+vIbt2&#10;W3t4dwmLgtI0YC7RtPy9duO/XkVp6ZZDUbd49XuZJVh2AJJNtUnuNgwMZ6E5qYXSsLlV9WZkk9ve&#10;Sxm1+0XlwGJSAMFi6jO5/lDZ4HHTI64wZLa6F9KFttO/sy3cL5x83bJOitghW4G0HqQcn2zUnioy&#10;fY2ktbtDBZTLFkBQQ7BCCgHQBWPp+Walv9C1aLThp8lpZyxmNY4LlmZXi4AyNufTnAGfxwLvrZsr&#10;4VdF+1lhhf7Boktsu+ZmkniAkCLtYgtg9cgLz1BHeszVdUv7iKW2uJof3M2wpDGctwOSuScZJ+o9&#10;K2YNQh0vNvNbIJZHVI/syAeZ2wV/hbvjP8qt6VA0utLcXtq6ySoxO9AEVBjAPq2cGiUVKNhJ9WQw&#10;azo2g6ZDMNRjyEYl3DNvzgdfYgVUuNdXUdLe1Nt5VxeRrvknU58pjtZ1HcAE4GeMiqPiuzt5LqWw&#10;hjQRXh88qBjDLtIfHHy5ADYx94etZmm2sb28VybdYZUUwIPMMnyqxyRwOCSRzzxVqCRk5XPTDeWc&#10;TwsJofsci7ByMBgP8P6Vz93cQajp8++JDuby3jVTgp/C2RyCMdR6ewrAjsJWtcCeZljcOzk8/eBw&#10;fbjH0rV0yaSESoEkMcybGZRkj3/Xn2pNaDUmyi3gqV2inPnxSQt5kV610zzRADouSfToe2e9aWk+&#10;Jr/T9f8A7J1m8W7ikg82O6W2MW1sgbGAyOQc59jS38t1HY2ZkeHzUdjHhc4wSCfoazWZnYs5JJ7m&#10;mrtajcrHY2l5Dc6tcXSXBaCKAADJAGSSTg/Sub1aW0nv2mtC5V/mbcMfN7VUSWSNXVHZVcYYA4yP&#10;emU0iHK4UVp6ZcWNp+/ug00hGFjC5Cj3zxRRcVjvM0Um0UtSahRRRQAUUUUAFFFFADXYqCQpP0pw&#10;5FFFABRRRQAUUUUAFFFGaACmOaHLbTtxXDeONe1S1uLfSLCSOBrmBnluDncoBAOzHQ89/WmlcEiD&#10;xv4y+wTR2Okot1eW8vmXSFGKogUnGem45GK6yzfStStLa6gFvLHMokibAyfce9eU29ulsrBGd2dy&#10;7u7FmZj1JJ6mq91aQYJSRo3UExqHIVG4JIHbPGaehWjPQfiFYWk3haVmRQ6yRhAB98lsbT7c5/DP&#10;auBgs4LNDHboQJH3EFiST3JJ9hTY4zcxxvDcTLCX3PCzlgxU+59Qeatx/dyPvEZJ9BQ3pZA2rWQ0&#10;o7S53kDI49KXlEVM5ORye/enbucLVe4lETLnDMDkjpgVJJYOMn+fWmOogt5JckbVyi56nsKgN0qk&#10;MxeEAdJEwM/X19qZFNLLOZLqOZ4FJMYC9OPvH6c4+tAEdxbBfNWS5cysSWwgwTjP+efSmxQ2zzZN&#10;wA4wf3oAAzyeOP8AJrTjSZ40njP7tvm2sPm/z2p0ds0iYldXXJIKcZ9j/hQBTa1kWNnhuXKqc5VB&#10;hv8AGsc6Y2osLONV+ywMC5aI4JBA249uc4NbVxFFYQ3TF8rsLBc44HbH49ait4LWO1SKS4dRGqo+&#10;GOQ/ft65/M0AZjaRLJawu1rDNGmRGnlgYU4J9sHmsHXJ9UtILS5trJXeRQhypb+LIz9R3rtmjjgj&#10;eJLgeWGVf3mTjGfl/wDr1l75jM9tCFlEDqAqdTyAF568nA+lADtNs0v7VPtIbzZYw0uSVKt/dH0/&#10;pU2jrZ6TM0Dbd74EcoX769hnsf04rUuNDvLLTbm6vWntBA8aCIeWwkLSBc8E4Az7Hj2qC5hjd0t0&#10;AZmXdIc4CAdDnqPmAx+NAF64ijmhMciCZf7pxn6iqmh/2g+tQwieI+SxEUrg5l+XDIG9VDZ98exq&#10;vHL5N4I7thLJzE8itkBh2GPTBrf0y6sDpk+lXrx2sfmefa3ZIGxz3yeMg/gQcetJ7Aizd3p0m9W7&#10;tkeSxLmOUEBAQ2D15yOv+RSrHdW1k90llC8NwyRrLKMbFBx8w3fU8cdOlaWkJZ69pk0MyRrc2z+X&#10;+5kwAw5G0jjac5B9MVgaRA2ia4lremNYWJjjaQ70xuyV44BHT9ay5mtxuOpnXsv22O4szdBJJrwW&#10;jrDH8gAZMuT1JGeB2/Ek9tpgiltobPUWWR7Wdo1ZuCu08ZweMja3pg1wWo38Wm6vqFkIz9ijuorr&#10;zNwywYuCwx7bT68CtzWNSgvvMGl2QW+cgP5RBMqEfMp9SOOuDkVV/eHZtI0LXTDqGtG+FkI7MYaB&#10;4pQN+04BbPPvW3p1rJFJcXJT7K8MJTDt5gXJz/IKfxrB0a90hdJe01iBrSaGMMQ+VypAbhgcdSR1&#10;/AdK1tWu5YtPiiVkdbwec8qNkNnsD3GNoB9BVrUmcrmJPdvf66Ly+thcLFAEjjQYBO4k8dzwvFM0&#10;7StUnuLuWW3Wyhu3kmt47j76MxLHIU/d+uD16VA37u73YkO9QvAyq4J/Lr+lTf23Jjb5ty+3IGYn&#10;bH6VdjO/ckkmeWOIMEDIgViqhdx7nA96buPltGeUOeDyBkYPH0JH41AJ9wRlilIf1Xbt+ucUkTu8&#10;jqzxhlP3EOSB70WFdkyjaqqOFUYA9KWoI7uGS6e3V8yoAzDBxg8de/Sp6YgooooAKKKKAPT6KKKg&#10;2CiiigAooooAKKKKACiiigAooooAKQnHbNLmigBAcnoaRgCMHpTQxDEZ6VyOsGbVfFEumtcXUFpb&#10;WySEQyGMyO5PcdQAv600Bc8YatLY6dDbWNwsd9dTxwxgEF8E/MQPYZ5rjNa0ue2nt9Qe/v72Fo2R&#10;nnO4R9GzwAFBAOc+grp7LQNM0+Zp4YFM+eZ5WMknp95smpxJGljsd1Rd5jLMQAFyev8AwH+lF7bB&#10;fsefu/yfJnb3Yf0pxRdgyqs23k4q/qumQaSymC+ilt5HKwwfede+N2eVA7kcccmswyeWhAGSG6Zx&#10;x/8ArpAQ6duWIrwBncOOmeaebuFI/nJAUc8cDH/66rfaBbTTRxxgNIAygDhW6c46DAB/Oi4tbtoU&#10;Bl82MMpdMAFhnnH+FADBezfaWdYZzbs6gMEPTjoMZ9e1LB58k7TzI4j2ZRSuMEdyOvfirv2uFQFy&#10;6seArKQf16/hTJZJUVS7xoTjgnHGeaACFTLBIk5ZlYDJbgjgf1FTR3WI/JkjbzSoDEYw46Ej/PGa&#10;NqSRguVZTyGzjp0/nVchiiItvKgD7xt+9nHYnpQBcWZZSskMiRsScozAHNUl1B3keGOaDzJBt4OP&#10;mzjP5VJdWkMarGDI47hgCDjHHA9x/nNMuoYLazmu2sx5qxFh5gzlueuPw9qAIb5GW9gjYCVlYzSD&#10;ccbV6Zz7nNWFuIJGdFtoiwfDvI+0Ejvxknqf8ar3OmwWsPlR72nkH7yTOM+gAHA56D2qzbpHAotZ&#10;o494HyMAPmX/ABFAD/sss2GCxyu7AJDCVUOSf7zd/wAvxrd0/wAN3kmp295JZxQLACRFcMCJGJ4B&#10;2k4xyc84JBxWFcNFHCEljOw9AF6Y54rpPDGt3F/dTadcu8kYgEkcxX5lHAKse55BB69c0Aas1vLe&#10;zzDUNDeaFo1jVEljYbeDg5cZ5H1rGv4NN0jR7qK0tWs7mRowY50IcjcAdvUPgc4X6V1kjyAKYgGj&#10;JAYd+uM/hUHmWuoTeTcFGte6ydHI789QDx9fpyrpC1PNWtWktI5bKwvV8s4Li1dwf97jk++aRZrm&#10;T9yBFG+z5HHIYdMj3B6iu+06/GnXd3AqS3Vus4iZiwLInlqQSOp+Zsbj171i+JdOtL67hg0+zWMX&#10;bsjN5RG2Q4CyD2HzAke1CYzl0g1jS7eHVrW1lt59nnB1BVJlxkFh03D34IJ/C7rWr6RdxSXVg4cT&#10;qLhkchWV2HQZI6c9M9PQ89dJbTWGqSx6fK4VdoaGSR5F284ABzyT6YHI96z73W77SVu21CCFvLCr&#10;E0YGATs3DPqAxx6YqZq5cUrHM2i2V7o18JhPcalcIFgiigZwpRTtOQD95nY45rpfsmlS6FDNavNP&#10;M+SJFT95IRjOSDnI/TnpXKwa5d2NrbXKPGnkTBismMk4APrkEgdPwPFXfDWujTjqJtLaAPNmdLjH&#10;zhc4KnAPcZHB6+2KUZbpkyhzRTWhpWmuR2DJuHlmTaHNymxmIA25boQPr6VduNXv7yGKK8jiV1I3&#10;AKMj5SccdOxqnDrj/ZdTCm4DyxZDNFhVAG1yAe5K+vPrxWRowuIL+5hkJCO5IXaMDCrnHPH3hWkY&#10;2M2bkbFkBIwe49KrubiREkVZkjcMYxEAWbjgtkcA+nXkdOlW8VVOnWpyFjKA9VjdkB+oBAqyEUHv&#10;Li/mfSLZ0TUBK0MhYgKAELFuvTp+JxW5L4bM9jDBBKIHgUqJYGUNyzE54PJG315PtWadJtknW4gX&#10;yp1yA4OeD1GDxipoobtPMY6hOryHLmIBRn15yfzJoY07EOo6bFpuv6c6M4/cC2O9wS5ClgeD1+Z8&#10;jj9ObysGGQQR6iqk0N5dSwG4kt3WNw5kEWJCRnHOcd8HAHGeOaudKQmFFFFMAooooA9Po70UVBsF&#10;FFFABRRSBgelAC0UhOKaST0oC44mjdTPxpaBXHZFcp4xv9UtPsv9lG4LlsOIkDAAkKCcjsTk+ynp&#10;nNdTXKeI/E7acrWdgA93n5nPKp/iaErgjP1TUPEQeE6e9x5RKLM5jXCMVjwBuGTkseQMc9sGq+la&#10;p4luPGKQ3PmjTxNKHBiZRtAwuOORuI79Cc9q6vQNbh1mzBYBLleJI/Q+o9q1XiV0weBnNAzmvGGp&#10;6jZvplrpU6w3N7cFC5iEmFVCxwCR6CsuwtZrK6uLye8e/wBUnCI7TKIsKpOFVQOByfrUHjKeO41a&#10;FNJW/m1Wwk3lraNZI4iyY2uGIHIPatnSZL+40eCTVYY4rtlzNGnIB/Xtg03ewO9iSOS7a4CyW6iE&#10;odzA8g544oa0Wa8CyqGR0JMZ6Egjk/p+VSi2SMjy8xkDBKAYP51WnW8jmWW3AmA4ZXwCRnnGMDt/&#10;ntLJOe8Y2KW7afexQlESR0fy03ABlzk8ZByo56fpVJNAkfTftt1eRRxtGH2oux19VYknGM4OBng4&#10;wa3WvZNVvDaJJbxSICyndkq2CPunuCRVe9s0kv0tZJU8uJpGLA8Ru+wrn1bAf6A5pjuZsXhqJdJl&#10;vLeQpcAboFMh/f4POQSckk4B69PpWejxtEpidWTsQciuxkQFYH823YW0AY7ZOjAqxxx0+Uc989K4&#10;q4d76ea/kXyJJju2IANo7A8ckDqfX2xQMbOEkjdpEDogwAR1PoPf/Goo/MtZF86RWjf5NxyCvUjJ&#10;J5HbP0qYIyyIC4IVCPQkk+n4VI7RiM7sbcd+9ADXjhUDf8sZbLBRwTjr9feqst/5rqbWdmVGDO5Q&#10;ZA59xmiKGB3JNs6qSAFOQoH06VacK8YkdFOMHkdF/wD1UAQ2zCUb0mMsqqQUl7AnngdCabcm4ubm&#10;3tZniWNyZJMH+FSOPxJH61ZlgjkTJXDDhWXgr9Kwpb37VeFZ51VF3xBtoG5d3LfU4xx6E0Aa+1JJ&#10;DdSAeSeIieijPb6nn8qU2ls7L+7Vs/KoPPv/AEqp9qhlhEazqyhuIySMY9Mf54q1EkMkcaoyoQdr&#10;nJAb5c8cepoAS5tPJYpHNnK5CO5PscH/ABzV3QNRfSvECCaB2haF95jbIVAVy5HXCnPT+9VAuPtC&#10;+X++udzKkY77cHAycfwsavW0VrbTWl9Jb2+9PvxKMb8g9cHk7SMnHU+tTKSirsLXOi1PxUkVss1q&#10;sgSVgIppIwASDk++O3IGc8GtXy9RW1j8qa1xs+UlSQT6+9V/I0fV7d2Zbd4JAWQGXYUOCDnvn35o&#10;ttWUJHYSWzPcQoA4iIZWI/iXHUHr7cg0o6u4Mkula31W31Cws4pZoLdxLF5pQyDjABwRnIOAfWr+&#10;p6jDPptjdxGPyJpYj5hf7vzAgcdelFtKHVyYHgKuV2uuM+4rPvdJvJrp1tZIrWzl2yPvXOZQfvBR&#10;0OMfXirWhJ0BvbJZDDLPBvxu2M4zjrn+tc74vu7e40lLCzjSZ5fmVU5XgccDNZdqs2lG9kkkee7R&#10;gohlclZWxjnJzjZtI5P5g1IdQ1WPVrWS508SwGEyQrBklOm446tjcB9KdluXH3bSZwHh7RPEWpRz&#10;NrVrHFGs/wC4WRPL6AlgAQOAOMn16mriaZHYeKLGaGDy4LMr5skcAeMMWVsfLnPyZIODg+mc137e&#10;L9JmixGJJpzGT9ngRmw3ICtxgZPc1z1rp8unqscsU32hg8k8mCUZtwBP5kAe2PWs1Fc/MipSfJ7x&#10;Wt7K5t4esEzFHJym3BPIUDsuc8YFXLeErJJJJFGrsxwy9SMDr+X6Cn5f3/h7e/NOQtzuGOePpWxz&#10;D6KKKACiiigAooooAKKKKACiiigD0+iiioNgooooAKMUUZoAQjNJtpcignFACbfejb70FwBk8Vk2&#10;2u217ePDbMzBM7nx8o985oFoWZ7a7bf5V3tDZIymcVyN9oZt50SSUzTsrSTPjAJZuOPwNdgL2MNt&#10;EgkJPG2qFzbSNNPcOEHpvfGFHTsfc/jQgKvh/RvsjvdhwyyR7dpHKnPP4cCjxlq17pPho3Gnyot4&#10;8scUQZN5cswGAO5xn8qzZvGkNk40zT7Y6hqpl2/ZIpB8q4yWLYIAHvjrWF/wiOqajY20l5ruoQXY&#10;n+1SRtIJUSTcxG3gYIBxxx7VS7spd2dDo2nHS4riS5uTdXVzM080xQLuYgDp2AAHFaYJdhnJ74qn&#10;HHc+T5cksayIAPNQbt57nHAGfbNLbzlJnSQOAMBg3O3kgHPcHH4VLZL3LTuE3MTwBljVeWecQmWN&#10;oo4dm4u/YY/lUkroZoo5HVVB3kE4Bx0H58/hWewS9vpLLz0FnAVlkGRliTkIfbjJ9QQKFuIXTLBb&#10;qxe41C3iMtzN5wXZgoAAFI7g4UN7FjUtnpUEUssTZkUMHUOxY8gDcSSeflx+FaSyREkBhxyelZ+p&#10;6nbaaYJZWZXkbYvykg+ucdAODntQCHXNtpUJeO5a3jMibSHkAJX8a4fU7K2027S3s70XFrKCqgTC&#10;R42HJB77cYwfw9KpARO8jXGyeRZHjaZxvMhViuc984pyMykiOBVTnGCAPagockQf942C+cE/Q0/y&#10;lKquMbTlcdqjeTYSNwxnJ/2TTDbQuB5aswx94Nx+dAEzSAxEEjcflPsahlvVjiklkikVEBJyOwqZ&#10;olMiFxk5x+hrPv5PtF8lpklV2uUXq5J4z7ADJ/CgBk+oXDweXa2zgsdqPKMZJ6YHXP1xUllpsEcK&#10;Qz2YkYIMu/OT6e1W7e2eJjK5+bsAasqNvJ5NAGTBpds08+xBCqgKVK7gCRk9enQU+40qBGRQWPX5&#10;VJ6fTPFWrNcpM7sSXlbd6cHbgfgBT7jc6xpGgaZnCRAnALNlRn8WoAbpVteprUEunEStBGXjRzu2&#10;n7vHqcF62Ibi007S1k1KOG53bnkOxt68nHzHg98j+daieFLe2t/Jgt2cMEaSRZ9jM69zkdOeg96Z&#10;rtu+neHJo0iPlshwr7XA3YXJPZhu4NZSeuxSdkMjNnb4l2TxRKy7YgSB82ck4PU+nHSs5pFW0Nys&#10;8UdxbTsVnDneFx1A6FeT26evdlppV1HKYLiJ0haPneSFAPzDntkj+dbt3aQWuk6ja293YrNON0cc&#10;sufkx0JPfOaiE03exT5epQsPEmsXjRMIbaVTKI5djAY+bb0PTNWovEly5K/ZpmZ4mlTaoIAA9fY+&#10;tUNHgtRplu0c8kLSO0cscMx3PgYyR0yD39FrYu9Qv7VGSC9hEELmKLycGSZsAhApDZP5Vum2rktr&#10;sYkV1far4ju1nRLbz7byo95UHAK7SCR1+Zjj6+lZWty32mIb/wAwO6RGNHVtyruBAyM54ZR0znir&#10;OveILu6tJoxpd20CybXlmuEZN467cDOQePlOB37itKK3mv5v7U1nTV+xxuPs+nx4CA/33OPn9h+l&#10;LcTte7MOI6dqulwxIdtjJK8cEzbd0kp2/vGBO4ZwfzHSupmnuLSziQXBks5R9nxIUOw43KMgA5+X&#10;HfkisGz0qOzVIlihaKJ90R2fMvAAzzjOFHP49eamQXF1bzWt7AixSKM7WzzuOMdwRhTn1PtVpJbG&#10;Tld6lulp8khk2dcKoUZ/U/nTKokKKKKACiiigAooooAKKKKACiiigD0+iiioNgooooAayk45Iqvq&#10;E32exmm3BSiFgT64q1SEA9aAPPh4p1M+Hry6jaL7bHIkcShfvHJDcED0Yj2A6cgRQ+KfEL6PYypb&#10;xzXbzOJ13KMKNoHTPdgc9sge1eiGJGGCoI+lAijXGEAxwMCgDltQbV9T8GW8lng3M8KNOvRiCMkL&#10;2zXLaLDM8giCEPnBVvl59Oe9eqBVAwAAKi+yweYZPJj3nndtGaaYHMyXP9iW/wBr1FGt4IyMyMQR&#10;+hJNYniLxlY65ajRtBkknuL1lha5RCqQKT82SR1254rY8fIU0K0uZDmC11C3mnPogfGcd+oqO9tL&#10;j7TbXNrEJfJD5iL7TuYAbh2yBkc44Y800LZXJ9N02w023EFjbxQxZJIUY3H1J6k8VbckRMRyeSFH&#10;8XHQVm2h0wyNFLG9vMq/NDMcPgHOVwSG5A+6TWsli0wd5dySYzEeoj5z+J9fyqWG5RS7IaNTZzje&#10;yg5HTPr6Y/pTo1V7m9BUEFwOf9wcfTv+JqyzyJKIplKyE8D+FvpWDeX7yXNzpluspkYlp5YwD5SH&#10;AwP9ojt1HJ5xgi1AIo7ue3N9utWtSS0InDFkQEhTkH5sjJ6D73U1X0iC3LSXNyInNxcMAiKVIK42&#10;kDOcY7ZPUetWGku59IksY7OctbAhR037B8mfY/jyOhFaNlpunfYoZERJkK71fqDnuB2/z6U+mgki&#10;aKO0S4MioySuNpLAjcOveq+tacNYt1g80xeVIsgfG4ZGeCM+hPerEkDpEApEwOAUnY4xj1Az+JBz&#10;UdpNcmNrf7PHGYgR5m/cvTg44JPr0+vakOxwN1p82kzPbXFqY4d+yOWOPETA9Of4SScY9fwpD5hU&#10;gKN2OpPWu31Oye9Mcc0Mc0LYRiDtO043Z/IMCOQQPrXNazo8+iwi8NzHJaeaEcGIo0YbgEtuIPOA&#10;eB1zQMzEjjaP5gC3fPrUioI1CqoCjoBVi10q/wBVBa0t1K7vLWZ5NoJ4yfUjtx3FQ6nZT6NcpBev&#10;neuUlRflfHUd8Ee/rQBVnkdgxjKgRZJJ+lZ+klQZb24mQyzKhGAeNw6Hj2A/D3qXVJj9kSG1KmSb&#10;Kqw52r3P8h+NWYVMdsbefT5InwqqoUMGwOMEe1NJlKL3JIow9qLg3myRsZBGV57YxRIbna0JhcTd&#10;MgZXr1zViONYY4YJYwzBPnwoOD259etXQwfccEc9+9b8iZ0unFmJLbTWUxaKR3BO5129cn+fX65q&#10;7ZTp/amnuu1la4jHI9WAz9R1/Clv8JJbuTgGUKx9RgkfqBUclm8kuQkSS/eVlHcEUpwXQmdJPY9N&#10;XATHGO/rWdrjj+x5InA2yyRJyehMijI9xnP4Vk2niOJD5d0ptGx92Rt0bf7rDlfpVe/uzq8MV7b3&#10;K/YreZHng6kYYEO2OcL1x0+XOeKx1T1OSUWtzsePJMblmG7qTgj6EdKhazs9TupWkiQlYjAHZQSS&#10;evXg4/xrEkv5NLBt7648/cCyuVKnb6cVI+t28VkWaWKCJWMYXB3ZGOAAM9/Sp5Ux69DLudA/sy+s&#10;Z9qOssrRSL8zPJuDHnIx90e3THNZPlia6haB5LcshnUI5ykTjAwTzucZP+yoA681qalrljq1p9lu&#10;b50Gcq6IwZD2ZTjqKytEw9q021FBIjRUztCoNoxnJ7E47ZoULaD2uy/sjeKFNimOHiNCvCY44FWF&#10;mZdPgsw7lIxg7j1xwv5DAqOirsZXYUUUUxBRRRQAUUUUAFFFFABRRRQAUUUUAFFFFAHp9FJnmlqD&#10;YKKQGjdg0ALRSA5GRSDOeTQA6ikJqoNSsjqDWAuoftip5hg3jeF9cdcUAWSfSori5itYHmnlSONA&#10;WZnOABXNeJtbvk1K20TSJI4ruZDPNcOAwgiBAyF7sScCsqLwxBeP5msT3GrzlgQ10flTH91BhR39&#10;afqCXcrRrdeMr1tTu5LyLQ28trWxMgAm2nO91A6E4IGe1dWjFxk9c847UxIFjIQFVRcBUXgD2A9q&#10;r2Oooxm220zMHbJC5HBx/LFJsTZNq2kve2LrGA7xt5iKR97gjj8CehHPcU7TNRnNnLBNG7XFvIIm&#10;UnlhhWB+u1h+VSya6lppc8zwSJLGxjiil+UyvwFC+xLAZqnbaImn27SNrFxG05M03l7DvfGWKlgS&#10;BgdM9hTEwnu7vWLp9Mht/JhTP2m6B37Dn7q9t3fPO3jvRcacmlrH9jO1IpfMdGG4HPBPqTznr2rU&#10;t/senR/ZYJPmDNlWYlmY/MSSepOc1R1Fmna1ikPyvL8w7kAEj9QPypaDS6sRU1B5Z1s3t+W+ZiD2&#10;Axjn1z1z0qraxXej3jJeRqbSdwUaPnZMxGVIA4DEkg+ufUVr6fLGLZ1ZsSglWHfJP9c5qLXtraDe&#10;Op+dE3x+odSCpPr8wFCF0uQXdveZPlTLGpBIDLkjgYH+fWmKHgWFpGBdowjsB1bt9Od351su6Sxl&#10;ZEKgDrVGVIpNysCYz2zzSYETsI0XLYIHfpSZV+DtZe+eR+NRtbAytDcN5pIyrdnXPH5H/PNMgsWt&#10;I2FrGBEzbtrHofY/h0pgSNPDAC7Sj5MDGeh+lZeu2E+pQw39nH5r2xJMfQuhAzj34yKumxt5LeS4&#10;MRZgdzsw7g8j+dVNbv8A+yNM8ixtWkldSqqgJ2Dux/OiLd9Cob6HF2SW13cNsxHPIzk5HRQegH05&#10;P1NbKwTbh5kgmXBypQAHng/0rLsAt5ZSSTRr+8kLBV42EcDB6g8datBb1ECRXi7c4HnRbyPxyM/j&#10;zXVHY776bEixmKSRBGME5G0ilDZYggqw6qetN824D4kst5weYHUg/wDfRGKcs8N1HlCwmi6o6kMM&#10;9iPT3qrhdFa/t5ZBDLGFLwyBgr9DkY/Dr1rmNQ8U3Gm20s95EYiXAt1CH94CMfKSMHnJ+hFdVc38&#10;YSUwoWKAF2J2qhHYn1+lcX49gu9a0+3+wotzPBJ5myBmfcP++cf5NZyd9hSjbUyIvHupSR7J48DI&#10;yVQFgO/GMH/9XWvR9G1FLaBb29SQ2l9blCwXluTtOPcZxXj1pbXt2zothcq6KWkDJjaB1JJrutP1&#10;P7Zew6dGsym3RY4zIwGDtJJxzngnj0rCm5SupCqRi1a56VHq9jb6BaXM1xFcXSwiNAo3Mz7QCMfz&#10;rBiEt9eTX10oWRzwP7i9gPSuYiv994sMKIZyy7ZXglAYktx0A/hOTwOPY0r6xNeXCWs+MGcQiNGj&#10;G5t+w5XeSefXPHatYpLUiFNR6m1cXctwy2+nwmRpAcSSfcx6jnJHv0+tW7LTYrWzhRZJSQcsNxAL&#10;ZOeB7k0+3ja0kLsrKhz5kkhBJx0yfT296rW2sxXEV1LHDI1tBNtacfdBPT/PaqltqVXsoNGpRSKS&#10;VBIIJHQ9qWsjzQooooAKKKKACiiigAooooAKKKKACiiigAooooA6nxNr13oMC3CxRujPtUNuPvkk&#10;D5QBkkn0qGDxVNL4dv8AVDGu+0zui8tlPHORnGQQQQRxzVnxRo8Gs26291emCKRWiCiMMWJBzjPO&#10;cZ/KsS2t9Ik0x9Jh1fzIpmDbfsnB8v5mA4wThf045qDYXw34+fWdRktpokjWNJpWfB4SMgHv7j9a&#10;jj+I8M7xRJGUklnMSB1I583Azz/cz+IIqbRPDunaddC4a/snaCHzMw2axgpIGBLEkkgkZwCMbfek&#10;t7PQZ7PbHrMLvaxkzy4AyRKszyewJB9gCaAO53VzvibWb/SRvtFhCCMMzToSpJdVADbgAeTwxHUH&#10;OAaxL3x1pUN/dL4fuJdY1CVIwttAS8CNnG4sAQvB57fKO9Zeq6NeeIr+e/8AE161np0JVY7KK5Ai&#10;KdG3tgZDHHfOOKdgsUbrxrrPiE3a6Zfp/Z1s0MctxYRBZJGlcDC7nOPlzzwQ3GOM1V07Sbe81hob&#10;h7h7h5HEV2ZW86BUaQIFbP8As985zjtW/YaHoOl6C+nvqEBt4FheSMzCNFcAAOQCDhjhsE4zgitC&#10;w0Cxs5YLlb/M1rEgk3kZYMGAcjtuJY56dfSi47k2laJ/ZiTSyzvd3ly++e7kUB3/ALqnHQADpWxt&#10;dVGxC5Jx8pGfw9aJFLr975VxgZwBSq8K5bc77AWJX0Azx+VJk7ldoJHYbg0SLwAcbj/h/P6VHcWc&#10;ltbtcQ3kkAAJ2Hkv/hWY3iO81LWUitLJ2RGwY+Mke5/L86uawzzwO95EyoRlLZWw20dXc+mewqIz&#10;U02iuXuYEeqW9/rs1zPcXNxFaAtaoIjwzKBz9M8emDXSQS299pqLFcMHtFKMrjaxITGQDz370/wh&#10;KE0iwtUsXSMW2XlP/PQHBB985/KtO/s4ry4jgaGNgwLMzqDgLjgfUkfgKt7ahoZ7abeHUnuGCFWk&#10;35Xk427f6ClYTyagUVSojTaf9pmI/kAP++qzL0XEerTWums8YjUgxxSEB/kBPy8jP0A61Yi0P9z9&#10;q/tdTtIeRm+ZVK84yCOBT0Cy7l6exvZZ/Mt5Yo3Qc7hkH2+nSqs9qNV026iv544bghxCCduzK9x3&#10;5Oc/Ssp7TUfE1y0sMoh08KVN4sZDSL38tSTx/tH8KivPA1v/AGZdS2BuJbreNrNICZACA/Xv97HP&#10;pU310G4JbsvRX6RWJe33iSQyCeNTv8qVcKPoMkc98j1q/wCfLIYPKK7mleNgynB2q/f6qKwNE8GT&#10;HTVns9auLd7j5nwNwI9w3cY/oa0B4Vv3nDXOotqEWTlWk8lOvRgo+YcnjPagFFW3L8lw0urxQAqI&#10;FfGM5JOF6ccffI69qt6pPa26hHcuWGfKQ/MQP5D3NZd94St3tyfJ0u2bjDRWu3ByMc5/pWVH4e0n&#10;7K0o0m9k+UhwLxvmIPTr+NGqHaHc6RfDsEqiWR54ZSSzrHLkZIwRkj0qebSrYafdpJcyE3EXltPI&#10;w3AY4weneqMXh3So0AuNPMoHAmDux/EZyD9M/hUMWh2DH/RNPgunjkbJunaQKOq7dxOO1CkxXRxS&#10;Qm1uLqyS7iPlysiuANrcDH9atKJEWUuwfBJAXsPStjUfCmoXl958Gm6fArQqrx4+Xd3IAHUdPesq&#10;98K6nZNhbC0nVSAVhUktwTnkcDjnnvW8amljqjVi1qwe5e0UqxQyMMpGMkk1XudN+0wedqM5EoGF&#10;MYwEyen+1261QhuVtZvL+xyxzuWBVTgDnof8msjVfHdgJ1hS1luVj+V3RwB7kHufyHvXRRo1K75a&#10;acn5FSqRjG9zbtNPDrDdXsaNGUUpBGuFyRn5gTzitZZ4MFggQ7Tt3AL2PHt0rndM8WaNf3UdpD51&#10;vI+FQtlQx9Mg9fr19a25LW5Mg23TbCcsGUHH0yKVSEqL5aiafmZqvDuZ/iR0awTyjGtxI2wBed24&#10;bWHTnjn8K5zTfDt8mryXccbbkkKjdOEDYXYQCOQeW9COK6bWoUR7K4Lzb4JDsER+ck85Hvx0JHBP&#10;PSrtiYJVmkjeSQzyefIJhzluRx2O3A/CudyTZi6ylK72OctvDV5Z6kb0s0o2oWT7Q4CEli205ySM&#10;5OR82TwM8VBpl/HcRO3UXnmhhLFuC792fTO7nBwMce9dwY13cBgOvDkY9utRR2cShtyK7MeWKjJG&#10;cgU20aOpTWzEUtKhUKixPneEbJY9/oPzqjBolvA88f2eM28riThsc5JwVxgjLHuOMDHetZVVFKqq&#10;qCcnAxS0pO+xhWqqbViisF+oAN0jcn/lnjjcCPyXI/Wr1FFSYBRRRQAUUUUAFFFFABRRRQAUUUUA&#10;FFFFABRRRQB3Wq2U100UkMcMpQOrRTHCurKR6Hvjt0JrjY9Im0nV55r69s5TLbFRavkLuIYE8AkB&#10;vlz9f9kZ6XxJ4mi0S3CJte8kH7tPQf3j7fzrgoZ5Lm5aed2kdzlmJ5NJI2SNux0bVHluJbO5tZGW&#10;JxHOHYN5hE20lSmBzKO56d81Vn8A6rDper2NnPEi3lo0aNG5T5wwKAnGcY3A+xI78dDZ635VukFr&#10;apGi/wB4kn69quC9uJ/vSEA9hxSsLU898C6XIhvL2C1jtpfngdOT5MgCDZtIGVBX1P1612mp6bNq&#10;FiiIyRzI6Sjd90lTkj/A9uDTxqlhFqR0tpFinSJZVViFUhiRge/y/rU9zewweUIlNx53H7rDYOO/&#10;eluNpmAvhS/a1Xbc2ZK20dvhYSmQNu4gchDwRkDoRn7oqS30ebT7jVZYlkkF9BHBtZAVTaH+6QOQ&#10;FYKAfTrzmr6eIVjuxE1s+SFVlfAzuz/LjP1Facdw80KZtWgVVyAT37j6/wCNADLTN3FECrpleRLw&#10;w9j70msF7a0W0tEdrq5IU+XjcqAfMfp/jSTXcFhbS3Err5kaNIFHXgE/SqFvr3htVNxda3DLdv8A&#10;6xoJ2OMdht/hH/16BxXUfZafeRwiOxuUPzLvcRBBx1BPXOPyqXULK6WynuLl7fzZ5FhXzYywjVjs&#10;GCDnvn6ntUkWsaFexuLXXAwVd7L5oY465wwJ/Ks+C/huBHqGsazHFaLMxt4HZVL7XIVj/e6Z4FSk&#10;tws7ljQZ7q2+0WjCP/XlVZ34VgFyPUk5yB6Vcuba7nvGnklJ8tQNkDFCVGc8HOSc+o6VzVxqzzat&#10;eQWKNd/amE8a+TtR/lC9XwMLsQkjPXiqqwJ5k02qbG1ASxoiQzthV+UELjBU8luwORjOCA35Ao/z&#10;Got1DYeJZk04y6hcG2QrF5mVUknczt0TgJ7nPQ0l55dwP7R1TUY7hFZN1lGjCDvjOeWPfng46elE&#10;6zo9lqcK2pWG3htQWA3IxaRzncdrc/uhyeTnOTWlq2s6bZeH0v5LeZFljMq7p1CnHODuYE5HPAzg&#10;ii3cL22OjurlmswtmpLyJvXHUL7D19B6kZrMWe6g1W1he6tVt0VlYIcsmCDg+mRgc1mWWvTtprLH&#10;YSLLsEIvDKpiKgEAqVLcj0HfP1rOuCJ5YZPLjV4kCBlGGbpkk9STjvTSuQ3Y24NW/sqS8tIoJ7xf&#10;PeSJlkjChW+c8kgj5iw6dh61q6be26aNCRMjQeWE3M2Cexz6HPGDzXHYqq9rMJpJIbuWIP8AeTar&#10;LnA5GRkdAeCDx1ptEqR6LbXtheERi4R35/dl89+eO+DTopYo5p025Jl4AHT5QK4qz1V4LiM3tva5&#10;GR9oiXYOeoIPT65rp7fU7C3jubye6hC7BKXDgjbjHbr07eopWsXdDNX8RppbHfEXcD/VLjPtk9qj&#10;ttIu7EwvBqMkc9zuaYFQ8bSH5uFPIGMjgjoKh06K0vLiK8upv9MunMiQsBtTjIXpyQoHUnnJrcuo&#10;plttwPmyxsHUDjOCCQPqMj8aGG5XzrkQxJHZXYJByjvAV/8AQs/mKpahdSPh7+0vrQAbRJE4dM57&#10;7CT+JFOvNdtUnRorh8gDeoQ/MCMjBI9KhuPFMG7fZ2/mEjBeQbent1o3E9DlNSil125nSyle5t4i&#10;pHnjje2QdoIyRgD9frXNW3wkuZZ7pIZJE2H5FbaoUH1POf0r0my1Nb7VENzFEuFO0KMZYcjk/wCe&#10;lWbzxFbxxbLRGaQdz93+fNb0MTXoX9lJq/YHZrU4Tw78O4vDt1JJfLHeagqCS0Q4KoR1O3uw6j6H&#10;jitViWYsxyxOST3qVJbmW7WaMu9wG3KVGTkew7VsalpbXVsmo2sDozjMsG05Vu+B9f8AGitXqVpc&#10;9WV2TZW0MAgHrQABnAAzVj7Dd/8APrN/37NH2G7/AOfWb/v2azJsQUVP9hu/+fWf/v2aPsN5/wA+&#10;s/8A37NINSCip/sN5/z6T/8Afs0fYbv/AJ9Z/wDv2aAsQUVJLBNDjzYnTPTcpGajpgFFFFABRRRQ&#10;AUUUUAFFFFABRRRQAUUUUAFFFFAEniTRE1KSbWNLdpsHE0fOeB1X/CsWzPAI54zx3ragM5fyoGcG&#10;X5dqnG6tW38HgSl5rjyyf4YxkZ/GhM0jIqabBdzxGRLSUorbSRtP8j71qRzLEQJcxH0kUp/OtO0h&#10;t9BXZLduySZ2qV4GOvSrlrqNnqBeOB9+1VZgVI4bp1+lS2M8+8U20tvqa6nNZm50lrcRXTKgcw4f&#10;O8g84wTyOmK0oPC+nfZRJa3sxbO9JhKXXHUAoxKke/X3rqrmCxsIZJfJjSNhtdeikHjkdK8xjt4/&#10;DvjN9PsJkgsdYXdC1sgYRPGG+RgTwMZOR9KW5am0tGb8q6nbK1t/xLEhcY85oCpIOf4QxyeDz0rO&#10;Gs+IisdoUsgkS7ftGW/eYPDbfp1GRzWnq7xSXcZV0eWOMRSOgOGwSR19y35mqFOxLqMrXVve6q+L&#10;/UTKGIJQxKiEjpnHOPbP1zUyW/2dVQptO0c4wT70+g5PU00rEOpKSsx0lna3Ni3npHP82DE/GDjI&#10;I9fwqveT2ml2qy20VvbSiZPLeEMZpWIPy5IJPXuamqhqunLqVuiMqs0bb1ViQD8pHUdOuQeeQOCO&#10;CuVdQU3sU/E/ie00LSFW/SRnjZYWtzGC24MzHkk7cqV+YevHTiWG8n1iztLqO6vFtJGUxvLGWNvE&#10;eVUAkFmzjLemBk4zT7nwzBq6yO9vGJJpvMZJMurP8x4bHUBjgY6Z/HodJ0PUoYhBJDHHboPkYENt&#10;9go/+tTS8xSb6GN/wi8M9qD5l600ywYnWIFWw2QTkk465AIGMdetbkvhI3Glm1W8KtHBPCXCkR4c&#10;g8hiTxjHBGatI9p4ckEN3M6adOC0TLGSI3H314zhT1HTHSpLvXrO8sHttOkS5hc4ZoHD8c8HHTJ4&#10;/OpKTMI2zWCPZCfzEE0kpCjCBmYk7R6c/wCeabRGDIBsBJOMDac80+SMxMFYqSQG+VgRzVEMZRRR&#10;TEIeat6X4S0/Vr+O9MKQ+QVYCJV++uOWBBzk88elVa0rbVjaWwSFSsojMZOeDk5z+HP5mpauVF2N&#10;LUJrGwmRGZ55ozwkWIgnGOqjOce9Z17qkcxxb26hcctMPMY/i2azCSSSTknqaKOVCcmPeRnjij6J&#10;Gu1Vz0plFFUIKKKKAL+iSJFrEDyOqKN3LHA+6atXcmsS2sqQapGkskwdCZ4xsj2n5SR3yB045696&#10;xqMUrFKVjTlk13zo5F1GLyjb7ZIxcJnzNnUHPHzY6VFanX1jzNqELMGA2teDBzjng+3f16GqOKMU&#10;WHzm5LNqfl3flX0CyOxMebkEKNwwoJY9uScDuPofatWa/jYX8YgByweSL+6ByA3rn8O+aw8UYosH&#10;Ob0F3fmxVbqfM4nU/urqMHZ8pbJ3Dr8wHpj6VDc3Oryyaisd2qJIV+znz4xjkej5HGfr7dKx8UYo&#10;sHOX7p7k6Pp8d7Okt0jS+YVlD/xccgntVCiiglu4UUUUxBRRRQAUUUUAFFFFABRRRQAUUUUAFFFF&#10;AFrTriC1vop7hwkSZJYjIHHf/Gt9rLWGVtmqIMqdv7oHBznP5cVjaNawXmoCO4KlNpIRjw59K7LY&#10;zEjgVLKQ9HU4DgN7mnh0H3VAP5VFswwGRSAEkgCkUEkcVyhSaNZFPJRgCK5bxtpGmX+ivARHDfLi&#10;S0lRRvilHIORyBnrWtqmrrpv7tAHuGGQD0X3NclJI80rSSMWdjlie9UhXsRoXMaGQKJCo3hTkbsc&#10;4z2zTqKKZAUUUUAFFFFAFi2ufJ+V9xj3bsA9CB1FdPb3YSNHW5tHJXJ3S7Tj0Iwef84rkKKTQ0zc&#10;l1CwkmeafzJ5D/q12YSL1x3Oe5pJdGtJ9l/o1wtjqrRLteOT5ZAv8Lp0YD6A+9YlKjtG4dGKsOhF&#10;JKw+YqiZr4+a4SIEkXESscrMGO5f93PP449anGBk9qWX99fS3jqhmmQJIdoG7GMMfcYxnrRgYxji&#10;mkIWiiimIKKKKACiiigAooooAKKKKACiiigAooooAKKKKACiiigAooooAKKKKACiiigAooooAKKK&#10;KACiiigAooooAKKKKALOnkDUbYnbgSLnd0613IubVXC+fGGbgAuMmvPfxopDTsd3LqVhbuyzXKBw&#10;eQCciql4sN3ay3iXskYjU/NBL+PT1rjgABgVf00ownhlmEUUqYLE/lRYdyhl2d3klkkZ2LEu2SM9&#10;voKWkZMEqspYA8MBjPvjtmlpkhRRRQAUUUUAFFFFABRRRQAUUUUAFFFFABRRRQAUUUUAFFFFABRR&#10;RQAUUUUAFFFFABRRRQAUUUUAFFFFABRRRQAUUUUAFFFFABRRRQAUUUUAFFFFABRRRQAUUUUAJRRR&#10;QAUh60UUDQtFFFAgooooAKKKKACiiigAooooAKKKKACiiigAooooAKKKKACiiigAooooAKKKKACi&#10;iigAooooAKKKKACiiigAooooAKKKKACiiigAooooAKKKKACiiigAooooAKKKKAP/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P9YAABbQ29udGVudF9UeXBlc10ueG1sUEsBAhQACgAAAAAAh07iQAAAAAAAAAAAAAAA&#10;AAYAAAAAAAAAAAAQAAAAzlYAAF9yZWxzL1BLAQIUABQAAAAIAIdO4kCKFGY80QAAAJQBAAALAAAA&#10;AAAAAAEAIAAAAPJWAABfcmVscy8ucmVsc1BLAQIUAAoAAAAAAIdO4kAAAAAAAAAAAAAAAAAEAAAA&#10;AAAAAAAAEAAAAAAAAABkcnMvUEsBAhQACgAAAAAAh07iQAAAAAAAAAAAAAAAAAoAAAAAAAAAAAAQ&#10;AAAA7FcAAGRycy9fcmVscy9QSwECFAAUAAAACACHTuJAWGCzG7QAAAAiAQAAGQAAAAAAAAABACAA&#10;AAAUWAAAZHJzL19yZWxzL2Uyb0RvYy54bWwucmVsc1BLAQIUABQAAAAIAIdO4kDEj1j32AAAAAYB&#10;AAAPAAAAAAAAAAEAIAAAACIAAABkcnMvZG93bnJldi54bWxQSwECFAAUAAAACACHTuJAnuORN/YB&#10;AABIBAAADgAAAAAAAAABACAAAAAnAQAAZHJzL2Uyb0RvYy54bWxQSwECFAAKAAAAAACHTuJAAAAA&#10;AAAAAAAAAAAACgAAAAAAAAAAABAAAABJAwAAZHJzL21lZGlhL1BLAQIUABQAAAAIAIdO4kBxvYRC&#10;KlMAACVTAAAVAAAAAAAAAAEAIAAAAHEDAABkcnMvbWVkaWEvaW1hZ2UxLmpwZWdQSwUGAAAAAAoA&#10;CgBTAgAAQ1oAAAAA&#10;">
                  <v:fill on="f" focussize="0,0"/>
                  <v:stroke color="#000000 [3213]" joinstyle="round"/>
                  <v:imagedata r:id="rId13" o:title=""/>
                  <o:lock v:ext="edit" aspectratio="t"/>
                </v:shape>
                <v:rect id="_x0000_s1026" o:spid="_x0000_s1026" o:spt="1" style="position:absolute;left:6203620;top:4244192;height:261257;width:475013;v-text-anchor:middle;" filled="f" stroked="t" coordsize="21600,21600" o:gfxdata="UEsDBAoAAAAAAIdO4kAAAAAAAAAAAAAAAAAEAAAAZHJzL1BLAwQUAAAACACHTuJAY0W1ltcAAAAG&#10;AQAADwAAAGRycy9kb3ducmV2LnhtbE2PzU7DMBCE70i8g7VI3KgTaKsoxKn4ETdUQdsLt028JBH2&#10;OoqdtunT43Ipl5VGM5r5tlgdrRF7GnznWEE6S0AQ10533CjYbd/uMhA+IGs0jknBRB5W5fVVgbl2&#10;B/6k/SY0Ipawz1FBG0KfS+nrliz6meuJo/ftBoshyqGResBDLLdG3ifJUlrsOC602NNLS/XPZrQK&#10;LL4+nD6qiadt9b4zz1/r9elpVOr2Jk0eQQQ6hksYzvgRHcrIVLmRtRdGQXwk/N2zt5gvFyAqBVmW&#10;zkGWhfyPX/4CUEsDBBQAAAAIAIdO4kDv0xTRfAIAAOYEAAAOAAAAZHJzL2Uyb0RvYy54bWytVEtu&#10;2zAQ3RfoHQjuG30ixbEROTBipChgNAbSomuaIi0C/JWkLaeXKdBdD9HjFL1Gh5QSu2kXWdSApSFn&#10;+Ibv8VFX1wcl0Z45L4xucHGWY8Q0Na3Q2wZ//HD75hIjH4huiTSaNfiBeXw9f/3qqrczVprOyJY5&#10;BCDaz3rb4C4EO8syTzumiD8zlmlIcuMUCTB026x1pAd0JbMyzy+y3rjWOkOZ9zC7HJJ4RHQvATSc&#10;C8qWhu4U02FAdUySAJR8J6zH87RbzhkNd5x7FpBsMDAN6QlNIN7EZza/IrOtI7YTdNwCeckWnnFS&#10;RGho+gS1JIGgnRN/QSlBnfGGhzNqVDYQSYoAiyJ/ps19RyxLXEBqb59E9/8Plr7frx0SbYPLuq6n&#10;1XkNx6+JgoP/9fX7zx/f0HEetOqtn8GSe7t248hDGIkfuFPxDZTQocEXZX4Of4weGlyVVVVMy0Fr&#10;dgiIQkE1qfPiHCMKBeVFUdaTmM+OQNb58JYZhWLQYAdHmRQm+5UPQ+ljSeyrza2QEubJTGrUg7On&#10;eQ39KQGPcvAGhMoCT6+3GBG5BfPT4BKkN1K0cXlc7d12cyMd2pNomfQbd/ZHWey9JL4b6lJqIKhE&#10;gPshhWrw5elqqYFe1G9QLEYb0z6A+s4MtvSW3gqAXREf1sSBD2H/cFPDHTy4NEDKjBFGnXFf/jUf&#10;68EekMWoB18D4c874hhG8p0G40yLqgLYkAZVPYln5E4zm9OM3qkbAzoU8E2wNIWxPsjHkDujPsGF&#10;XsSukCKaQu9B2nFwE4b7Bp8EyhaLVAbmtySs9L2lEXw4wMUuGC7S2R7VGUUD+yd3jFc13q/Tcao6&#10;fp7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RbWW1wAAAAYBAAAPAAAAAAAAAAEAIAAAACIA&#10;AABkcnMvZG93bnJldi54bWxQSwECFAAUAAAACACHTuJA79MU0XwCAADmBAAADgAAAAAAAAABACAA&#10;AAAmAQAAZHJzL2Uyb0RvYy54bWxQSwUGAAAAAAYABgBZAQAAFAYAAAAA&#10;">
                  <v:fill on="f" focussize="0,0"/>
                  <v:stroke weight="1.5pt" color="#000000 [3213]" miterlimit="8" joinstyle="miter"/>
                  <v:imagedata o:title=""/>
                  <o:lock v:ext="edit" aspectratio="f"/>
                </v:rect>
                <v:line id="_x0000_s1026" o:spid="_x0000_s1026" o:spt="20" style="position:absolute;left:5535171;top:0;flip:x y;height:4244192;width:1143042;" filled="f" stroked="t" coordsize="21600,21600" o:gfxdata="UEsDBAoAAAAAAIdO4kAAAAAAAAAAAAAAAAAEAAAAZHJzL1BLAwQUAAAACACHTuJAseMqTtgAAAAG&#10;AQAADwAAAGRycy9kb3ducmV2LnhtbE2PzU7DMBCE70i8g7VI3KgT1FYhjVMhBDlU5dAWqddtvMQR&#10;8TqN3R94etxe4LLSaEYz3xbzs+3EkQbfOlaQjhIQxLXTLTcKPjZvDxkIH5A1do5JwTd5mJe3NwXm&#10;2p14Rcd1aEQsYZ+jAhNCn0vpa0MW/cj1xNH7dIPFEOXQSD3gKZbbTj4myVRabDkuGOzpxVD9tT5Y&#10;BfXTsnofNq+Vcc+rn+0CF9Vyv1fq/i5NZiACncNfGC74ER3KyLRzB9ZedAriI+F6L95kPJ2A2CnI&#10;snQMsizkf/zyF1BLAwQUAAAACACHTuJALIlfDAQCAADiAwAADgAAAGRycy9lMm9Eb2MueG1srVO9&#10;jhMxEO6ReAfLPdmfbLiwyuaKiw4KBCfx0zte764l/8njyyYvwQsg0UFFeT1vw/EYjL0hdxzNFbiw&#10;xvPzzcw349X5XiuyEx6kNQ0tZjklwnDbStM39MP7y2dLSiAw0zJljWjoQQA9Xz99shpdLUo7WNUK&#10;TxDEQD26hg4huDrLgA9CM5hZJwwaO+s1C/j0fdZ6NiK6VlmZ58+z0frWecsFAGo3k5EeEf1jAG3X&#10;SS42ll9rYcKE6oViAVuCQTqg61Rt1wke3nYdiEBUQ7HTkG5MgvI23tl6xereMzdIfiyBPaaEBz1p&#10;Jg0mPUFtWGDk2st/oLTk3oLtwoxbnU2NJEawiyJ/wM27gTmRekGqwZ1Ih/8Hy9/srjyRbUOrfL4s&#10;l8t5SYlhGgd/+/nm56evv358wfv2+zdy54CkjQ5qjL0wV/74AnflIwP7zmvSKele4XbRJH2MUrRh&#10;v2Tf0MVivijO0Hg4jUDsA+FoKopqnldYA0dbVVZV8aKMQ8om4AjiPISXwmoShYYqaSJHrGa71xAm&#10;1z8uUW3spVQK9axWhoyYojzLcfyc4fJ2uDQoaocEgOkpYarHX8GDT5BglWxjeIwG328vlCc7Fncp&#10;nWNlf7nF3BsGw+SXTNOWaRnw4yipG7q8H60Mthf5nBiM0ta2h0Rs0uPoEwHHNY27df+dou++5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eMqTtgAAAAGAQAADwAAAAAAAAABACAAAAAiAAAAZHJz&#10;L2Rvd25yZXYueG1sUEsBAhQAFAAAAAgAh07iQCyJXwwEAgAA4gMAAA4AAAAAAAAAAQAgAAAAJwEA&#10;AGRycy9lMm9Eb2MueG1sUEsFBgAAAAAGAAYAWQEAAJ0FAAAAAA==&#10;">
                  <v:fill on="f" focussize="0,0"/>
                  <v:stroke weight="1pt" color="#000000 [3200]" miterlimit="8" joinstyle="miter"/>
                  <v:imagedata o:title=""/>
                  <o:lock v:ext="edit" aspectratio="f"/>
                </v:line>
                <v:line id="_x0000_s1026" o:spid="_x0000_s1026" o:spt="20" style="position:absolute;left:21389;top:2844920;flip:x y;height:1660529;width:6181452;" filled="f" stroked="t" coordsize="21600,21600" o:gfxdata="UEsDBAoAAAAAAIdO4kAAAAAAAAAAAAAAAAAEAAAAZHJzL1BLAwQUAAAACACHTuJAseMqTtgAAAAG&#10;AQAADwAAAGRycy9kb3ducmV2LnhtbE2PzU7DMBCE70i8g7VI3KgT1FYhjVMhBDlU5dAWqddtvMQR&#10;8TqN3R94etxe4LLSaEYz3xbzs+3EkQbfOlaQjhIQxLXTLTcKPjZvDxkIH5A1do5JwTd5mJe3NwXm&#10;2p14Rcd1aEQsYZ+jAhNCn0vpa0MW/cj1xNH7dIPFEOXQSD3gKZbbTj4myVRabDkuGOzpxVD9tT5Y&#10;BfXTsnofNq+Vcc+rn+0CF9Vyv1fq/i5NZiACncNfGC74ER3KyLRzB9ZedAriI+F6L95kPJ2A2CnI&#10;snQMsizkf/zyF1BLAwQUAAAACACHTuJA8w7bpwgCAADoAwAADgAAAGRycy9lMm9Eb2MueG1srVM5&#10;jhQxFM2RuIPlnK6F6q3U1RNMayBAMBJL7nbZVZa8yfZ0dV+CCyCRQUQ4ObdhOAbfrmJohmQCHFjf&#10;f3n+//l5c3FUEh2Y88LoBhezHCOmqWmF7hr8/t3VsxVGPhDdEmk0a/CJeXyxffpkM9ialaY3smUO&#10;AYj29WAb3Idg6yzztGeK+JmxTEOQG6dIgKPrstaRAdCVzMo8X2SDca11hjLvwbsbg3hCdI8BNJwL&#10;ynaG3iimw4jqmCQBRvK9sB5vU7ecMxrecO5ZQLLBMGlIO1wC9j7u2XZD6s4R2ws6tUAe08KDmRQR&#10;Gi69h9qRQNCNE/9AKUGd8YaHGTUqGwdJjMAURf6Am7c9sSzNAlR7e0+6/3+w9PXh2iHRghKW1bJc&#10;V1U1x0gTBS9/9+n2x8cvP79/hv3u21d0lgG0DdbXUH2pr9108vbaRQ6O3CnEpbAvARUn60O0Ygwm&#10;RscGl8Xz1RqjE1irqlqX00OwY0AUwotiVVTzEiMKGcVikc/LdXyqbASPQNb58IIZhaLRYCl0ZIrU&#10;5PDKhzH1d0p0a3MlpAQ/qaVGA6CWyxxEQAlImIN0wFQWaPC6w4jIDv4GDS5BeiNFG8tjtXfd/lI6&#10;dCBRUWlNnf2VFu/eEd+PeSk0ak2JAN9HCtXg1Xm11DBe5HRkMVp7054SuckPAkgETGKNCjs/p+o/&#10;H3T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HjKk7YAAAABgEAAA8AAAAAAAAAAQAgAAAAIgAA&#10;AGRycy9kb3ducmV2LnhtbFBLAQIUABQAAAAIAIdO4kDzDtunCAIAAOgDAAAOAAAAAAAAAAEAIAAA&#10;ACcBAABkcnMvZTJvRG9jLnhtbFBLBQYAAAAABgAGAFkBAAChBQAAAAA=&#10;">
                  <v:fill on="f" focussize="0,0"/>
                  <v:stroke weight="1pt" color="#000000 [3200]" miterlimit="8" joinstyle="miter"/>
                  <v:imagedata o:title=""/>
                  <o:lock v:ext="edit" aspectratio="f"/>
                </v:line>
                <v:shape id="_x0000_s1026" o:spid="_x0000_s1026" o:spt="75" type="#_x0000_t75" style="position:absolute;left:19209;top:0;height:2844920;width:5515968;" filled="f" o:preferrelative="t" stroked="f" coordsize="21600,21600" o:gfxdata="UEsDBAoAAAAAAIdO4kAAAAAAAAAAAAAAAAAEAAAAZHJzL1BLAwQUAAAACACHTuJAC3dwjNUAAAAG&#10;AQAADwAAAGRycy9kb3ducmV2LnhtbE2PzU7DMBCE70i8g7VI3KiTqK2iEKcHoBckJCg8wCZe8lN7&#10;HcVOm749Lhe4rDSa0cy35W6xRpxo8r1jBekqAUHcON1zq+Drc/+Qg/ABWaNxTAou5GFX3d6UWGh3&#10;5g86HUIrYgn7AhV0IYyFlL7pyKJfuZE4et9ushiinFqpJzzHcmtkliRbabHnuNDhSE8dNcfDbBU8&#10;m2HZZ9lxHi5vA9fZy3vqXlul7u/S5BFEoCX8heGKH9Ghiky1m1l7YRTER8LvvXqb9XYDolaQ5+ka&#10;ZFXK//jVD1BLAwQUAAAACACHTuJANpcBIskBAADuAwAADgAAAGRycy9lMm9Eb2MueG1srZNdbtsw&#10;DMffB/QOgt5XO0bdJkacYljQYkCxBUV3AEWmY2HWByjloycYdobdZbcZdo1Sstekeyq2PVimROnP&#10;Hylqfn3QPdsBemVNzSfnOWdgpG2U2dT888PN2ylnPgjTiN4aqPkjeH69OHsz37sKCtvZvgFkJGJ8&#10;tXc170JwVZZ52YEW/tw6MORsLWoRaIqbrEGxJ3XdZ0WeX2Z7i41DK8F7Wl0OTj4q4msEbdsqCUsr&#10;txpMGFQRehEoJd8p5/ki0bYtyPCpbT0E1tecMg1ppCBkr+OYLeai2qBwnZIjgngNwh85aaEMBX2W&#10;Woog2BbVX0g5JcMWgdTIqugbscj6ZzWzWym5wkFaftytkKmm5ldXeVnOppOCMyM03fnP7z9+ffvK&#10;jutUpkgTjwwCIpLdWfnFM2Pfd8Js4J13VG5qqVjU7OX2NH0Rfd0rd6P6PhYt2v/3/hlWoNdAueGH&#10;JgGJygeEILsYsKXA9wQbQU8cifIIFlPwLpZLVIcWdfxT67ED5Tgr8hlnj88tBIfAJDnKclLOLukJ&#10;SfIV04sL2pjqcZRw6MMtWM2iQYDEkVpH7O78SPR7y1jHASLREVNiHls29tnpnOzTZ7p4AlBLAwQK&#10;AAAAAACHTuJAAAAAAAAAAAAAAAAACgAAAGRycy9tZWRpYS9QSwMEFAAAAAgAh07iQPzb1+ic4QEA&#10;jeEBABQAAABkcnMvbWVkaWEvaW1hZ2UxLnBuZwD//wAAiVBORw0KGgoAAAANSUhEUgAAAS4AAACc&#10;CAYAAADBNUaJAAAACXBIWXMAAAewAAAHsAHUgoNiAAAgAElEQVR4nDy7WZMlSXqe93zhscfZz8m9&#10;Mmuv6q6u7pnuHkzPCswYiAEIYiEkwGSgJEo0o+lGkukncP6C/oJ0JcqMJpNMJC8oXIgAgQEwa+9L&#10;bVm559lP7BHurosc6D7MLcKXz7/3fZ+Q/+6//xd21O3aF8fP2T+4hVjIyxy0xnNdtANxJyHPM/72&#10;l5/wrfff4aeffI6rAjqBT5WW9HtdTKi42qyIJeby6pTvfOMtPn7+gixrsY1l0EtIm4JHB7cYBS73&#10;DndYLlZYCRl0evR7fY7PjlnkOZ++fM2rec579494uDNktio52EnwdMNx0fDZ6TkeLf/5j76PKXI+&#10;/uqUs/kGjcVpBURTG7heLGhbYWeyQ2sLlCPcv3WL5WrDdV6R5ikejpSbHGUNge+xqmsm4y2ePr7L&#10;X/zkr3Adhd86uG6I34nIdYsYjeMFXC82lGWJ72iG4wmDJGDc6eDaChBenC95fbkgDCLSNMMPXDw0&#10;+1tjIqXwBh0WuiDxQ24lQ2IXatfwyfQaHI+uEt67c8R723uEnuHzqxk/e3ZKsc5JOl1OT88ZhB5v&#10;PbrDer6kdRzmVUXcSzBtSV20aCvUWrNzcMDJ6RmIx2p2xfZkxCYr8KMECxRlie863L17l1988Slu&#10;1dD1A8bjMZOtCYss5/zijDAMCJOYvKxwxKEoGxbrNVuTAZEo6qJm3WyIggjdajCWjhfgKYWKfDZl&#10;iWsFgBq4WqX0ww5VXVCXFUe7+0jbEIY+VVOTDHo4gcuHX35FpRQ1FmPAsQbX9wit4mg44NGjI748&#10;f81of4vZYkOwqnj3/mM2myWDuMPJ1RRBSOKA+WKOUoo4jim04ez8ktFwgnJdTq8uQDTvvv2QbLbh&#10;737xCeuqZbK1RRQEKKWoGsMqLzl+/ZokiZmMx8yWS9abNY01gOCIg3IcHBEcpfBcwXWFg70tgijk&#10;Vx9+QseNCYOAYSfA9RVX65T+ZIK1sJjPcJoGTxRl1RJ0E6znYS04OFjTEoph2O2wLjTLzYaqqvGw&#10;fP9b3+DDD3+JKBfP9VmuVnTDgN3BgE43JmsqqrKirkvE9ymbBnHA7UZIawhKTdLtsG4LlOcwn6/w&#10;HJ+gE9DaFmMMSRLjKbAatAbdtGAM0hp6YcRvf/NrXJ1c8vz5MUYcrEDc7eK4Hh9dnJOahqTbI3Ad&#10;dpIO4nicLVecXl/juy7KvZm70Pd4cHiIalpWWcbp9Jqk10f98De/86+UblCei9EtQeDRtA1REKFE&#10;cDyXOi+IvYBWw8EwZpqmTJc5damp65K924dcrhZUypJVOX/+27/Fj77/Ln/30edUlWY8GtLvdSjr&#10;EqMhCjxsmfP0yVNeXl3z0bMvOb0+pd9PmIxHfPrFV6wbw7CbYKqCxbpkUxVMxlv89LMvMcrBQ/j6&#10;gwd0lMcmLcnLFseC1gYrDn4Q0DQtbasZ9ftY0YjnspgvKJuWxnFAG2gNHkKgHPb39yiKkqzIeX1x&#10;RiUW5XoIikpbirahspp0k5KmKVq3RFHAeGuI57l4tuXtu3t86713SYuW15czqsZSVRXWWqxtMbrk&#10;0e0D9sZ99nd3yExNd9AF3dL4ii+uLwgI2O/H/O477/Cg26dsSn71xXM+fvaMRCn6vsu438Mzmjfu&#10;HnFyNWdTtpxOl1ws11TG0B+OuLhaogWyMudqNmU8GZH4HsPRCI3i5OySomp+/UyFLlti12PQ6/De&#10;kyfE/QHTzYqL5YKL2Yyom9CKxmJxgDwraJqbjdzrxkS+T5nXuJ7DJOnyeO+QxPXQRqONptIN6zTH&#10;GEOjW8pWk5YFt0YD1vMp4/EIMYYkSdDGEiYRvhJ2BgMiP2C6WGAdwQHEUdTWgHLI2wrbNByMxiyr&#10;lOXlnL4KOT8+IYwjFrM5admiXIVuGoIwQIlik6bkdcVkZ8Jms6E1LVprlLHs9rt88uwrGnHBwKjf&#10;5+z6mk1Rktc337xcLsjznMVqRVXXWAH5h2IFOAKuqxBjcZVCa81yuSQvCuKki2la0jTFcx2Qm28q&#10;64owiSDwKNsK02om/RFiwCqFAEZrWqtBLE1ecO/WEVmZg1L0Owlv3T/k4eEOZ1eXxEmPqmkZ9foE&#10;jkOchORWg6vI6gqjBIMFx8E6Dr64xG6AtZCXBbrVdKIEcRQqdBELjgHRljrPsa2hrVoC18NUNf0w&#10;5v7tI/Jiw8mLExQetW5JBj1KBc+vL6mtpWxbOnEMtWY8HhJ6Aa5SrPINYRgS+wE7owlHR0dcXV6x&#10;XCwJooBuv0dZ1qjf+Z3f/HE/8el2Q3a2RuTpms16QxRGmFbjejcL1wkDHty7R8cz/NUvP6axLovV&#10;hrAb0wg0xuDjMOmEbAcOn3zyMdeFptNNiEIf3WqaUiO+j4Nlq9fFS2L+8qOPcDyP8WjIarUCUczX&#10;KetNyna/x+3dXYwoon6H0HF5/OYjHtw9JPY8Jr0O/U7CbLFmVVTUdc0mK1ltUtZpRt1oXMdhZ9In&#10;L3OiOES5PlVrMFbjiYNjjXTiSJQ14nuuWKy0WktpjDiOkk7SkcVyLUVVSVmVUle1WIx0OrHcPtyX&#10;0aAjIojUlbx//45875vvy7/+P/5vmRdazqcLyYtKtNYCCNaK7yAP7xzKoBPI5189k3mZSVlXspnO&#10;ZG9vV6KoK2/sHMi7d/dk7Dpy+vpUfvLpp2KUL+88eSpHk4koRES3cms8krqs5auzC1kUpfidrnh+&#10;IDWtiINobSXwPImiUCxGsjQVbRrZmkwk9ALpJV25uriUbqcjO9tb8uTxI3GVI9PNShbLtZzOZ5JV&#10;tcSdjoSOJ5FS0lW+TPoDWRe5tK0R1/Ul8F3pJqHYthFTt+I5SrquJwejgSiMXM6n4nW6ojXSS3py&#10;OZ+LG4ZicKQocvmT3/st+dqbb0i6Xsnu1pb4fiib9Ub6nUgG3Y7MLy/l7r07UhstaZpJHIQS+aE0&#10;VkttjdRYKatadnt9oSolMYGoVkRrI7o1sl6tJW+0ZHkuDkjoh2KMlTiKpTtIBBG5mE2lbAqJw1AC&#10;5crx6YmsdStXi43s7WzL7u62nE4XcjlbSFpUosQRASmKQozWojxXPD8QcRxxlSNh6EkYBuIHnohY&#10;sSAijoh4UrdGWqNl2O/JrZ2RrNJU0qyUOAhFxJFGtxLHsURJLIHriWm0FFUtynNFOY6IRawx0rRG&#10;HHHk9sG2IIirXJG2kfX1lUyGY7GeL9fTuWR5IaN+X7pRIBYjeduIFsSLQ/FiX1plxSoli+lCTp4f&#10;i4PI8fFr6SU9qTaFKI04oStl00hbNRLiSux6EgaB1GUjTanFx5FBFMu40xddVFLVhejGSqOtRP2+&#10;nM2nMi8KudysZW//QHBEjDZS5oVY60js+eKLiAjS73UlDgLJ81yePT+WoiqlNq04rhLHcUQcV9QP&#10;fvDtH6/TBf1OzGI+p9/rMJ3OqasWQaib5kaCuUJZlbi25XRWUFuoTE3kuSw3G3zH5bDX4/c/eI+9&#10;O/v85d99SEVAGDoY0zC9XmBa2JQlGM2TNx7ws08/RQUxT2/dZXE+R1lF3Vrq1tALA7733rtEAhdX&#10;F7iBQ+J6BI6lWacM+j3EdbhazDi5nIHvgecxW2xwPZdbt24hIvQ7CW2dgRV85eA4HtY6JKHPcjHH&#10;FTBVzaDXZbVc0BrNYDSkrjW21bRlhWlbwiBg0Oly9/AQbTUPHtxFWY1pauq04O2jQ/7xt7/JTz/+&#10;go9eT1kUDW3dUFUN1lrAItbBVx67owFP7t/GiTscz2Y4Gn73N77J24cH7McDvnz+OdQZm6ogNXC4&#10;f4dICZdnF5xdTSmqhlGnh1iDwWO2WVNZTRiHYA2uMlR5iu+62KpBtMEVhTaWSiyL2QynKnmU7fLk&#10;Nx7TG3T49NOPOb064fT6mouyYl6UiO9hjSVwfSplmKcrqrYmKwrCOGYwHGG0QazBVdAUOaEKSPwA&#10;MS07uyOUEk4urphnOXnR4BjQrqIB2lrTNgWJaumFIePJhND3uby8ZjQc4ZmW8bDL1t42L49fA0Lc&#10;iVktlvji0RhNrRsEQYtQVDn/9Nvfo+NEfPXVc2qt2d3eYZNlLNOcQX9Av9ejbTWOOKSblHfffpOX&#10;L1+S5Tn9YZ/lYs0qy/BGPbAOVaPZ5CnX8xnTZYryApJuFyXgGEMYRziOw8HBAaIcjLW4rhD4Ljj2&#10;pjsVcF0f5XhUVYMXhRhrMbpl3E8Iow55VpKnGywOnSAiMELgKlzXRfk+Enq0dYNuWozReCJUZU2a&#10;Z/i+5WB3j9UqJQl89rZ3+Plnr/ji+XMO9/dQysUBbFOhTct6s8EYjRXBKrBKSLMSW1vS+YLbt+9g&#10;jcURhTSW2PPx+zEtltDxONreYzIY4nserijaRhO6Hr0oph9GUDcUWYrvBUgcc76cYxxBGxj2B2R1&#10;xTJPabSm0+mijaXjebimZWd7i3S1JitzvDjEWkVjNMpzb86QsdRti/r6o9s/ruuGq8WKTVaQZiXa&#10;GGptqQwoNBjNPEuJ44ROb8AHbz9B6wrdNviOAscl8Bwiz3K43eP65IJV0YDnUNc1Vd1yNZtRGUMr&#10;Qp1n7O3u8dXJCZHvky9XbPKM0AtRrss6XXLv8IBvPnmDKFZEoyHr2ZL1JqXMazpxh9Vqxet5xofP&#10;Tqi14et39ygrA77PW48fIEXG1958xItXr7AaXHHIyppVnpHnKdU6x7UKRxvpxqFYRLRBon5HbOKK&#10;4IoXezIedOTR7SMZ9bvS78SiHCtZUYhuWnFRUmaFfO+dN+T3v/VEpou5/Puf/EI2RkvdVlJsMhHj&#10;iBLEd5HxeCRB4Mgf/fCb8oMnd+T+rR351eefy5/+6Hfl/f1d0W0jEkby+nopda3FM64sp0uZLeey&#10;WKWyzGtRCnnvyWN5fXEqX5ydyaosxTqBpFkhcacjVqzsDEfiNFbappW6rcRxlBiNVFkp7zS35c/O&#10;fyD/2UfflWGayPv/8bZ8Gp/JSzuXtGilKFqx4orjBRLiSNf3xIqWtGok8EKxFkEcybWW+XIhuqol&#10;9F3RdSOR44uvlFhHBNPKIOlIrUU+fXUsy0pL0RjJqo1orHT7fdFY0WUhj+8/kOvZQk7OrmSdFTIc&#10;D2W0NZKziwup06VUbSNXWSkvX76Up48fSGNamec3nayxRlzPEYtIXbZSb2by7tMnkreVTLa3JUsL&#10;WaelxGEkVVVLVZWyLlJJko4cTLZkPOrKh59/JThKNptCFmkmErii0ZIv1iI4UjRW5mkpnh+Ibltp&#10;ylK2BrG8eXAg57MrGU9G4oqRu0e3RFktnTCQfq8jrUUqbUSUJ03dSlM24igkTDwxxkprRPKqFt+K&#10;BOKIFwaSVZWs12tpmlqUcsS6rljXFU8ZaXQl3W4ivqdEfKShkSiIxGIlFOTO0R2JfF9Wq6W8ODuX&#10;0bAv+6Mt6fqRnF2cSdnWsrezI41yxArSiSOhauXp3TekSjMZjvry5huP5f7dO9KYWiRwpKkqmS83&#10;4vYi8TxXvvfuu7Lb70kSh/LsxQt5dO9IyqoW3w9Fm1bGg45EogUxsr29I6+vLqU0WnZ2d2WdpyKu&#10;I8ZxZTIcS1uUMh5N5GI+lbKtpTZazudX0u/2pK0aSZJEOkkoSRjI3vaWHO3tS1VVkualqCdvPfxx&#10;qW+qa123VFWDsZB0IgLfQynFeNgnVC69OOb5q1f8/KsXPHtxzO7WHteLBWWeEQc+vh8yXxQocSmK&#10;iqwsAWhqQ55XBCoAYHfQYTzsUbYtievjWwc/CtBG4xjDg9tHJP0OX375JV4c8tXxGXGUkOc5xtxo&#10;7907R3z87CU4LrZt+Jd/+vtMuhGbdUG6WDLo9QiDkIura8qmRgIfYy3WtChjGScJo07AoBOLp4R1&#10;UZJWFUESUpsWHGHU7VKvUxIvQIxBrMUVaI2hLEr6vT7lZsWf/Oa30VXJLz9/RemHHF+c0+10cA28&#10;cbjPuN9h3O/yYHfINx/uM+z6rNKC66spry9mfPrFMdPZmkWW87NffcRsNme6mNNoizWCGIdCazwH&#10;Dne3uZqv+NWz1yyLmk1eYq0m7kYk3YRVvma5WrE33qItKxwsj7Jb/NHxd/ivj3+Hbubztzuf878+&#10;/H/44tE1/yH5e/7LT36Lh3af60cV1/MZpb4xazuRy6QTE4gBFeI5Dl3fZRBHONYhbypaa/Bdha8U&#10;LoJYS9U25EWNeD4vTi84mS4ojcZxFFljsEbz4PCAbhSQpzl3D/ZYLRas8prr+YLPvviSdZpTlBVl&#10;1VK2ECddZtMpVVHw+N595qsl6zLDiOB5CtcFbYVVXnJ7b5sXL57z1bNj4qRLFAVUdUnVVOxsjTnY&#10;26XMM5JOTOhpXp1fU7aWoigY9Lr4jmJntMXlYkVW1pR1C46D8hVWN3Rin0Go2Ov18AJFLwjY7iTc&#10;3t1hbzREmpxOHLPJKiotYBpU4ONFIa6nQAzgIOJQmRbXU+g8ZxRH+I5FicN6U9DvdZnOZjRaE0UB&#10;UdwHAc8Xuv0Y5bs4ysOKT9vAk8MJW72Yk8slu9s77IxGrGZTPOURxh3ypuXi4ppR3GEjLYMo4Ydf&#10;+yZb/SG3D4+w1vL3H334a+O+ufEPiwJxHfwk4mA4YRgnxEGAbVuydUE3Tqg2GxJPoUTjeeAK3L91&#10;wPHVlJN1TtoavMAjbWrWTcl+Z0AvjBgPh6RphvJD0rZhUZZMNxm97hBd1dC2BK7l0e1D4sDlF598&#10;wvVyTdPUqA++8daPHd/DEQtAEHhEnYReN+bwYJuy0YSdAMdawiTgYr7kdF0SBjEiivPpNb0oYNTv&#10;sVpnXF1f4ymFdV02RYVpDbqxKOUSBxFB4PP04RFVlVE0mr4K2B4MoW3Z3tsmikOO9vf45Scf04qQ&#10;9Hp8/uyY7a1tmrqlqmripMNluuJ8tkQ5Lt04RJVz4rhLXpRcXl1Sas0vP/sM8VySboIIOCL4nour&#10;DdvdHsoxOK4rjbakbcumyAlCH5TDTq9DR/lgIatKgshHc2NMowVrLKv1Cu/Xz3/4+XM2hQEDnqsw&#10;xuIph9/++hMOd7cQqxl3PH7zg3d4dnLBv/ubr/jqYsFaO8yyltP5hovrK8IgxAMcFOIHLNOUPM3p&#10;JR6393dZ5RV//9EXOEEIrkMvibBaaLRGXJeqqmjKiruLbf7w+Nv86ee/hbNw+bfB3/Kvn/41Xz44&#10;J9tuWbclLZpkEPPvOn9P59jnv3312/x88II8aKiKCgHiIKRsa7Z7HSKliPyYLCtRgU9aFhitcQV8&#10;RyHa0k06lHWDVoovXp8xSwtKC+bXprUShWMNkefgeT6e8kg8hec4hFHCer1ie2uLbhIhpqHIW4Ig&#10;xJqW8WQLhaLvKTqDHsfTS7Q4KOsQhSGR56M8n9PzMyaDMQ8OD/nN737AqBezMxmyOxliTEOv08H3&#10;PTZNTtLt8OzlCWLhYHtCt9thmWXM0oxFXlPULY5S+L6H5zhMuhGHkyHpeoWnhcM7d8jXGVmecXF1&#10;yenZOSrw6Ax6nF1dUZQFsXJp0Ghjce2NES4iWHOTyDVtzc54QOwq2sYQuB69OGR7POTFq2MaaxAF&#10;rdH4vkfgh7ji4XOTVFoURVby8tUJ9+8/uAl6ipq2yLlz/4g8y2iamnS1ZtwZ0O32mAzH7IzGOCI0&#10;TUMSRvSCiNevz0hXG47PzijalsF4iBu5iOPywaO3wLRsViu2RiOyumWd5uyM+iS+R17XLNKMrGrI&#10;8oKzMmfaNjhBgNb65r2toDAIlvVywaDbIXAdTi7P6XohnvKpi5ytfod+N2YwHOBraHTLsmzI84qe&#10;H6L+q//in/7YUbC71aXXiRgMeiRxRBh6TBcLzmdzrpcZd/Z3OL2+JLOG64sLut2AnuvQ78Xs7Wwj&#10;Iui24t7hDqJ8pouUqqwx1qKtRTeGdZrS70TsDTv0RiPOL+a899YTjl+e0I0j2ralaRts2/LW19+h&#10;yHOS3oDT6QxPwFWKqmmxjqVVDvNlirGGWzsTvvXkKSfnJ1RlwdbtO3z87AXiKvzAZ52nxGFMXWuc&#10;qmCv1yWJuqzynKxqZJamrMoS5blEYYinHMZ+gq5bvCAgLws81wVu0AJQhOFNhyieYp6WWMfn9fEp&#10;b9+9DVq4WuWkacrhuMfl1SUoh59/9gzthVxfXjNfpKT1P6S4JY4rBJ6Lj6XOSwQHbWFTFhRlwbe/&#10;/pSL2YK/+eUn+HGXsiqYjIdgDU2tqVrDvdUef/zqA/6bl7+DXQn/vvtz/rdHf81fxL/i2FmyqjXd&#10;8MaLCAR8C+K45FXLJ9EJn4TP+R8//QOqQLPcrSnLgsVqjR922Br3KaqSsizoRQlFleHITYprmoY4&#10;DAChKkuM1WR1Q2mETd0gnovrKhwstsp5cPcOrTFkRcH+pMuoF6Ox5OmS3d19mtZwdXHB0dERe4eH&#10;eK5DttkQhBGBp3j70QNeX1xymW5oRYEoAtcHLE3TkLUNw36fJ3cPWU6vmBYFo9GQrcmITidhttjw&#10;0bPnHM+vef76jKAT84++/32aTc7L01Ouy4JMa5Tn4/ouFo1yhES5fOPNJxSrBdvbY5TrYRyXq9mC&#10;VhRpXtFah1ocLmYzrNFsDXs8OLrH+fXlDSaBIOqmcFV1hWMFIwZPCaEoXD+gKXMeHuyzmE0Zj8as&#10;VhmrdUoce9S1ptfp4mhDPwip85ysrlmtUi6XFdPrKV9/fJe6qmkN1G2FchzG3S6uMURBxPHpCY8O&#10;jjg6POSzl8+4ns5I/JjNfMWt8RZPHz3m9OIM4zpUTcVo2GeSdLg1nhD6AXmRE/gh3dGYi7Mz9ve2&#10;mC2XzLOCommptKW2LmtjaJUg1hAFPkqbm5RZ31hMvlIEvsdms2ZrMmZ3OMZH872nTznYHhIqhbZC&#10;ulpjfHWDceQNoeOj9MD9V+f5itJCbm7i6aosmM8WpHlJ3WoswriXkLWWj19f0mgYxwm9OECqgl5v&#10;wPn5JU/u3+Pq/Irz2QrB4DoOjYW0KCnzAi+Ara0hXuiTrVPu7u0xu7xklZVYsfR6PeqqojXCx599&#10;Ruw6RElM0u/SUYpeGCCO4u03H6CtYbZeYtqaVbGhrhpoLKPtbf7mo0+4XK3Y399ntlrTGItjoNhs&#10;OBz3eXr/LvNVxulixaaqxbouRmu6ccz+zjbKWFbrFA00RuPe6BCquiXLazZFiQDb2xOKskBXLVhQ&#10;rqJpSy7Wa84WC/rdgEknQQMI3Lp1iyZNKbKC01lKbUFbizgKsZbdYZdAoKoatDhUVYWI4EchaVnx&#10;8vyatGjo9Xr4notuG+7nB/zx6bf58+c/xFsJXzy+4n/e+r/4yf4rjp05u9s7TLaH7HViZvMpyzRH&#10;lLp516ZFi+J6sSDwPXoPx/yb3k/4wxff4Fubh1w9LdBYFss1i01ObS0iwmQ8JAh8ktBnvk6pm4Yo&#10;DHFFURcFvaRDXpRobW8Op1iUtkSuTz+JMFjCOGK5XvPu00e0bUttLUcHe5xOV7y+mFNWLa3RXM0u&#10;qauScX9E0okJfKEqc1ZZwaasaQBtDVVZgji02lBamM3nDHpdmtby//7Nr/jq1Wt++ennnE+vWeYF&#10;q6pBPA9tDfcnY95+9BgnjPjq5JR126AdB6xGsIhzU2yUckjiiOVqxTLNOZsu+OLFay4Xa6bFhnVd&#10;salLlnlN1ShQEWlumM4XuGGEUjfrbH49j7q9QRrwHIy+4Z8GsUcQuowHXVyxlEWOBipxKMsSJT4I&#10;+IHCNhVFXlCiWM8z2sqyWW/YmgxQumW23JCEHaI4oSwK6rpCfB8azbCb4DrCydkZi9mCg60d2lYz&#10;7nbwrOXo8Bb9XpemqtgfjfnavfskYUQn6bA92aaqG07PThl0E6Iw5KuTEwrTYoBaN5TWwU9iqqxk&#10;mMSECnRT0+sk6Komdn2Ojo44nV6xaWuKumRZpkwGAw46CZ7nErkRYg1hGJJWBbPVhtevLnj1/Az1&#10;3nfe/XHTGJbzgiorURoUDsZYBEsnCohcYZFlzNKSl68viAOXpwf7dBOX7eGYojGUZY2nLcu0Jm8a&#10;7t67xdX0gk1RU9SaOPa4fWubMAoxjocuS/7gh9/n2VdfsXd0G60t5+cXaGPRQF2WPHnzEZ+8eomH&#10;Ym8yxHMFzwuwuuLd997lJ3/312yPRiyrEnEDltOUy/WSUpdgLXXdsilKaOBw3KfrK8IgQIvi9GrK&#10;omrQ1oox4GLZGvYJQ59WN7iBT1oUzNcbgiCiqkoaDWXVsC4KyixjPBhRNjWtutmEnU6HdJPSiW5g&#10;2d/7/nfI0oK8qlGez+vTU0bDMds7t/jy9Sm11QRReCMvgRAIlEMQxmR1xWq1ppN0aNuW8/kCY8Gx&#10;wpvNEX9w/E3+2bMfEKcev7x9zP/y+C/5u73nXEYLGm1xXJ/Ii7i+njIeJPwP/+zPOLq1zTKt2Ww2&#10;VHWDNoblegWui4PgOQ6F0fzH7Wf42uNf/Oy7PHu4JHMK0k2Kbgx+0uH48goRS1MWpOvNTfLlOMRB&#10;SBSEGK1RrsLzbvzHThDRjTrEUYfeYIAV4eL6mm5/AMAiayjKmn4U8JOf/oJ12RAnMV1fkbgevSRi&#10;NBpwdOsWcRjy6vT0hh/ThjzLcZSLhV+zchZrHYyFy9kclE+2zChbTet6rIoKx3NJohBdNjjG8Me/&#10;9QOyTcb/+Rf/gVmaIsql0jfwLL8eE2sxYlmkG1qEtLJcTBcUVYs2BtdoHG3wxCFUMO6E9CMfV9es&#10;Nymb/KZDTaKEMAjRTYvYGyhKG422NwV40I1RFqbzKeIoXOWRNTWDnTEeHlW6Yb5ckPQGtMZSak1R&#10;VPiOR5kVtFa4mM74k3/yj3EslHnN5fSaokgpypJVmjHuJGwPhyCGbrfLm/cf3shs18Faw6jXY9Qb&#10;0I1jJv0edw+P6HkJDnJTAKuKbjdhuZrTH/TpD0esq4KyqbBYPN/nejlHuYrE84hwcC1YbWiaGsdC&#10;nudczK/ZNCWtw03qiKUpaw62tliVOZuioi4LKiAtG45fXPLhzz+/Ye2ePn3jxx0VkngOjr0x0sVx&#10;8JTCdYTQd+kGMcn2Dl+8fEHHd7m1M0Ce4MgAACAASURBVKKhZtLpE7sBF1nK1XzBm/cfcHxxSaVv&#10;xgDNpqiptUOSeChjaesGX6Df6YMRLDCdL2gag4jC830cJfzGk/t4UcJ/+uwraDWHt3bpdBPmq5TG&#10;dbiYTtna2mIxXWCrhqhq8fsRyyznzQf3mF9eMuz0oGlos4LHd3fw/ZCz6YrX1wvWZUXgKSLfFU9g&#10;/2AX5SlU5KFij47r0dQaVwWEUXJzyFcb5qsVrYXIC3DFQQvU3s3FGXge2SZDiYOrPC6nK86nC66X&#10;a66Xa7QCPwg5vZyhIx8t4LkujoVuFBJYQ1tXlHXLushxfZ9OlJAEIQ/SHf7k9Nv8y4vfo1dG/GTn&#10;S/7N23/Dz3a+4qqbUtQ1e5Mtbk+2CJSiMS1RHHK9zJktFoyTDj/95a9w0fiuQ11XdOMYRwTdaDzn&#10;poMrraHSltfDNc/GM/6nv/ohm1sVZTenKQoupzMaJfS7XbaGfSLPRWlLJ05Y5xmNWOJOh0o3+JFP&#10;HIUkSYfFKmW5KQjjgOl8TpBEpFlOHCeczdak6Ya37+yxf+uAs8sLHGXoBgG+sQS+ixu4+I7L9dWU&#10;89mUyXhI7Aas0hR8D23BcRzA4jsCxqAdy6bI6PcTTs7PSPOCpoE8z+j3OyxXG6pC87NPP2KRZrw+&#10;Ocd1XW7tHjBdLG4I0hvI/wZ6xaLFocxqfCAJXHYGXXbHA7wgxHM9PNfF9QN2trY4nPT5ztfeYHfQ&#10;4erqgk1ekWU3tkMSRzR1hSsW1wrGCrkxLMqUwAkYD8acXc84vH2PzTqnrmpU27Dbi/Ajj4v5Ei+I&#10;8OMQ3/VwI5e2LqiqhrwyWCPsbA85Pn1J6AfsTSY8uHOXtmmIXZft4ZDRaIBumhvfSYTGtLTujYwt&#10;spwg8BhOBuR5SVlUuI6ikyQ4jqIuSyZbQ4yFomlZrdaMBgOqokTXLV0/pK0qQnVTuHTT4LoueZ7f&#10;oBauwng3EHHsBLg4N9iO67E9HLJpKzZ5SZgEPL++5HK54dWzE+qy5vbdfdT9x7d/nGUZaWOwIrw+&#10;eU3QicjyHKvBcX3ee/o2Hz57gbLQGyYM4g6brGa1XuH6Iat1wWSyxfXsCjcJKPKMdJ0y7vWpWk3R&#10;1PSCiJ4K+e7Th4gDH794yfHlBd94612U63K9WROGAcqxuKL5zjee8vpkxqvZEvQG6gYxik1R8fnJ&#10;Kc+v5hR5RRwmbBZznr75kC9fX9JqEBEWyw2eH6GrkmHg8vDhPZ5fXlE1hrptyZuSUb/Dre2h+J5L&#10;kRdEnYTpZkWal5haKKuWs4trVpsNVVGR5zmB6+L5HmVdYZRDaw34NzxMlWXE3R6LdAaO5nq5otYa&#10;x3MJwpDJsIfrCafXM5ZFSs8LMXg4lByNXRyjqWoX9evk6T3nMf/kxTf4sy++x213i7/Ze8b//viv&#10;+OqNa156Fzw4usX+cMjWsEsNLFcpq+UacR08V/Hy7ILW3GxKYy35JsWalmG/z6jfY72cEyqFi0Mj&#10;UAkYY8BoPMdhozL+dvdT/vlPv8N2PORqb0OjW7JNymKVcr3IbmjsTpeiNdTasE5z1puCsmyprKJq&#10;NUEYsMoKQi+gqQsmB3tcz+ZYDFpq+rFLtc442pogjsNyuSYOYpIk4vb+Hsp18BRMxhM2acr+3oij&#10;/V3Ws5SrLKMKHW5QOYt1GrS2hHFMqw3GQqfbI3Y9jK7xwhBthCzPMUaD1Pzw/XeIggQTdyisIatK&#10;sjynUWBEsGKxgBiH5fWccpOxM5nQtg2hcri9s0NaFlxsNtRtRZWXVNpyNp1xPV0x7EckgU9RG0rj&#10;EAYBUehTlynKURyMhpRpRovCtg15WVJrTeBFpGnOOkvZpCn3dsbsjIdMRn2yPOdyuqHT6xMEQmMM&#10;ygtodUtZlrw+v6ATRrzz8JAkVKRVS1nWBI7lZDrn8OAWriMY3ZKVBdN0xXA0IokTRAn9yQCj4Be/&#10;+pBev0/RVniBT1rkZEWO4ziI47Apc8LQp1iumPQSimxDWlc3FzKC67rUTY1ybhg35bjgehglOK6A&#10;bgnx8DUEvo8kiropSLyQs/mUsNthPl1xfnLJ6csTbh8dkDUb1J2Hd37sBwGb1QYHy2TQJwlCfNel&#10;tZbLbE3pCCfXlxzt7IAnZGVBmVXcGo1xlTBdrrleLDG2xdiGyaDL/aMDPnj/67iOUKyXPLy1w3ee&#10;POb2rSMurue8vpgyaxvqumB3awimZns0Yj5dMky6vPPgLv/pw0+5TDcoEXZ3dgl8YTDp8OGz52Rl&#10;RZau0U1NU+V0ugnPXh4zHA5waOmGEaHyyFYznjy8h+9YDm/vUZcZ6TrDUQEd18WPIjldznGTiLKp&#10;CT2fgRexyQs2WYYVh6ZpsRb8IEC5Ho1u8X0fay2OOCRBSKstWt1czw+P7qDszcJqC3EcU5YlZVNT&#10;GYe0hapt8YOQptF0lcsf/ehHNzfUM8Xvn3yLP3/+Q94Z3ufl/RM+/dEx6fslX9pLVlXOoN8lFNif&#10;jHl4+wjPD3h9foXG4vsK07QIFuX56LKmF4Us10tSXRFHCas8xzgOruuzNd6iKkrqsgRtCF1FL4rp&#10;BS7jTsBgGPPZG6/52me3efvVbZ7fn7O/t8/8akFelmyairQoMMbcbFTPZ1ZlaN1QVTlp2XC9zkjX&#10;S+7ubfP99x6z2iy4WqxBAtqq5dvvPOW9hw8R5fLhF19wcHjE7b0DAgyOvWl6GiO8PLlgvtmA6/P8&#10;/IRVVpJlKdCgHUVjbtLYpr2Rb9oYlFKYoubW/h5lmlKaEjdx6Q27dIcdBlGXbqfDF2fnPL+4IMtz&#10;0jynNQYR56bT0tAWNelyje+6xFFE2zb4gc9yPmOY9EiimGyzYZJ0ubWzR1GXYDWmanh1MaWsG5LA&#10;oxu6tEVK3bQkwwkicLC7R9tqNkVGow0tQoWDNpa21aAU2hp2BgPKTYZjNcNRj02esVrndOIejgO6&#10;1fhBgMFSlyVXF5fs7m4z7IZ0Ox3WaUlW3UjXca+Lg0FbQyGWn3z+ES9mFygr9DsdRt0uYiylMRhr&#10;mAxGJF5AN04QbqRenhe0nuKzl8/Jm4a6bsjTDNMKjQFRCgTsP/iEGALfRYkmDgLQDo52CRyXFksl&#10;N72tLi2nxxecXczY6m1zfTbji0++ZH93nzRfgwjq7fe/9uN0kxG5Dg/v3eXRvbu0bUtZ1YRJzOV6&#10;wcV8jTEVe/0eeVuTZjmOFnb6PZSCVVmxyiuCOMaI5fGj+9w/OuD4+BWRH/HmvbvcO9xhdzDg5x9/&#10;gRjDG/u7nJ6fETiWsK5J/IAiz7FWsz0ZMxkO+KtPPqbXH7C/PSZdLjnYGoKuQQLmp5e88+gRoe9g&#10;sWzSlG43IemEKNMwShLml9eI5xJ1Y1xj6EYR3/3g/RsD/WpGEsVc54U4YXCj9QAfh1ujLZ6dn5GX&#10;FY2xuL5PVbdYccjygm63A1gc5+ZHWmWFqqpplIPRLR4uTWMo6xIQjLkxGLMsJ60bFkVOIBA6QsdT&#10;vJntceff9vhHP32fbxw8JfjDPp/9/inZt1pmyQptWrqdhFcnZ+wc7PPq9TGL5ZqtnR1eHB8z3Wxw&#10;/ZD1asne7haxcnGsRVshCn1cbaiNZtWURJ0ubhSzKUtWaU7a1FR1fZMwGvP/Jz29OGCrF99IiLrh&#10;o1tn9FWPf/7ZD6g/8Dm4s81mNWO6XBPEEf1eF08UiR/gG/j6vbt87f5dRFtMa3h8+4AP3nqDw4Nt&#10;TqdTzmdLWqNotcZBk6drTucLKqDMC1xjSHyXdZnf/KZVG7KyYGd/B4vi85evWdUV3/3gfex6xu72&#10;mOlmQ9VotDVoY7Fy46t044R1vmFvd4emLRlNhhgR8qqmSAteX0y5znJKa9GtpmpaWm0QA8o66LKh&#10;ym7S1CRJsA44juC4ip2tCZ44uI5ie9TDF4cszSjKgtDzmPT7nC82rLOKKHDZG/c4PLjFYrlmneZ0&#10;uwmz+RJBGCQBoeOgtSGvW2qtqbQmL0pEHObLJZ0oIvAcwtBHuT7rtLyRf1GA6ypQDp7vYY2hrDTP&#10;T095643HRK5ienWJH3ao6oq3Hz9mNOyzXK+IB31WbUVaFTy4fRffc9lkG16dn/L8/JRWCVuDIbOL&#10;KyrdUBpN3tRE3R5fnB4zXS65uJ5T5CWe8tjkNau0xFGKuq1BCUkcM+p32Rp2ODo6pD8Y8vLFCXXZ&#10;4AcBuTXMl0soNaaxTOcrptMFFycXXF1ekcQRWZHhev8fU2/WY1l2nuk9a609nzlOzDnPVVlZI1nF&#10;EqkixUlWm+oWCatldNuCGw0JtmDDgOELX5oX/gu2gYZhqAHZsPtCNroFjWRTskiRYpFFVpE15RiZ&#10;ERkZEWc+Z589rsEXOy34Ni4SiMiz91nre5/3+TyW8yWqtdH9ticl7cBrkq3tLUbzOdPlHGsabslZ&#10;QSv06cURs+UCgcBTAd0kJlstqaUgM5o0LzDSYzQeMRnN2N3bY/KsqdUEsWSd5mzu7KCqlOubfa6f&#10;P8/nf+VtYiE4maxYLJa88spL7J/bZbyYcffJE5R2dANBPwlJhMdiNOPkZMxrL9xhe6NPum6Gjr1O&#10;lygKcDg2OgmDKKKuDKfTOVlZorXl8v5Fjp8+5s3PfRaL4+7BMRVStJKYyBO0kxYnT0+grsmwpHlO&#10;UddNtFxq6qp6ngbVONO8jPwwZJVlBL7XDHGlwWhBUVm8WBGrAD8IKIucwFM4IAkVn7OX+dajt/gX&#10;D7/MjXif9O2K7Pcl5is+R/4Z2oA2UCtBUZXsX9hjtS5IopB7Dx5hvIDJckGpDdM8QxpoBT6tIKDK&#10;Cmpdo3ENgzXcQEjFKq9YFxV5WeIQqChibTUOR+IpfL/BR6SvaMUxofQwVqKFZGtvF/dCyHhrxTf+&#10;+AXKqzVX3rxEVZZMFkustShEM3TGEQceKvIYZQuWdUZr0GFV5kxmKYejKauyGZJ3uglhK6S2lqq2&#10;VFjqoiASkq3tIeMsZZ2XBCiiuGloGCtZ5SWZq1hMR3zrS1/g9Rdu8Iv7j8icwzjTpLXPT0xZkWMU&#10;aKMJlIeuNPm6QltB5TRGSmoLRjflaWsc1oGp6uaLSAiUs8R+QH9zmzzLm3macww6XTylcAKkM81n&#10;REqEtLTikJ3hkHmD3eApRRwGjOdLut0+mJplmtJp90hXC164dolfeekOy9GYosipMFTWPseJNIQB&#10;AsdGt43VllVaUjpHe9AM+6MoRioPISGOArCQV5onR89445XbTE6OGAw2WK9z9na2m9FHu6nyHD87&#10;Jg4jnHacTSecLqc8m0/I0KyylJ2NIVGSYJTk8OyUx6fH/PLuXY5PT5swrzKURcl4NmOZ5ZRFiZCC&#10;IPCw1hCHIVevXKLTbpGWhqNnZ+R1hR8FLLPmOiyMIwkCEA4nBVVdIX2PvC4waCpTgxN40kNdunH5&#10;29f294jjkDRNycuSk9NT4ihie2ub8WzCIl0yHAzQxuGqGmh0FoGAQW9AhWGZpSjlEYUJ6zzj7HjK&#10;9cvn2Or1CZTCSkueC5Qr6CYJyg/Y2NnmZx99gvYc9w6PaLVbnNvd4fT4GCsEQlt2hpuc3x+w2+uw&#10;mszw/ICw32GSLvn48JBZUdFpdaizAs/z8JSPqjI+/8Yr+D4oFPghJ5MFj588YrRaMtjZpTCas0mG&#10;lVa0k4jIU6RpTlEYTFWx0hWeH9IfbFCVFb5UxFGEENCOIjpBxLA/QAso6sY84OGQVlNrxzoriBMP&#10;WQvWRYUxJb/W/wxf++gOv/foq9yJzhP9RpvTf1Exen2Nf72FcXDw6AkPj4759OCAg/uPOJmNaEcR&#10;lYaj0wkffvgxb33mDexztsjkJQ4FVYnQhrqq0RpyY1BxSF7VtNotsrzg4OAYW7smktcV9jlKIJ0j&#10;8gN2h0OCIED5Pq0ooS5rpOdx/sol4iRG4lipFbO3S97+48tEfkj3cxtIT3H/3gPKskYFIcr3MEXF&#10;8WTEyoGRPkVtWGvLKiswQhLGEXHoESlBEkdEQuIhWNQZ+90+kfKoass0TbFlTaJ8SioGvT5pUbMo&#10;UjKdY2rNbDRmNJ7x+HiK8X20qzA0MLCygBDgBEWtuXDuHMVqjbMCpMQIjXUWozUYgxISHFgDOsto&#10;BT6dIGBva4PZYsVkWUJZ4DmLh6BY50Rh1Ch+8hwpBRcv7DM5O2XQ7VBWJaPFHG0sYRSgPI/xImU6&#10;W3Blf7dpc0gHQnB2NqZM17zzmbcwdcVsNcMgMRacqcgqjQL6rYQ8K1nkFWtX0+rH6NqSrjL6nQ5S&#10;glKOVqioS8Mir6jKlDdffYmWn5DnBUmrDcrjowf3ORqfIpTHYrHECwIePjlgkaW0N3oY5VAOtra2&#10;ms/ks2OeTcekRUFd189TVJ/A94jiCD8IUEoQ+QprdINrpGskjjhu8fTZiE8fHDCezllneUPmO0cS&#10;hJR5jhf4ZEVBVpQ4IalMzTrPQIqGgnOQxAnq5dfv/PedwKM2mq2dHeaLOd1eDykkp+MJkzSj3esR&#10;BgG6rgn8EM9BEvhIqbBYyrIkTlokSYs6X+MJRy+MeOPOVYyu2Nra5fT4jCCMKJzDD2KUJ/jk0X0y&#10;J4haHXpJi7c++xkePbhHr9tBGMd8nTGbL9getFFY4qRFa9BlXZYcHJ8wSguCJEbrktAL6UVtxmcj&#10;fvWtV/nKl3+Fdivk4t4u958eE/htbuxus7M55PjZGQ8ODjmbzQkiX0RKsZ6tyFZrAi+gEgKko66a&#10;e7vRBk82/qY4jum2EkxVsc4yCl1hAGM0URBQlSWBHxJHIXmecXG+xTcevcE/v/tFxInl3f5HrP9A&#10;cHzrFLPnkH7IZJHzyf0jHj894e6jR+TrjHbssxFFXLpyCSkUo/GKv/vJBxTaEgQ+R0eH9Pt94iBA&#10;WujFDa+T1YZJuqKwBuH7zOYrIuWxms/Z6PWJpSAJA6aTKVobtvob9OIYazTdbgcAJSVYSxgEbG5v&#10;oaQkzzKyLGMxnxP3E0bvZFz64YD9X3Qp33Jsb23w+OgZ66JGPk+mAMIoxOFotRKkkuA1iVQkPZSx&#10;TXzuycb2sb3NZDZlJ0jwhaSsNUZrBt0eW1tbLOuMC/v7TBYpk9USqSRRHOKCmCeTlNpAKB3GaKwD&#10;a1wDeD73fzkHq1XKzRs3WSzmGGfAWZxuXnKeUmAdptIsJzM2woj9/ia9IKKTxCzKknRd0AkE3/pH&#10;X6POMjwpSaKYwPfptlpcvniBdLnC1IZO0sYZC0qQl5osKxrFkRC0woBe5JG0IqbrJV4UYbShMpbx&#10;dMLnXnsdTynG8xW1ddSmxiEoy4I0z1BBRG41XickiiLCJGyCjdmcTqtNu92i3UnwpEdWZIxGp7zx&#10;0itksyWPnz7l/PnzAGxubXP1ylW67S51pdHCcjYe0WklCCE5G40JwwiU5Hg2oVaQVxXaGExVI53A&#10;Vx5SCsChdSMVUEIShiGDwaCZC2vLaDJjOl1QG0P9PGXs93p4SlFVFbqumS8WpOucyWyOcwI/8JtT&#10;sLV4ShKHIc4a1O3XXvy2lI6iLMnyHOccYRiQ5TmHx2e4KMYPApwFT0msMbSDAOU0RnoUdUUrivCV&#10;R1aWbPW73LpxhWHS4fb1Szw7PiVqtVCmZLcXYLH0WxFv3LiGZxXLdcWnDx7hO8fNG9ewTlMWGcYJ&#10;Hk3OeDYaMR2NkMJjmhY8fHbKfJqxWmUEXkgsDbLO6HVb7G9tM5pPaLdDqtrw0/d+Thz4HM2m9PyY&#10;X33jdbZ2dnh6OgLV+H+6SSJaQvHZF14in0/wlCUzmsALaHe6zKZzlFQkcUJZlpRlyXQxw+Aa9kQJ&#10;dG3odTvgLKY2bMwTvvXwLf75x++wuQ55fPUpf7j/F/z8yoj79phIeQhPcjiZ8snDAx4eHDEaT9DW&#10;Yk3Jtb0d5HLJSzvnibodHj874d69hxQIVBLipMVvhRSmmQ/YskapgHlZcjyf43z1fIa1QhBQpite&#10;efEFbK25tLPNhQsXWC5T8iwn8Xwu7O4xXc7QuqLT6YB1+J5HWVekqxVJFAMCXdcUZYkf+rTjiNGr&#10;JX6meP3/3mf1FrS3OpyeHjNL1xjnCJVHJwjxrMVUFcI56lJj6+bqgIN2u4XRNVIbltM5Skj2On00&#10;jiAIyFYpRmvSIqMQGlvWvHTnNT58cK+R34U+MvDRtaHOSza7baTnUdbNy0sgUSpASg/nBE4I8vWa&#10;JA7JizVYh0AiUThnmY6nSO3YG27TasUIJVBKUmvNLF1TVppLOxv0AyjSFF/5+F7zuwjnaMXN+MCL&#10;Ik5HY6TnEwaK5brAOIGSHsYaLuzvcGGzwXWWRUactPGtRy4Eo2xJXaxJvJDTyZxMaypXIyxY4Sid&#10;I69rVORD4PC8ADwIAh8lPLJlRhgGFDpHWNugCbXh7r37fPXLX2W9Tun3+yRJgnOGui7wfcX5/V0e&#10;PTnElAVSGyhr1vOU4WBIpTWLPMM6R5nnBF7j5nKm+VK3BsqiaZWkaU62XtHtdknTlKrSIFSDPEkF&#10;2Of1wqaVMprPyKoSFfhI4XF2NsYPYqRQTdXOGLTWhL5P6Cn6nXbz4qp1wbDXIQ5DfOmzSHOeHJ+x&#10;tbuNlg6nwNOWAEUYBZzbHHJuY4vD02dYKej32syXS9J1wWo9Z72acWlvl2yx4KUXbmDKJZ/77CtM&#10;VjMencwYbGxydnbCwbMRSb/H7kafa1cv8ZMPfokMfA4fH9Fqdfn08CFxp8ut8+dQysf3HMfTFXmu&#10;ac7zFZcv7HDl3A4Xd/bIs4xZlqE1vPvj93HG8LVfe5tW1OXThw/45OkBH9y/z+F4xjwrWeclq2wt&#10;ZpMpTmsGLZ//8D/4Kp88eEyd11y+comT6Qita4S2+IFPmq8b9UivjRa2SQ2jkKTy+crd2/ynD77E&#10;S1ziF/sH/OsLf4n9tZrXvnIZIT0OR0vyUhMnCZ4vODw8plikbEcxb794g91uyM7WkEEQs90ZsFql&#10;VFnJhZ09kPD47JjaE5S6otNts0pTiqrCEz4iCnhwdsxalygr8b2I9WqF0RpnNNv9AdlixmKZ4pxj&#10;c9DUhQ7Hp2S6ohMmGM9rXkyeotYVRZmzs71NHIbUVYGWDiMcQjiSKMLzfZ72ppzu53zpDy9zt3/I&#10;4Hqf6XT5PGlsZhZK0ahkqhJj6oaIkhJrwZU1y+mMdtJCyoBuK8CYivm6Io5bmOcd0rUuGp2J59Pt&#10;dTk7fkaQhBAKhGpgaVPWCCPR2jTXRQG1a/QzYGlIYx9tLJ0kxJQFwvNwxjA6eUa5LumFbTbaLQoq&#10;oijEU5L5eEy7FeMJycmzE7Y2Nxm0e5RlzbkLFxryv6wY9HskSZNO373/gDu373By/AxB09H8j+99&#10;nv/2/j/hz879grVeU5UFtjK8/cpnGT89pbC6SafxWGQ5UinS+YJl6RC2wrrnTJkTTWLqS4ypsLYE&#10;oai0QRuN9CRFUZK0WiAkFwcbvHTrJgeHT58rkTpkuuTu0SNm8wlHhwecnh4zmY7pJAlJ1OLy/nk8&#10;QPoe7STh7OQEZRWuNPhS4UmJ5wl0BVo3EoXReMrZaIxUHgjJfLpACY/AD9HG4isfayx5rVmuM7Ki&#10;YjydoYLmZe4FCiWbRocVUBmNH/ngoFxn7O1sc/3aVT7zmTdQv/Lmq9/utjp4ElAhZ4uMg9Nxw79E&#10;McI4fOuTxCG7uwPiRGKyHIck0zU7g03agY8RoKVi2Oly++ZVTkcjtodDpDWc39vmFx+8xx/96d9Q&#10;GsWvvPkmk8kZo9WaMIzotWK63S6Hx88YDod8/Omn7F08j/IFGEM39JmvUgJpKPF5PBoRRxGX9vep&#10;qop1UfPpR3epncAKMLVBIbmwu0Mrjvju93/CaVkS9zps751jsUhxCIqqQnmeiPwATwiKbE1pDKNl&#10;DiieHB2R65o4jpFCMNjYYJ2tcZ6HdRYpJP004T/76At88+lbHAxH/Jtr3+PD6085DuZkWcVrL14n&#10;iQJ+9P5HPJutkEKhnOPW9UtsBy1+6ytf4aVL+wxjHylEA/StCnbPnaf2JM8WUz55/JAHh0eUztDu&#10;dgh9j3ydNsNwrSmFZK2rpgqEoJe0sZVpwE1PcOvGdaqyJM9zwjAmjmOKPKfXaiOU5Gw6IQgCClNR&#10;lxWhVPSSFrdfuIWxhjCJmS5WhEmbXqvL/uYuy+Uc3w/wlMciWPH3F+7x29/9HLku6b4W0+v1OXp2&#10;Rlk16VKpG7MGTjDsb5CEMYvxhHq95vrFSyjniANJKGG2zjkczVllKcJYrKnJywIpJXleMp1NcaVG&#10;Bh7WNS/F5Sole871KSHptBqDhdMOK11DkHrNy9Lzm2rScLDB6ckZ1hi2NzaJfMl2r4OnFGmRc/Pi&#10;BS5sDXnjlTu8/vJL7Aw3sdZyfneH8XSGkZLB9hbf+evvsbu9i5SCosqZzed4SnF2csLLt29zzdvl&#10;d77zNj+PD/ju3sf8ztFbvH/5kHarhakM3SThhZtX+eCXPyNKutQGNjYGmDrn1sV9Dp6c4p53fnHg&#10;KQ+pGk9V7SyVdFSVoShrCq1xsjnZOQdREOGqZgielxWtuMXR4WMqp6mo6HU69DodDk6PmeZrWknM&#10;3UcHLNIVX/riO+hac/rsGe0wpja2wRokOOHASZbzgtHplLKscECcJKSrFf1uF1PX2FpTaY2WDUY1&#10;T1eMp1OyLEd5PnlRUtc1YeAjhEDQSApWy5Qw8AmEZaPb5ua1K7zy8stUdcXBwQHqC597+duomNN5&#10;yi/vP+JsmeLFAbvbAzY6bXqtiG7LkdUFq1nBVtBn/9yAk8mcwgoez89oRQEdFWHqBv584/aLFEXK&#10;05Mxw80dpvM5F69d5+k05dKF81DXKClYpGuEVNx58QUODh7zwo0bXLt6lbLWRErx4t4ur1y8iIw8&#10;ThdLuq2Ik2lKKhVWGzphzHQ6YzabsbO1RRj7+FFMvs6oy5Ivv/MO0+mUn35yj7DbYTKbs1ys6LQ7&#10;rJZzFouUJI6ENIaNbo/5csXxeE5W1ayKispYrJCUVY0VTVRujaXbStisIv7lJ1/mN5dv8oPrd/m/&#10;rv+IJ70RJRV+EHJ2OsHzAk7PLTMEGwAAIABJREFUTqkMjBYZXhjTihI8Z+kmPpevXmC6mrDIFnhR&#10;iK9C8kozSTO+9+Mf8uMPP+AsW5FLqJVPXVVcPL/HbDal3+//wxwplwIZh1TrnNg1VHvg+XTaEfVy&#10;zrmdHZ4dH7O1vUMcNmV23/dBWzZ6gyZ1w7G7OaAVR6yzktu3X2Sj1yUvS5CS4caQo6MjLu6fp84L&#10;ev0Oi8WSIAhxzjKvU/5t+4d84/RzfLG6w/Af76ICn8Onx6zyEi9sunqeChBCsppNCX3J3uaQOPLB&#10;ajY6LSI/IqsNs/Ua4RyurhACrLZ4ysdYi0PQ7rSpcZydjZmczRHKp9PpYkVTG4l8ReAU+XyNdgap&#10;VDOwF+4fEmDnBHeu32JyNkZ5Hr1uF7AEcUxR1tzYP0+xXvPkyQE///nPmM/mjUgwSZDKY7FKmS6W&#10;dHt9Lp0/T1U3c0+BJV0sCH2Pzz65xpvfvcK/fvE7/Gxwn2rf8JXj29zvHCE7gm7cwhiDUIJ+v8fJ&#10;ZIZFYuqCbivklQvnyNKCs8UMHM9PqwJpHX7lqFclkfWxxoFouEHheQgpsdogbGOjmKUrLpy/wPjp&#10;MYNBh3Y7IU4iTF0ShiFb5/aosbz+8m1UEBG3Ojw9OuLg0ROEVJRlzSxdskgXRK0IpOPk+ITlfE0c&#10;JcwXM7TWOOeo6pqiXpMVa3r9HusyJ6tqKq2RUjbwqmgwISUVVa3xPA+HRanGIoLWtMKIF69fZ3Nz&#10;iNaaT+/fYzKbUVUV6r/8g9/99p989/scnM4Qnk9/0KETeww6MbgKR4WoY6xwXDnX59dev8OqKpis&#10;Umon2Gh3ePszn+FwNuLD02PyxYq9fpd2EnI8XXH38TF3Hx4wnS154dp5Js+OWS3XhHHM0dExw+EA&#10;dM3Hn9yj1wo5ePKE7/3oXXq7Q3xRE/qCjx4+4my64Na1K8zWNSezJcJZsmyNtIadfkIvCfECyeHp&#10;GF3VdJKY2XRMpx1jlaIdBQgv4mw0ZtjvgzEsVzntdkuIShMpDysky6ImL0qyutGZKKVwzlFrjRBw&#10;Jdrj9+59iW+O3uSvX3qfP7n89zxRE5wQaGvodjfI85I4bh5o1YqpjCP0IzzpkecFCsdGN8IUK5w2&#10;mEpwejbh0eMDPn10wCeHB9SeoD0YsLt/jqKsWFnL3tY2nhRMVyus11DpUatFqQ2z1RJPNm6oxPOZ&#10;jia8dPsm3/jSO3hIRqMxabpmuVw9n2OGWOvod7uEzx/kYafDdL5gXhTMV3POn9vj7PSk8Zd1OkRR&#10;wHQ+YWe3WRwRRTGzxZw0r7j/8BG3X7jB6o0C86zkM39yAfXrIbXvOJutWGVFcw2wrom5haGdRBhr&#10;m8Hu8wG2EB7z+Zw48emGCVVeUDuDFApnHNqB8H1qYZmslmgDrXYP5wRplpEXBUJKlBQ4bUnnK6yx&#10;RGHjUTfW4KwlDCLKWiOKGusc88WCItcs0pz5Om1K5H5MWdWkacbW9g5O+uA1qqHZaMKwv0Echly5&#10;dInlckFWNI6v6WSCV8N/8eibRCvF//TaX8CWZKvbJlYCmVuuuD0OokNkqQmihOPxjK3tfR49vE+r&#10;0yHL1uwMt7jQ65DEMc+WE4qiQgiH8BRWKkqj8VD4eChrccbg+wFOSpxsZm6mrHFKYKSgzDN2B33O&#10;b23x0u0XUBLanQ4Hh084PjpuOpKnJ4xHcz7++B6L+YKj0xMMkJY5YRQw2BjglKOsC7rtNodPjojC&#10;AE8pWq0WRVkQRiGFqFGh18yCrUPYxhyi65qyrMCBs44oihBAFIYoKRtAVQpeuPkC1y9f5fHRMePJ&#10;DI2jthZtNb1+D/Wf/+5vfTuIAnzPsHdujzzP6AYxF/YvslhM6fk+t66e52tvvEJvq8+P3/uA48mC&#10;NF3RboVs9Xs8OXnK2WTMK9evUuQZuq5ZZDlPRiNOlyuEULx1+yWu7u+Ag0Wa8eDRAZcvnefFmzc4&#10;fPKI/d0d4kjx8eMjjmZr+nFC4PtsbvZ58nSMLmtWec2z8QxPSTqdBOUMl7a3+PxrF7l26RwnWcW9&#10;w2MiL6DI1qTrFf1uh7Ko2Nzc5PD4DC8M6fc7LMYj/LiNUL6w65SdTkIU+EjlkeYVSaDodHroIqft&#10;w43hBf6rp/+Erzx8kZ+88CkPvnrAqu/QdYF8bpeoygojBVY4Qs9ne2OItZq0zrFCN5WeukIox7Xd&#10;DZQ1KCzO5oAmCKLmSC8MQZKwNprcaLSFosjI65qj0wkOn3WhqW3TLfUCgag0OqvY2dyErMALA5JY&#10;cnr0hLP5silV1xX93rDZKdBuIzzIsxl53oCbp8uCstbNTKsoqOuCG7dusN3vI2k0vUW+Jgp8Ai/C&#10;BRF3H93l+PgpL7/4IhvdDmGgmF6oyPc1n/1X5xCfSRAbsFjMyWtNUWlMURArj37Swpc+k+WS0WLB&#10;2XLF8WTGuqjY6G3Qb4Wcjs7Ic91omp1GK8V8nbNMU5SRdDsdltmaYl0hnUShCH0FrjmZtDoJq9kc&#10;4XngBWjXJI2mNhgpKGxNr9fDVZrJaErUahMHPtfPnSeJA/JsjatrPOmzvbvHD3/8owY83d1jZ3eH&#10;ydkpsS/JshXdXofpbEb/acB//dNv8r3d9/j+C79EJIJluqLT63PvwSGnZcavj1/jg3MHDHt9Hj97&#10;ynS+IPIUX//i5/now0+Ikz4mL+j0e4ymUwI/4Zu//iVMsWQym2GtwDeOvY0u5zd77Pa7eJ7HqihB&#10;NRxZbS26Nihj0M5SOU0rkHzxs2/y3ofv8YP33uP9j+/x8PERs8WKrKh5eHLGJ3efUOWGIs+4dOE8&#10;q9USpaDI1/S7veaqikRY0TBvNKBpZUpWRY71JE42mElV1XjKY7lOyaoKnVfEUYDvKVpxi72dPS7s&#10;7LC/vc2FvT22t3bpdTZ4enzCx3fvMp2vkFIQBJIw9JoUGYv6Z9/6jW+fO79FWWccHZ0gnUJXBZ6w&#10;6HTNrStXOTs+Jmkl/Nm77zKvLIN+l83hJpHyMHUDOA77PaqyYrVOidsxw80+W8N9Pv74AbdvXOPa&#10;3gbHZ8dkZYHyPLZ3Buxub5CuCqrSIaRBCMN4mUPYRlhNts7J1hVZWTFZpqR5BQhU4DVgW1HQCgTf&#10;/MY7JFGHH71/l9PxjM1eH4cl7rYQQdB4rVYZwlnCSFLmGbY2FNqxSteiHfgMOxEbwwFp2VzVdgYx&#10;i8WCFy5c5j/Jvs7X3n2F71z6gD9/5afc+Mwebc/w0eMneIGPtF6DRljLsspwUqJNY36YpSusBKc1&#10;trQIa9getEmUoqxLjDMIKTBOcO9wxJPxjMxAaS2VgFVZoZTH3vYWy8UKT3pYHE5JACLp0Q5CXO1I&#10;woQoTuiEIZ0kIi9yqrzkybNTgjhpVq0FEUVZUumabjui2wrY3t7n43tP8PsJzhr6rYTAgS4rWmHM&#10;5b1ztPyw8ZRtbjKazFnXjr/5ux/z+PEhm8MN9s7tNYmXto3qZ+h4cGvEnf91gxtXL/O4c4axYJ2j&#10;3U4QwHy1Yl2UZGVJUWsq51HUDkOjA5/N52S1psTiQh+tJGeTGatVSvB8DlfXmjRd4wsPrQ1FWdBq&#10;hc/rZ4bQ89loDxjNZqg4xIpG462kxCmB9sDWhu3eBtJahoMNslXK/nCHCEM7CVGhh/MEfhDSbrfY&#10;3d5CWEMSh7TaCWVdU+QF49mMN396ld+av8P//Nqf8KF6SF0boqSNQ5IWFdP5mpHN+M1Hb/B/ht9H&#10;KklV1gx6G0xnCyanY27fvMlHH9+lKCpqK7h7/xBTOz53a4cvvP0WH957yDRds9FrcWl7i4HvE0Yh&#10;tdGkaYY1zdUYITGVweQVw/6Qal0w6LR4enbM4ekzZvOMk5MxRa2RyiMvStrtNtPJAiElO3tbXL14&#10;nlYUsjUYNByalISiAavLylBmJSaviAO/mY/6IVVZEcY+wlkUFikaTq4Vxlzc2uf2ize5eeM6u9vb&#10;FEXJ05NT7t67z9HTY959930+vfuQk5Mxi2XTi7TPcZra1FgBZVXiffzwMS+9dI1Xb77I4eEYIT10&#10;mRPqis9/8Yt88PFHPBiNaW1vNzvxrKbbbiOEYLJYkMQtfv7+x1y8cpnSOhw+9588RamAn73/9xS6&#10;4mwyYTwf8sm9J/R6PZaLBXvbQy6+fIE//8vv8c3/6Hf4kz//MwaxJPYkO70A7Qp0aThdrHFGU1SG&#10;eZpy58WblKbibHyKK3JCbwvqgJ/86PtcuXCJX3z8gDzLuX7rGniCMl2TViUGyc5gg7wqKbQlMxXT&#10;6Yio1cb3fRbrnNFyyXSVEkvB+cE1ft++w85fhPz1hZ/zR1/6HrVz2LzkdDJmrxehggRtHYhmCUUe&#10;gBE+BQahJNNsRWkdnpUomoclwLI/6EJtyDUs12u6bciKkqmpEP0WVVaSqIDK1DgrcE5wdHaK8yRF&#10;XRFEMVVdEUivOQUVFXlZNXOHRwd89fVXUbpgejLl1Tt3mJefYIUCpwnDECGa8qswAltoVnpBWWcE&#10;VUIY+jjpiNsJwjnuPXzE+e1d9gY9oiSiEIK0LPnle++jgphYeawmI1bTLSazJcLz2NnZxAGdG0P+&#10;n//mkCt/mPAH069weHvJv3F/yzTOkUGzo7CoKpbpmo3hkKI2rPIUU1YU6zUWqG1F0ompnEHUYCtD&#10;L2ojtaXOCvAkyjgUjam2MJrT0ymbw02KIsf4Ja04YXtzi2VR4AeqsY86EEKircH5gtFqxpVr5zl9&#10;esigE9JrhextbTKajAiiNq1uj8k05eb1K+SrNbITk7RjDo+fsS4r8mc5v//jrzC6kfM/7P4faF2j&#10;vJggSqgKy9HxKVmtWZcVXhjys84Bt2aXmO+uaSUdZqMpMk44OBlz4+YNgsBnki5ZPmj2YyZRzMOj&#10;KXXQpygsWMlstuKJdty8eJ5eEhIVBbvtDjKIeLaY4rdbBFGXnd0es/GMdhRT144PT5/heYbh9gZV&#10;VaLrGqUUYRCwuznArw3CUwyHfcLAY3huj0CAljs8OT5mka4Io4jt7QGv3r5JICSh8rAGsrJinRdU&#10;EtLVDGdLWmFEt7OBUTHHT85496cfMJlNMZoGUQGEhOGwj0XirGhmYaqp8y3TNXtCUtsaZZoFJKq1&#10;kXx70EnY3ByilE86mbLbTfA7O8zOHlPiGOdNSVJrTRxGiMpwNBphpKCTtJjPF0xmc55Nmr7S9vYO&#10;s+WKpJuwtb9FXpYoo7h+6TJJlLCxMaQoK8IoYWdzSJ5mFKXjpZvXUcKwypri7qW9PR4eHaGloNCG&#10;IIoRCEI/wHeCC9t7VFnOuigpreL9j+4iPY/usE9e51hd8Nk7tzmbjFhVBeOzKUVds8qz5t8LfJSz&#10;ohM2SzrSouDW5Vv8U77Ol//qJf58/nf80Uvf42w/xfoCKQXWGIqqpK4LytqxyCqOZzNM6KOSGKU8&#10;nDWEYUC6zrGuged8BL6TDJKQ1164QqsV83SeMys1QdKi0jU69FmWRZOEWYmUHsIanK0h9KmMoX4u&#10;dnTOobBsJGFDy1uHVYJVuuTq7jZv3HmZX376KUEUk6U5Ugh0panLmo3hBqv1CmctV69cZVmsyao1&#10;tq7odjtIzyNdZ3ieT1HXzGYTzl+8SK41P/jhjzh+9pThcEC6WNCPInb7fVbLJas0QypF0uowz3I+&#10;efiIdz/4Bb/cP+Lw9SVuUvH2J9f59cevcHW1g/UEB+UxqyKlLEoUglYcI6VAG9P0RCOFFzZ7B7M0&#10;I1SSbhw1J0AvIIhC8rIizUu0c/hhSBTGVFojPIm2jlo7ojDAFwbt6ufX+eb055xDW4vyfMoy4x//&#10;xtfZH27gKdBopPKJ45hFukQJSbfVpspzyjxnOV+wWK54dXaVf/qDt/h3b77H9zc/ZJ3nWOOIo5iq&#10;rJvxibNoKcjrRpp5nMz4vZOv853+B7SihNl8SY1D+SHv/fw9VkXGzuYG6WqJdZoo8Dgep/zNj37K&#10;uixxgPR8nFCM50uWq5QgjLhy5SqVrgijmNUiZTVfMRpPWeYFy+WSbitmURYIV4PRDPsDhoMew0GP&#10;frdDEnhsDwcMugmYCmkc6/WKtMjIygptmyChqAvG0zPyLGU+n3A8OuHg2SGjxZi0XKOLmjpf88bL&#10;r3H98nVm85Q//rd/yvsf32Wd5U2Z2rrnn2WBQBCEIVrrBhYW/3+/miFJQsIkxAmHRKCuv3jl20Vd&#10;stPrsLO7B07T73f407/9e25d2uHGrRf58fsfsjlo42ORUlFrWOqSvChZjUf4UnLx8mUKXdNutamr&#10;Ei0tUctD2wI/9GiHIVW+YmtzwEa3Q7fX5d79u9gia5xatWa1nvHh/fvIuMcyTbm8u4PWNWfrlJPF&#10;HBt5TcKGY56laAV5mTF/7rsaTyaoVotaCWocF/d2+MKLL/Lo4DH9bo9imRG3mvv1dLogimM2O20R&#10;Csvu9ja/Lt7hi999iU+Xj/nfX/n3fBA9RAuorKXx8guEkAjnuHn9Gk+Pn3K2zKmUpHaWsq6xhmZ5&#10;hO+xXKRY0bjnE6GIEFzd22SrE2Cs5ZPDE8ZZRmFqbF1hDSRRC6cd6bpAW02nFeFJMNYSegG6rME0&#10;LJUvHf0kxvMk2jZDWFuXfPHNz/Hw3kPGizllqfGU4uT4mG6nS1VWrPOUwUYPz/dYrdcU6zW3rlxh&#10;d2+PbqeL1bBOV0jfp7aWus45HY24++ldkjCkm7RJi5xa12wNNghkY39d5xmTxZxSSD64/4BHT58h&#10;Ax+LYF5k3POf8aPzj/i7Sw84FTNeH1/mtx+/zTvj2/TWMWfVgsfVGWVVNdyPH9Ltd/BDn1o7dG2R&#10;FrpJC9+XWOHQVrPKMqz0mrleq43FYo1mZ7hBWZTkNVR1SRQF4BxGgBE0D4vwqJ1DG0NZG6aTKVfP&#10;74Mt+Pmn93n45Bl5rgmUYrVYMB2NWMxmBFLi1YJvfvA2O48S/sfP/CnFFnzy8BHrvIn4pVSUZUkQ&#10;hiStFpHnkQQhgR9wZld8bfIKP9l4TO41WMN8tUKhsEKQlwWfe+1Vzu9tsrPZpxX4PD0bsa41rVaI&#10;J2kQBCkprSXNCpZZxrPJiEyXrMqC1fNTq/Q88lrTCgK+cOcOvoJivfwHrbryVLMhWwjyqqSVRLR9&#10;n1gqhICsKqmdQRuLM7qpavkecRLjjMWYxsRhXNMgKZ5jD0VVcXBwxp9/52/5wU9+ymJdNv9PUnD7&#10;9oucnZ02AkgUTgg838foClyz8Nb3PYZbfc6d3yZph1jReP60qVHf+sYXv70sC7Y6bQJfMNgc8N5H&#10;n3B+f5dfefstvveDd7HSY7ObsLuxgdaGs+mC2lgC6bO/sUErblay51WFFB5FkYJn8GKJHyhu37pJ&#10;tl7TihSDXpsLe3uMxmMczVbeQltqV1MpOJ0t2djZZTKf0W7HrJYNy7M33EJYR+T7CONoRRFFkRME&#10;QeN+VxIv9FjmzXVB+SF1qVkuZ9w9fYaVkjtXL9FNAso0J1QRvrSc39kS/0j9Kl//y9d5dPiE/+3F&#10;73B8fU5armknLaxtvO8GCMOIqqopspLtYVNxybSgtLqxZVoLBoTRRMqnSEv+v40InSCk7UleuX6B&#10;jg8CxdF4Ri0VldZ0khauNgR+QKE1tdVYY2jFCVVR4SMJg7D5hrI1noQo8AmVR16XZEWG1obN/gbt&#10;IOL+g4do3XTv1us1vV6Putb4YcDGRg8lmpNgHMVcPHeOJIp5/9MHLFcp7VYLh20eaGsIPEE/iRn0&#10;BmSrjLPTEbkuSfPsOXxZEiYtCueYLFecrFJS3ZwCnWleCngKDeha4wRMwzW/3HrKvz/3IT/eekjf&#10;7/L1+av8s+PP8+r4ArJ2zFiwNCuyLKMua5xudjFWlcMq19gTqhrlBRghMdaAEA3flZf0kxZ5VTTL&#10;ij2FJzx6z42ytXWN/FEqtLWAQAjFcp2SRD63r1/lb3/4U7IaynWBKyqUFOiypJ0k9JYJv/1XX+Cj&#10;S4f81Z2fEbQifv7Rx6BClBcQJwnGOqQfkBU5gecTyYYXRAmsEhy3Un77+HP87eBTHJAXGVHg0e71&#10;sEgW0wk3b17DmYpBEiGUxLjGT78zGOJMoxY3AmptKY3GCIcXhhgrQAiEdORZhtKOa+f2scWa7eFm&#10;Y3VZp2j7vKbzXC9ulcDZRjsThgEq8HFW045jYt9n0G3RiUMS3yeQzbPoSfX87weB76Nk8yJCKRZp&#10;zYPHx9TG4ppVxiRR450vigZSFlIiJfR6LYIANjf77OxvsbW9QZAohAcOi7am2RhuLOq/+5ff+vZ4&#10;saLV7dBrh3TbMecvXmd0dMCz6YQHZxN22lu4smKxXNHpDwlVwKA7wGYloWqi59VqjQoD5vM5165e&#10;wsoKq6AsNavZinarw8sXr3Nu7wLSDzgeTTiZLPHiiKPJnGVVcTge0e20MVnOeFXx4OgQEcaEoU+r&#10;FSMteEiUVOiqotVKsE48F5Q1d+R+r4O2mjLLyWYLYuWzqpoU69zWgFdffZmyqtFFzTf3Ps87f3xH&#10;nI2n/C+3/oqfbt6n1Y3oRyGFaIa2tW6O+F4UE0et50VPwdPHTxrmapnjdLPyrBsmhHh0owhR1QRO&#10;0QpD/MBHeZK9QYfrO30Cq4niNveePiNzYJDUZQU4Fus1hSdoJRECB6Y5NyslyKqKta7oJBGhAs/z&#10;CL2A2sAqLcjzilgFJH5AWTdpThA0ncmqqhgMB6zzFF81V97hxpCz8Yh1nfP45JilEc89YQGB33j2&#10;PanYaLfYCHyy1ZrxfIWRCs8TeGGAtpZlWjDNK44mcxZlTWWahNSjWeeuRKP9sTSwaJquEaLxrEsc&#10;ePC0NeXHm/f5zvb7POmd8AoX+d3Vr/Gbk89yY7VDLCQn7pS1qVg7S15oilyjZEgQxmirmyWrzlEb&#10;jTKuccfZks12hNA1L1y/xvHjQ+JWm8Lo5zM0i3UOaRy+gNKUnI3PsLXlS2+8xcODA5I4pBuHxGGA&#10;JyRvPLjOO3/3Mv/q1b/iXf8uF65e52cffEJlLYNOu9moXhaUVU2WNyYJJwR5VeHFIZWtOH/xAo84&#10;5ZsHb/DT7iOCjo/AMhgmbG4NORufsVimtFodyrJgo90m8iSD7gZSWzylmGcZAoGzFuEan32DGYAu&#10;NIESOF3jS4kvJDs7W+SUDWvmiwb+NAYrHFbrpi9oG2q9dM3PPSGpq4qN/oBOFBL5ijhoFl3Efosk&#10;ihpbjNcgNUqp57ZYhbMaL5CcnYzBeHhC0Iljbt66xtbWJsPNIZ6A2zevcvPaJULP8f8y9V6xtmT5&#10;fd63VuVdO++T0823b+eZ6Z7YE0i2OJwhzWCININtGdKDHPRg2G/2i/rZMGA/GoYNQYABw4BgGBBF&#10;C6Jk0pzh5NA90/H2zffknfeuvNaq8sM6Gvnt4AIH5wK7dtWq///3+75W7BNEVqZbU9u3iBqUNtRK&#10;E0qXbtTC+Ud/9pvvrIuMh8+eUWnoRi02OxHbOzso4bHOSs4uj2l3Asqm5nI646tffoMHnz5AN/Yu&#10;HYcRcStkc3eTvFJsb/TJkvlV4lyiqpJRu83Qb3Pt6Bqr5ZrlesX4YoznuMzzJct1xSorabU7XIxn&#10;rCvDcGMLYQo6sc90MaNBUmrNZZ5SlxW3N3eokoSj69cxyhC5HnlR0ep1qXTFzevXGLS7iEayWK24&#10;//SMk9NzXucGf/Lztyney/iLL/1AvH90TE5FUeWoSqFMzXKVkxtloW1R+6qpXmHKlO3eBtLxSMoK&#10;YxSikTgIZC0wZUEcOugyxxEOji8hDgi8hjfuHLI/7FALSVoo3n9ySuO17GzG82hcj9IFMIQeBJ6D&#10;KxzKvCIIA7RscHyXTjtkNOiRJSlpmuLJAGFqNttdNgd91quZPQX5IUpVdLodRhtbVFVF7Dn4QYQM&#10;Is7GF1SNIhr0OZ3NULWiEYJ1ZovALUeySBOqRlLXhiTJMHWDaqyd2XM9ChpmRU5uDKlSGCGoK03s&#10;+MjGbj+LsqKuGxpTI5FoZRBCYpTGqQW6qGgKBUrj0+C3Ddn1jPsvnvHD249pBpKvFC/yR8dv8evT&#10;VxhVbcpaMfMK617MMhCa2jQY04AWCOmgJQS+y5dfuYfjeTw7PWeZlSTrhEG3R1Jk1I6LNganaYAa&#10;TYM2sFpmbMQtbhztcnFxAbh0Ksmf/PBrlIXhf3zxn3PRLLiYTjmfTilMw0avix+4XEzHCCHxA58w&#10;atE0UFSKkppUG9JkzZdff5HzyZT3g3P+wadf5a8HH3Dt2hH7wwFHW7sMux08x6EbRWwPemwMupyt&#10;Vjy9OLNGpFJxdj4BbVBKc313izjwSdOMqtL4gQ3rOlLihZ49MXc7PLk8J0lyqqKiUgrH96lrcRVu&#10;tS8NShmyPCcrC/KqYpGlLLIU4WCxOUjL9RfS3oy8gFYYWOtTWSIbi+JpkNAIwsBHlTlR6LO1NWQ4&#10;iPFcQRwHtOOAKJDkeYqqNGmZ4/getRAY0dgxijEEjsN2f8h2b0Cn3cb5nW9+/p28EZRBi5PLFZ88&#10;OGFrNODoYIednR1MWdAoxbX9XbRp6A9HZEVCUWlypQmiiI2NDcJ2zKNnT3Gli85zer0ujvRRuaYd&#10;xByOdomCCMf1+OCXv2Rve4fldMxLL79kiQQ0LJcLRlvbXExnNrxpFFutgJeOjghqSeRE7G/t4FSG&#10;th+QpRllpVhOx9y+cUBRlayWGZeLOcJzMbrkcHeT89NLVAW/e/B1/uzdt0m/l/K/7PwLfnbnQ1ZO&#10;JcazGaEv8R1B3UiSvKJUFa50iHwfLwgotaIdefS6PZaLJUma4LkOVVkRhxFRGNh1rbGqLq0N0nVR&#10;QQi+wzAQfPnODXwcnkyWXKwTFpVmldu4Q17kzJIFvoDtbteu6+t/K7Syg0oj7JVVFDmB72OyimGr&#10;R1Nl9CKfndGAjUGfQinSNCNLc+JOm6osWC3nhJ5DEAYsVmvOLscMN0fkVcFsucLzQ7LK2C2Y0tS1&#10;phuFpJWiVJq8NGilkRiQNQpLb8hVxTrPUFc3o0bXtIKQ0HFZrldXFFIXrTVpmlLXNb7rIRqolcao&#10;El1WSKBWJZvDIYNuByn2NQW8AAAgAElEQVQkwnE5nY6ZBxnv95/y/RsP+fn+CWET8O315/iPzt7i&#10;jeQGsXIQfYn2DckqAdngtzx0WSFKQ6MFT84mLEpFbgR1qTDpglsHmxTrHN3UlLVdepgGe3OuNEmu&#10;cD2Hw50ttp5G/L3v/CbfffMB37v5CZUx1EIQBAGGmloKQt8nzTJKZWgaieu4OI6LKkpE6FGImkyV&#10;iKpif3uTSmse6nO+Nn2B1Mt5aJ4zvbik0xvy4YOnGNfjcjplkaYcX4xp8Ih7Q8KwTTeK2ejE3Ltx&#10;nX4nRirFb3z9G5ydnBEFPoONPmmWUiOutvjbSGkf4BLJ2fEpi9WCVZLiuZYXJ4WwncteH9/30UaT&#10;lSWmsdr7RV6wzkq0EQjpUosGeXXCagS4rpXRBL5PoezrpzENrVbI4bVdrl3bZ2OzTzsMcKRAAlEY&#10;okVDXpTkZWm5abJBG402htgN2BmOGLbatMPQosWFwHnzq2++M13mnM0TnpxcUBpDpxNSFTlFXnLz&#10;2g1aLQ/XkaxzxXSdMF9OqUxNIyXj+RI/iPjo/n3mSWKfEKMNqkKRZYrxeMmwt0HLb6Frjef5V9uY&#10;Jdp3+Ksf/Jj5Mufw2gGrxZLhYMjldMzmxg55mrK/McTThvU6YbpYUSjFjd1tzi8uyY0hySscGnZ2&#10;Nnh6OcMLI/woIk9zBq2IV24f4k00/9nx38X7vub/uPWv+Ktr73KpVvhBiOt4AsDzpOVkC4ErJUVd&#10;45iaW7du8PGnD9jcHPG1t97kgw8+wo8ihIA8SRl1eySLpc1MGYXvSaLA8pKkrNketPGE5nov5ka3&#10;zTJTfHgyY1FUKCEoNQSeT7/XQToNw6iFKUvySuH5AVVR0O200aZBNzWh6+NLSeD5rGYr8iSn5buM&#10;en167Y69WAApXXzPJ80zfN+lHwXEkc/ZeMJstabd7+GEPqUxFuBXKowxSNHgeRDHIb7jkmuN0hqt&#10;7A2nFgbtCtalQpsa6XkUVUVtGrpxB+cqq+U09mablSV13aC1RmttU99KgzLUVUlTK0Rd044iWp5D&#10;OwxwXY+6toyqIGyhTcO6qFiXFUlTctKe87Pdp/zV0fuMtyf8+ubr/NbZ63z7+et8Ib/NtfYW59WY&#10;i3yKzipm64Qst6o31/Go85w//PY3eeHGEcKRLNPEMtN0Y19nryCE66yg5fr86ZOvcu/+Pv/ttX/K&#10;+5ygKgWNBRTWTUPUalEbjVA1vhtaiYUfEAQhruuhlYULKqNxhCB0HVp+xNZwQK0V4zsp/9VPv82P&#10;7j5E+gHnJ8dUZYqqSqgNfa/LUbnL3dNd7nww4guPbvKl5DbVQcntZIvXnx2xctf8zS/+lp2dbfIy&#10;o6xSXN/H8QObcVMaZWpobGjURiBcu5FNUnv6dSRnx+fMphNLdN3axvN8yqJCXs0QK1WRFDlpkf9q&#10;BNHQ4Ep5VQe13yM38FFVZQ1GtbYm8cp6OfOqoNAVla6YrRYs1naQXzeghUVFu9IhDiL2tneIgwin&#10;sd9LsOVrZ+/e7X98Nl7T4OCHPoiKMApYLFLSJEfrhoP9berGcP/JU56fXdIOWyjVMF8mBGHMeDxB&#10;0+B6Li/cvIGqSk5OTjjYPyJJCtI0R9SCzUGPKl3hCoEWkvMkY5JlpGnJR48eIRvDCzeOOHl+zJPj&#10;S7SpSYuCwHOogVmakWmFI2FVlJSFJq8s+3tdFKSNy+VySbfdoVolvNDe57d/9gW+8snLfPLWff5p&#10;719T9SSh62AKWzvQSglVWZfjfL7k1uE2QQOTNMcYjeu7uIENXxbpyj712jFVWVLlOa++eM+m5k2F&#10;RvPv//7vMr6cUBYlvmP49pde4+7+FlutkKiRPF+k/OSTp4w2RqRlRVMLyqJEFTmO0Qy6XRzPwuzW&#10;SYobeLazBwx6PVRRkMyXqKyiyK0OqiwVQRDS7/ZYrtYYrCAj8n3WaUq7FTLstdncGHA6npCUJa12&#10;Gy8KmC0X1s5SZHSiiJbvELgNG8MhF6eX9tSoDU1Vopur10HXRwlBVVVIaVPqnuv9qv1fG0OllU3r&#10;G40QDWV5RTAoSxpjiIKQOAqJWwGDXp/Q9+hFLaIwwvMCylJRC4HWje3uISiVBmqkI3GAtgdvf+sL&#10;7P36Bss3Vjz9zDn5rZTNZZu3Ht/hjy+/xucWdxjUHa7d20e5CVm6RuW24Pvs5Jjpesne7gHTixmq&#10;/Hd8d1dLfufsFf7kx2/y3foj3v+jGZVX8/h4ysH2BlpXlMp6A7rdHrXSdMKYMi9pGkFWliyWK1Sp&#10;6PU6dNsdktmCyPPotlsI3WC0xq0bXL9h1c/5rZ++zp7e5FvVG3x7+Tn+IP0yvzf9Iq89OaA9dwh3&#10;WnzaP+WD/ec8rJ/yhz/9MofHQz669oy3n32Wv3PyOYazNnlPkQaWvjBbJThgIzPGUGuDKhUHu7tM&#10;Z1OiVgttDFordKXY3hzZ8c1swfnZORujEZ2ozbA7wJdQG41qNGWtME1tw9A0eK6D5zhX3LMGHIsQ&#10;qrS2dbimsQ9fY6hqTaErClWhqDECGiGoaXClIPJ8hr0uw16X8gru6AqL1GpEjVIa50tf+sw7yvEB&#10;TXg17c9LxSrL0XXD0+fHFHnFxmjEvbsvsDkc0nZ9slVGVdfkWpOXBe12xzKRtOKTJ0/Y3t7mzuEh&#10;w25MOwrZ3xyx3e0i64ruoM/JdMG79x9SNQ2doMUyzTnY3sSvFUc7u3TjiGy5YrFY0UgP6fr04hZt&#10;3yGKfNbJmo4XojE2GFk3aGPxwUMT8g+f/w5fe/AK39n9PuK/qHnWTJkvE+bTGUlS4IchjdGYphbS&#10;d8krQzto8423PotsQi5WC9obfVrtNhuDIbpWzJdr8tQ+PcfTJUWpKIuC5TpFBh6rLKOqSmbLJe1u&#10;h+3RgBf2d2nVNa7jUynJd9//iNIL8CKPstDEnj1VlVXB3tYmyyyhUYa6Uji+i+O5qLKi3Ypwm4Yi&#10;SYiDgFpV9NodQj9gOBgQ+D6ddou60VSqpOUHxEGEpML3rfatqGxhOS0UrVZIENp/k6Km3QpJ1ynd&#10;Tofz00vOT8dXyO6A0BU0NKRG20VCpS2WRivakaUwKKVtdMIYsiwl01czFKM52NmmQZLmCqdpLKhQ&#10;CGpqe1NTFU0NxRXjv1DmqjlQM1uuLOrlCiQXhj6NUfTjNt966yvEsqZMFwhjGA66HNzdoP2FDslb&#10;hvufvaB5w+OlaJuvP7/D2x+/yteSl7nRPeLH6iGFW5MmCXVuSFYZWVlwZ73Fnx1/kb//+Mvcb53z&#10;P934a34aPeZiMuatL3yeUEjWyzmu5+AHAcJxePrsOdM8tREdaQvWjgBjFJHr4DiCXqfNtYMD2lFI&#10;HASYsuR8MiFNc0yteGies/IKTtILng3POXn5ktF/2OXDV8/438X3+OTwgp+qjxl7K9Yi45wJ799+&#10;zE+PPiY91Cy+pPlu/108V/L2o9f47adfZKvscdqaE/YjC/lT9vTcGIOHhWVqbcc9g9GA1156kf39&#10;HU7PzlFKMxiOyMucx4+fkBUFURwRBAGudHGlQ2HsCaw0ld2gOi5cLSKUMaR5Tq41RlhbEldi3QZr&#10;QJHS+lv/La/H9xzaYYt+t4PrOyRFaofoxnaJHTv1t2Tb3/+tt95RtcELBVWlEHiUlaE7HJBVFY2q&#10;eXgyplA1aMXB5oCtYYd+v41BczqeUJQVZWFQBhZpgRfHZKWiXC3xHYgjl0E7IC1zPnr4hMb1+Zsf&#10;/pRlqWmki9I1ta65e22PltTsDLvs9jrsbW8z6PY4Hs84Hl/SClxePDyg34uIAwff9SglDPs9siyj&#10;Wmb80eQtfv+Xn+dH19/j/d874cP8Ceu0ZDJZ0e22mc/nFJUdbuZ5hheEQjguk+Ucx2uR5ikn0yXH&#10;l+c0jq3ueI6D47gIHCaTif1yqppaWolGoQ3Ss8dy6TkkSlELSVEVnM2WVEbw8eWUpHFYakOmDH7g&#10;k6Y2Je4Kiy8uyoK9/T0ri2js347CiDgIMZUiWyfsbG6xvdGjHwe4wuHy7Jw49omufl9Qs7czRJWK&#10;6WzBwe6I9XpBt9dHK8Ph7ja6hsj3WSUJq3WGBOIoIgojzk4v0RV4Xsje7haRCzujDlmpSMrKaueV&#10;pQ7EfoBjDFK6ZEVpJRWmRqnapnNqw63DIzpxzGqd4LgBrVZIdWXobiQYia1IXQ3yG8chb2or3VUF&#10;6yxjnWakRYp0BKIx7GyM+PzLr3B5eUGaZqS5YrJMePrsHCEcVL4mDjyOdrfYOWgjb2tWn8v59I1L&#10;Ptl6Tn8Z8Ke/+Ar9/S4vlUf8xvx1fu2Tu/zx9Itsl23+fPQe/+T697nfOkUJgxGCzDSsZnN++0uv&#10;keVWZedKa6T2PBeVZQw6AQcb24wGIza3N4jjFns7WwgJWZaQJjbakaU5ptLkVUVpNJ4X0O8MWMQp&#10;qy2N3HW5f/yAl197mePxmJ+8/yEXszmrZULc6ZKkOe0gJI58jGwwWl2NF1Iuogk/3rnPDw8eIJKa&#10;f/jkt7i52OKj5gm5rwijyDoGrmi9WmtqIewwvyxZrTOEdDi6ZnHd48klfisk0xXjyZgojOi3e0Ru&#10;8KsgdHO1yU3yjHWWkaQZWZGzzFM7ajDGGrGkxBiDubpZyRoiLyJwQzzpEriBRRdVOaWuEK5N1VMb&#10;fNdFCmhMg+e4OF/9ymfeyUpF+v+bRcgGxtMpWhvawiM3msky4fjpczxhaHciNnsjDrZ22N/ZRpUF&#10;i2RFIwTCc9GNxnMkG4Mh6yylKFJuHB2QVznab4HrkyvFIknwHQetKhw0b7x0h47rsl5mfPToKUmW&#10;IR3B0d4W83TFxXRNstI4UvP1r32Ji9mS8/Wa5WzC3Wd7/Jef/l3uxyf8m2+8x3l4SW/Ys9sy1dCO&#10;InJlmMyWNLWxUHHpkBWlqIVgnq4JW32mS7vSbzAEcUSeZ4jG4DguybpgOOyxszlkuUopSsV6vcLU&#10;Fd0rnVMQ+BSVtlB/ISiNoMpLPr244PHJJaYRuDR4jk9WpAit2RqObDo5S6kFOAiaUtHv9xkNh5hK&#10;oSX0Bn1M03B+dkGvO2C5WrO9s8WgG9PtdfDCiNoYWq7DdDYhagfMFwurbGsML71wi/sPH1IBYRxy&#10;cnYGwmU0GCIaKBYJvVbEqNdmd6PHxqADjSHJU9ygRXF10RWFRd0EgQc0Nl5i6l/lqGojETTcPNgj&#10;aIccT8c40sMRHk1jLHdJiH+XuxIORhtEYzM9qySnKEsGndiSdZMcao1TG77w6mvsDYbkeUJr2KdE&#10;UpcaxxgbWB12SSrNKsnJ04I0SXBdF1M2DHotbr20Q+/NHvM3Eu4+HyEMnPZOOH97zXufO+b/CX/B&#10;/eKEppEI6VA34Ag7gK6KnK1BnzdfvcPjRw9ogIODfaIwZHtzkzs394ijFu9/+JBlaWdrxkBVlBjd&#10;0I475FnBfD63aOdej1Io1uucTtRmczhglSSkacYqScDzmGUJQdgiW6b02hG1qWi3QvpxiygKSIuM&#10;dhSRLlMc6dlX6xoqo3jamvNvdj9m5ef85+ff5pXJIZ9GZxSRYdjtQl2T5hlNJfDmDc6lxkxrJvUS&#10;IQXdXpssS6nyAq+R9OIOvU6P+WJBZWrafoTrepjGZv5ypdDaUBlNVubkqqKsbduj1pZiaowBIQn9&#10;gH6rQxzFJGWBHwQkacZitbQncVciHHvSlzQ4Alq+JS0rpXFefO3WO1UNSVpQVYad0YAoCJktVsRB&#10;wO5wxNkq4Xx6wf5oyHg+xReS1SqlzDWbw5iX793ihbs36LQ8qnRBVSpyLVgkGclqyWdffIG7B/to&#10;PB49foQqKp5OL9gbDdnrDFgUGVvdmFv7W2yPRsxnK05mS4TrUilF1dgNXXfQxziC8WLFTz5+yrOL&#10;Cd684R998rvcafb5J1//Dh8MznF9n14YErkOl8s1jTEEvs/J2QWV0jQIOp0eojYEvi9qYxXoWVmQ&#10;ZgVplpJkJbrSbPb7dDpdhLJxgFanTRzFfPrsOb0gpCoTWu2Q9TpB6YYkLzENOI6DEJLdKGSvHRNF&#10;oRV9NrV19lFTV4Zu2EJoRRSG3Lx9h5NL+/9H2qP1crlCug6O77FIEiarBCHgYGuT2iik5zAY9mka&#10;yzdr6ppaV/hBwNnJCb2wzUZ/SKfX5Uc//zm1K5mu1kwrRWEUR8MBW6MhH9x/gO863L11nTiQ3D3a&#10;Ic9SLhYF6xKqvCBdJ/ZLoQ2O42GqkrhlkSZ5pdF1zWjQRWvF/uYGvUGfxydn4PrWr9coqy/zrONA&#10;a4XKC+vpS1KU0uR5jtaaThyji5z9rR12+m1euXubV196Ec8R9Id99nd3OT27pLM9Yj0fs7M14nBv&#10;l9D1USJgnhZMliuSUnM2mTFfJyhVU9eG5XJOUiU8GR0z+FqPzgsRccchcBrKIme4scV4uqBy7XuJ&#10;VzeEsmbvYJuL2ZTT5+d85pWXef/pYz45PiNfK9qdiOVySpJXnE9XhGGIqnKMhiwpyfKCYaePMBrX&#10;F0TtiLgTIx1JnuWsk5zJbIXjuYxnc7wgJI4jqkpTZCUt0dCLW4Shj8EgPQfPlZgyx/cixosV67wA&#10;5wpbDaxrRUHDw+qYv+y/xzLK+E+Pv8kXL29zMO1zZ7LNfzL9Jl9fvMyb6i5H0w3eLj7Ll5J7fLz5&#10;nHk2ox216Pe6rJdL5FUIWgpBrQ1VVZHlOZ4fYBpwPZ8GieMF1EiyrCBwLFXZkQ5hGBKFEaEb0G61&#10;WacpuqlZrddkWUKWJ0hpQ+lhECIbGykRQiJq8BwHz/PJqgrnjTdfeqcsFaOedei9cOOQyeSCxpF0&#10;Bn3mScbpeGwH79dvME/WXL9xhx/+7D2OL8fMFkvSJGHY7XLzYIcXrh9yuLOB39SU6Zzb1/d59d5t&#10;unHEd37wE5RRuEgaJ6ATd9GN4pWDPTb8iMD3GM/nXE7n+GFIy3fpRR7Pno9ZLtZsjXoEoWSaFSzX&#10;Cb/57DX+7MNv8M9u/TXvvv6EhaPsnElrGlOx0esyO59w+8Z1sjwjL0q7HbuysrQCH8dzheu5NKam&#10;22rjSwffkbQ7XZraELVapOslLx4c0jiGVZVDIzmdTBm12nieZH9zi8V8SRBEJFd9rvrqBHF7116s&#10;jy+meEGXVisizTOKukFlGXtb25xfnrGxv8vTyzMUNq0e+gFc1THmiwVeFICu8Wo4GI7Y6fbQWUGv&#10;28XzXC4uL0mShFIpTANVqVguVuxubxB0Yr7/7ntE/QHXrx9RlopFmrLV73C4vc3/+7c/BMflxuE+&#10;omnQqsRxJHgBnz47uwqMNjj/doZxhYbxAxcpJaEwDPoD0rJCK83RqMfO5jYPHj/HIPE8h8B30VWJ&#10;W9v0fJFm9nVBWIqr57pXMw97Iuv3e3heSD8OqPOU27fvMp0vGA77qKrk8vKMMitot0I60ufZ8Tlx&#10;O0KImk8fP2M8mZHnGUEYELV8Ou2A5XzMs5MTLqZzGsdnmZScXEyI4w6dVoguK1SpKPMM0UBWFTi1&#10;rWzt7u9zsZywKgo7Eplc8uarr/PowRPWuuJgc8TR7gbdTp/TswlB5OM6ApB4rkfjaOIWtALB1saQ&#10;0HPxHUHouGxsbFDVDYs0RauKQa/DsNvm2t4ODx48YrlMiOMI17N5sLyska6LQ40rJBtbOyR5Zetb&#10;lcIPInobI06mU1zXRRk7SE96FX/Zf5cHu5eMywlFT/MXL73Ln/d+yJ/L7/E37V/yi1vPmfsJ//VH&#10;f8Dj5Bm/zO8jpGS0OSJZJcRxTCtqWQHwVesjzXOqqiLPcnzPI88yqkrZhY1wLebbcQj9AKMMuqw4&#10;OTlhuVrZ2WtZAVYP50orLAk8e72Hjo9wLLlW1A2udCkqhfOlL7/2Thy22BzGtraT5RhtSMsCVRue&#10;nxwTRjF+FKFzxWB3lw8++gTV1LT6HZ6fniI9n+PnJ1ycX+I0NbsbG7z58j0+++Idbu7vMhmP+eT+&#10;I8bLFb7v0Y+7zNfWFrxaTbmzu43nurz34LGdezWCqsjYbPv8+hdf42tfeoleNyBZGz7+5JQ2Ef/N&#10;x3+I8OB/fv3/ZtIpuVimVFVJEAeEUcvaYTox3SgiCFzyLCVLC4w2yEbaoqY91QhjDIEfUBUltdZQ&#10;14S+C47kYjZjlWbcPtijNYxZZIoqK1hmOX4jcRzB5mBIWpQYIVkrC7JzEUSuy6s3d8nTgsvKYISH&#10;1ygCaU9mw/4A33XojHpcrObkRuFLieNaoWsYBNaG4jhUWYmjDG0pqZIEr4ZBt0eaJHx0/yPeeuvL&#10;nJ6dARYOhy554cYReb5mmWdM0ox1VeFJKLOM/e1NWo7D/QdPKHTDdjtmOOxSN4aNzS0+ffKUk/EM&#10;08ArL91mvl5R6ZqqqAh8nyj0KYqCtMjZ6rbZ290mL0o6rYD9rW0++PQBur4yBoka0dRX8MeCpsGK&#10;DzwP3/dpRRGB5+M64Ag7b+t02qwWS0btgJdefoV3P/iUTqePpEYVGY2QeDIgWa1oCs1ktcLxPAw1&#10;qqrpttsMBzasWBvFjcN9Pv/Gq9y4fo1Op8tsnjCer5guMy4nc6bzBcrA/tYmd492aOqaXrtLuk7o&#10;jzY4m85Qjd2GGwM721uIsmZruMnz81MOd4YcbA2QNZxfTFBa0eu2kQj6oz5+y2Fj2ObwYJ+zizGu&#10;43Dz2nXmkzFhFLEucrKqwqiSb//GN2g1mrs3DlklGY9OTsF1qRtjDVnSp24afM/B931OL8ZUNSRZ&#10;cQW0hHWhwHUo8hzTaIQDnmedi7mneVI957l7TlJlRK0WvV6P0WiE57nMexn/auPH/PHzb3DT3edn&#10;3idkWc6Na9ct/70saa46QjV2IygEtOMYrZSNi9QNDpLA8zBKY5TCd137QK4b+v0eIK5UaT17I3Qk&#10;oR/SiTuUpd2at8IQ6Th40gHdkK5TkizHuX1n/x9HYYuLiwuWaUWDJHB9uu0Onmz48ude4/jskmWa&#10;kaxTLqczPNkw6HcxpmKwOeJiOmOZllzOE1brgiKrKPKMUaeNIxw8N6IzGLHKEtsv9AKUK6FWdD2X&#10;eZ5Se5L7FxMqVVMrjSNqXry5x4tHW4ziDq7j8+MPfs5nyxf4++99i/91+//iO3u/JOq2KQxUQuBJ&#10;e+GrssJFEIYey2xNlqy4dbSL00jWqzUCcHzP3uWVEo7vEcYt1llCIxpc1yX0fWuurjQiCMnWa0xd&#10;s1yVlt4gJFWa0wjD+fkZVd2gXZdM2aeHMDVH27vsD3vouuY4WSJcycAXvHn3Bi0vIMkK8iJHNcbO&#10;2PwAv7ZN+dGoT5lb/ZXveETCZbPXQ9YVnXaLo8NDZtMpjufih44ld4QhrShiczRgb2OIrCv6vT4X&#10;0xlu3CGrNKpM2R1tEPoel+cTxvOcMAr44os3yFVJGEZcTGZMlwlJUdq6UqMoTGMvUGxw0HEEy5V9&#10;nS/TFS/du0dVFdw8OuBnHz+kwBD6dqbleR6eY2/m+mpF7nk2Z1YVJY6UtKKQdhxTFgWuFAz7XV67&#10;d5uj/T2yCpwgxhGCxWyC68A6a3j4+Iydg0Py9RLpuVe8L4c0SVGqphVFLOczdjZ3oTYEnmRnc0S3&#10;08E0gkePnzAabTNdLJkuUy6mMzYGMfduHxGEHp12nyhqc//JUzRQ1xaHU5uG2XzJulJMxjOubezg&#10;+YrdUR80LNYFjYDtrU2aGlbpmlW2RjSS5XyJDCKMrul2BlSqZLleU5SK0WhEpUr2R0O2e226cYtC&#10;1zw6ObfZJSdEaU2lKnsybWo812W+WJFk9rOSrsM6K5itE1rtmLLMqaXBDVw83yGMfBAOuigxdquO&#10;MYbZbIbreiiliTsdkA0/GHzIrx2/xu1sn4+2T0mWK0xtUFpTVCWlUiRpaqXMWUYUBvaVv6pQVcX2&#10;5iaqLImDCFE3tKMYXVXW1J1lSGG3itLxCIIQ3/cps5yyKGhFsU0qNFbQG7shZZrb3qtwcF598+V3&#10;EHZ6X5SGu9eucbAz5KVbNwmugoG1rikyRZaXdMOIqNuhF3fwHZen5xPCuMfJ5RQtJLquGc+WnFxc&#10;cO3GEb989CktGSCATr/P3v4+wpdcXF4QOx73Dvc5nY6phcPzWUKAAemySte8fPcm924eMZ7M+fD+&#10;E77+7lfYfjziv3/1n1Ns1bxy9xZZlqCMJo5DvJbPIGzTjSJkrfB8HyE8ynTNr7/xKm9//hVeOBjS&#10;jSWlypivMoQWYrleE3RDCjTSc2iqmlLX1MJhnWa0Oy222m02O0NmszGDfpeLizGdXof97S0E4Poh&#10;8yy1PKHG8qHagc94NiUXgmWyJg5cXtoa8sKoT+BLTicLROijjMFthE3qRxFKaZqm5IUbB+SzBdW6&#10;pBtIDrc28WRDIDTzySkvvfwiy8WCum64e/c2e5tDtjpdqsJwcjnh2fmEcNCFwOdiNsfzPdy65tb1&#10;6zx48ATRuJiqYtQfQlPj+w7zxZr5MqHWhkG/SxB6OELaRkFR0O608R1JFIdUSqG04dVX76HWCY/P&#10;Lrg8n5NhkI604hIaHOng4+I0kjAIqKmRCCLPikQbozGqIkkKtLIK72t7e+xvDnn348d0Aof9UQym&#10;wvU8dC24f5zitDfJVwu6bZdSVwx7AzqtkMvlgkVqg733bu/jIFiu5ihTURrFJw+f8zff+zF7R/uc&#10;nZ2yvbNLFLcZjoaMJ3Pidp9b13b4+Ue/JM3sjMkYdTWCsODHytQUaY40NdtbI7ZGHc7OJ/zikyck&#10;pcaRsF6vWSQFRmMhhqairkoO9g9QlUYKhyRJ6Q9HJFnO8ckJ/lXa/vRizJOTCz58+BTH99nod5lM&#10;luR5ackZrksYBKyTjLqxXCuHkt6gx/lkSacVUGQptdHgSsJWiB96IEE2kirLkY0ACVprWq2Y1TKh&#10;qhouzydkWU4ct3l4c8zn5/e4db7Hj9ofUdNgrobnyii7AVQFhwf7rFdLm9uT9nTX63RojMH3PFpR&#10;/CvOfFkU+L69DlzPpzG2cpStc1qtkF6vg+taXZxSCt/1rIHcWJ5cTY3zxhdffSfPc6hBKzufObsY&#10;k6c5jnQ5OR/jymlxTF4AACAASURBVIDziwlRZEODibFuQQeYz5dWDCvANA1uGJAVJdITaOnxy48/&#10;RaU5x+MZ00WOdFyOtra5d/0m+9sbjLox09mU+bpkmVV045BlrnFCl/lywaNnz1mf5HzzX/4a2Z2G&#10;v3j5h8z0mhtHBzRasznawpQlw36HvFIIbdjqdRC6QfotZqs1o16Pg60hvUASOIq93U2a2kFLj8tZ&#10;JnJd0e6ESCkZjbaRosFvRcwWc4bDEYKGUEqWydqWc43CNAbHEdS6QjouXitimqQ0UiKFpBfH6Dxn&#10;NU+ZLFeMekOu9Tq8tjfCNZpHkxnPZwvCdgvHkcSeT1XkCN/qsvLFmjrJ2On28BvDn37rq/iRR1Zo&#10;hv0ut29e4+T0gjSvcN2Idsuj4yhCKkJH4tAQ9wdoF548fUYchZRJRr83YDWZo6rGZnNaPnleMpmt&#10;OZ8uqU2N09R89rUXCQKPWjc4jccyzSiNRghBr922jDAafD9gvlozma4opAThUBuDrhSB69GKLO1U&#10;mxrT2F6d1hqd5UTSYXPUJ00ydC1pMLie5Ne+8VXiyKfIEzzXpRW4HO1t4klBo0E2HmnjE4Qevmco&#10;8gUH+4eUZcPeobXttKI2i8WUYT9mMj4l7nboDIZMlik/fe9j+zk7klsvHPBb3/wWjx4+I1mldOI2&#10;Z2enCOHy2isv8slHn9COBySrEnW1FTO1jYBUxmBoiIOIal3SimLe+/AjlATpNEjP5Xw2x2hDGIVU&#10;WU5VaDz3ihLq+fhC8PKLL/GTn/wMrWu0ESwWK2aLFbOkYK3ACEkcR6TJisCP2NgY4vgO6VXtrnE8&#10;vCggDHz6nT5G2U11luSYyrYAfOni4iAbYbFBhQUIKqOtzDhskaQpeV4QtQIrnk3WZGXGz/uPuJZt&#10;8qfr3+CXB8cUZWkrZZm1eA/6QzY2NmjqBke6lGVFO4zwXdeOAzwfY6xLUQhBmqboK0qrMgajaivO&#10;rW1f1HXtG4RS1gfgSkkYhBitqOuaSlU4t+4cvCNdhzCILEq5LKldD9MI7j9+yqoqOVuvmVUlSVOh&#10;Uai6QQYunShio2dtM7UUJEVKWRlc6bK5MeDDTx9Ti5rDQY/pKuHj5yc8OD/l4dNnLKcrAt/h+vVr&#10;tNs9jDJcjC/Y2+wxzxQIQZ5X3DN3+ff+5df53174S8avZ7iOS1UXrJdLtrY2wQiGUcDR4TaPzy/B&#10;EXRDh43NbX7xyRObvG1A6owfvvsxx7MZayV59+NzLpYrlokWvdjhP/i936AuNdPLCdubbS5XGWEU&#10;QtMQeC6dqMUkWWKocZAUVY3reva0ICx3e5anNMJGATYHQ1DarqdlzSAMeGFzg5EnqWr42emYQjT0&#10;Bl10WdILIoa9HueLCfu7u0zP5uwMhrR8wdHBLoNul/efnfLsbM7xZM7xYkVRN9RC0ApdNvsxQ0fQ&#10;cyH0YHO4yYOzc+4fn1FrePXuy6isJMnXbPS6LJcrpss1vu/R1IqyrlHKbl9bUUSn0+X44gItrI++&#10;cVwqo+l2u9a3J2qEsPMOpWsC16N2bc7KMdYGJurGmsCvFg6G5lfi1I1On93BBlVhs2FIiAOXt9/6&#10;CjpPqfIUKQWbwz7DQR+tjZ1Peg7KKCotGJ8/otdx2NvbpFaC/nCPpFoQeg7aaFzPgdowGvaJOkOe&#10;HE95//5jKiNZzhMOD/d488uf48c/+hG9ToeL0zPe/ju/xnCzx49/9h7dVoe79+7w3e/9gDju2XK4&#10;vEqDNxLjShrPIV+nZGmGIwzXjvavuqQerhRUylBpQxy2qDVUpRV/uNLSEwaDPmfjS9KyRNeW0e74&#10;Dn4rtKgeKaHRbI7aXDvc5+LcOgKClkua50RRQBB4XM7H6ELzyp170NTUjmC5TDG1gydcK5Mttf1M&#10;GkMgXarCMt8cx1p8bM5K4TgC17OW+krbHOP9+BixaviPn7/NTw+e0On3bA9TaWazOdPJhFYrptPp&#10;0ml36LXbVHmB73pkWY4xNUIIyrJEG2M5XMIyxWK/hee4TC7HBKFns/hX4AFt7IPOd1yqqgTAC3yc&#10;/dtH7wReRKkqokBYJOxsTRS3SIoS4XjUeYFSNaHj0PJdmtBHUSMN1Kbmcr3kYrGg1uA5Lt12zHw2&#10;QxnN7qjLweaQXGPfv6uSZVEyXiTkSiOamulsBU7D0cEOe5ubBJ5Hnq35B/Ef8Mq/3uW/++I/46S9&#10;4Pn5OVVVUqPZ7rbZHw7ZGgyh0aRlwZPzMf1Bx6Kedc0iyWhMzVYn4PbBFpO04IUbNyjLiu+9f5/T&#10;RUZeZeLaRpu3v/AaUeDS1JrPvHSbR2fnOFiZqCk0SVZS1A1ID1GD8HxUnrLTie1aWhcoo2nqhpbr&#10;4tSGMi8IopBup8VG7PPqzUMCD1bK8MOPn9IdbVDXoIuSUadnV+NliS88On4LV0rKIscPQp6dj/nw&#10;k0ckhebBdMpc15QNRL2Yaxs9DrYGjGIfr6nwfId5VfODTx5yskjJVwmh0YwGEWE74Ob+LsenZ+Ra&#10;25mS46MR+KFnXXd5ycV4TFFrcASjjRHLdEVVNxhjiFs+dd2wyjNqrfEdaY0xcYhRFQhJr91BNmDy&#10;Ek86NALbY1SaXhzTch1EY1jnKY4v2R61+OoXPkdd5gROgypKDg7vMpstMKpEInl2fEqpKpRRzOYz&#10;9kcdur0+rf4m55czkixjGAfoNCctCiqtWMznCKfhw4+P+e4PPkX6LqvlklYY8eZn3+T73/8+r7/2&#10;Oq+//jJ7O1ssFgvqpmGdFjw+v6QqKj7z+sv86MffY2fviNU6Y7lc4LkOOBLXt9vQRhp2R0MCF3a2&#10;NsEYNjc2uJjMqWrNoN2mKitanR5pkVtnKA1pmWCwyxoLINT4nuSNN15nenGGJx3arYhO4COu5L5a&#10;a/qdDtvDAUeHe0ynU8pCkdca6TR4dc0qL+gPh5yNL5GuJIqCK12ZTZ+n6zVRFDDs94mCiPF4RtNI&#10;unGEwPoTW5H92SiNEJLH3Qt0qfnjR1/lO51fEndjwlbM1sYWEsl0PrMLIiFphTHS8Wi1O0TtNnlZ&#10;2B5oXSMcj1bcQjqOhZEmGa0wxJcOwpEIx0FKB98PkNJBK0OeF4S+HTmBi3Pz5VvvtFshYRjiXkke&#10;QTCbTvA8D6UUlS5t+brXRgiYrVOMqVnNlsyWaxZ5hh/GNHWDNpVdkzvyV5WPujacTWbUVwwkR9ru&#10;2cV4zMnJMa24zaOTU/IsZ7PXYzMM+XtPv03zION/eO3/JBUlRVnRCIFRdlj3yo1D9vs90umE7vaA&#10;v/34Q4Kwj9Y1npSk6xX5emn5P/sjbu/vcnZ2wSsvvUhRO7z36BnrXJEWhdjZ2mZvY8TuxgbdsE1g&#10;YJKtaEctQj9AqZq8UkjZEFLTCnyWixl3D/fZ6oQc7Ax444Vb7He7dKIQ15Esk4LSCMq6IZSat998&#10;jdhpqHTJQlU8niyp/YDVekUoXajsULQxsLic4WA9jg2SdZqxTjJ2Dq7xwbOnGN9BdFoUaNo0fOHG&#10;Di1p1/Z1A6mS/PTpOZ+O7fA8dgSv3L3F7Ts3SbOEB/cfU4mQZV5ciSM8VuuEfrdFkSVsjfpIActs&#10;jfB81uvcJv2v8DR5YjeMeVXhCju3clyHVhihS43T2M6a6/skSUJzBe1zDTR1jSMEjoT/j6f36NFt&#10;y+/znrXXzvvN9b6V48nhnnNu6Hs7kM1mEEWJFAnJAGnLA08MgxrYgAceecKGAX8BfwEHeOAAwpIl&#10;wYQANZtqdpPsdG/ffPKpU7nqzTuntTzYJQ4KBdSkarBrv2v9/7/f85TXGON+r8vjhw+o4pDNzU2i&#10;rMIOeizjgiirkIYgzwqeP38NmBRlTadv8uTROzx7dcwyqVlf32Q8PiVPZlQK4iLHCXzyrODw7BzD&#10;7VPTAmragc98MuXi9BzPdUnimFu3DxitjvjFzz/m1etjFosQy3dpeU0sZ31jxFdfP+f2zTvNUkQY&#10;mFZTyRLSIK1ylpMZ+xvb6EphCMFkOmGepNRKUKc14SLCMCWWZeB7HrZj02oFXFxcESYpyzDGsEws&#10;Ax7cukmRpty+e49nz1+AVviWzf7uJtHykoPdLebzBYdHJw0yp9AUqqLIU95//JgoTvF8lySKKMqc&#10;cLlsTtO+jyklq6sj3hy+ZjGfM1wZMhgMGsGLaSBNiVIK3/ebZ6rWhGFMu9XiuDdlqUL+xck/4aft&#10;p3x1/PzvmxDD1VWCVgvP81nMFyzCkOl8Qa3BCwKiJKWsFXlZEUYxV+MJSZohLYuqKFjpD0jzFNO2&#10;KfKC5TIiTyuKvKKsFL7v/f1cTx48vPl9x7LpeC5VXlKhkabR4FzsZuWdVRnaMtFGU5a9OJ0zm8zJ&#10;sgb74RgGUlVsbqxiIFBVyaDbRmuNMCRRmjWzG0OjihJxjXhttVosl0sO9re5mC0YX12xZ63yJz/6&#10;bd70D/nVb79mc3MV37QQaFRdsrW+zsXZBbe2Nxj1O3iOx5vTt5xNJzi2T11pVlotdJ6ztb7B2toa&#10;yWxKPJ+RpYovX7zm518+ZRnFBJ5HJW1xcjrmJ59+yscvnrNIc1ItcRybi6sJaVkzW4ZM51Me3Nji&#10;/ZvboBXhdMbeaIAnSzYGLUauzcB2GK30uVxGXC4zhGVhWiZ31jvcWOli5BWVVoRVwYu35wjHpagL&#10;DK1QteJqPiNOMqSW1KqipMb0fJKiwcq8XcwpfQfTcymlwHMl37t/lxVHMT47ZxmmCLfFeVTz4y9e&#10;UgmBDzi6oj/o8/Fnz0iznNPLkEmUIawGNIiqAYXvOnQDl+/92rfwAxdt2oR5yWQWIQ1BnBZorVG1&#10;IitrXMttMmNaU5QVVVmjqoa5VWtNVhYNOypOcE2LKAwJ/EY7V1Y5RVGwt7PNndu3GM9CWl6byTTi&#10;fBISZTVKVwhpUpUlaZLQ6fbpDgYIafDg4R55oen2VxvTgippeU2/LVMKVEPvyIoKr93n7eUYKSyK&#10;NKTdChCqYtALaDs2WdYERE/PL3n16i1ZWvDk8V3ef/99TMvg4uyIW3s79NsBF2eX/MPf+QdoBVGa&#10;Uja4Oyqj2Y4tZkuiMKHluTiWSZZmVLWBURtkSU5Z5extb+D7Pi9fvub87JI4TsmLiqAVYFmSrY1V&#10;1lYHJEXOPMmoAcs2UECvG/Do/j55suTscsI0zJG+g2EIupbFo9s3eXP4mvX1TQadLiovaLc6KA2T&#10;6ZS8LOh2O9y6dZPhaAVTSkbDEaZt4AUOo8GQWtW4nkdeFKhKU5Q1pmlhAJ1WizNvyqyX8F99/A/5&#10;xegV46yR1eZFfj2/ahBGUkoqVRNGERcXl4ynM2azOctlQ+tomF1NGdsyLVRdk5cVRVmTZTlCGCCM&#10;5vt1QHwezpCWgdy/d+v7VQVSFYBBjUYYmrooEEJi2xajtWHD3TEEnu0yH6dUlaIGRv0W7946oI7m&#10;bG2uQiUwlWJjdcTiuiCtrpnoVdUkp1WtKIscW5gsFyH7W+sslzP++MYf8Bt/fpd//fhvuLg3Ramc&#10;dw622RoMGPTbdNoejqFwbIsH9++wd+sOF2GCSgs+un8fYcHk6oqe5zGbhaTpdfUjTZuBaGUxz0um&#10;yxm3d9ZIljMmYSLyCrTwmSxi3hyd8vXbc/IkZhalzJOCtKwJPIt3bu3wzs4IbUjatsutzTUCV7K6&#10;0oO6otKQKsVnL4/IkUhR4pmCd2+s4yMQulGSSSmpE0WUV8R5QrvfJa0K4rqi1GCbjV7LMCVRXrLM&#10;CkppkpjNLFFJA1MLHm1sEk8vSIqKOqnodHskaL44PCXKNR3TYOC6rI26nFxe8ezNBUenE7JKIFAU&#10;dYHCYKXXwXVtslyRZRmmLVFCcz6ZEheaShmUeYrfalOVJVo3TQOhQRmNbFRrGmKqNKlQzcspydhe&#10;30AVzRU6Q9Gy3SYxX+U8efKE7fV1ijRDmS6LqCQvaqRh4tgmqysBx2+PuLGzzXwxxWv7GCb0Bl2u&#10;zido0WIRJ/T7AXmyQApNUoDreIi8oowTfD8gLXIM2ySeTBitdBhPzmkHkhsH66x0PFqtDl98fcTz&#10;VyeMxwvef/cRm5sBn/7qc8qq4OH9uzz77FfcvX2TcB7yyS9/xfrGFidXl82LSzdBWkwLhEle1yTx&#10;kvfu36PnelyFc2zDADSeY7O1vsba+gav3hyBMrCumxK+6+AA65urHJ4fMV0umIUxpm1hWRLhWriu&#10;0+C6k4Qag6SUaNug51n8wXe+Q8uCyWJCrz+ESlHnJa7nk2QpUZpiWBJTGpjSwLJMLNOiqmtMR1KW&#10;TaC50+kSJQmu41GVNXlW4HstfKdB9KyNVjkTE/6m+pz/4e1/wS9Gr5jkM2zLxg/8pv1Q15i2he04&#10;eJ6PEJJur480m59J00QLKOuasi6xLasxxTf6JVzXvV6CKNA1mhqv5TEcDem0A+Tq9vqfJWlBqWtc&#10;2/57BGuRF1xNZ1RaUGYZFjVZXnB4dElZKGpdYZiaJ7f3ef/WHjc21shLxZfPX7K2usIyr5hlJYaq&#10;8No2pCXCkMSZokBQaMXZxRUGkpsHu/zR5Fvc+kGPf/lHf0vUjzGqpktY5ilZFCKUweZojfVeh16v&#10;hao149mCt8eHuL7FZLHg4mJJt+fRCXzCMCHKMtr9gNlyQZ3/Rwh/U53453/4OzgSZlEh8jzDlmDZ&#10;JtKSBJ0283nCycWY6TJuXuCWw3yRcnxywdnFmPdu36RrCTzfodNyEdpCOh5fnFxyskiohIkwJNvd&#10;Lje6Hi4NXhpdUSmB7bkczRY4joN/DUhbW18nXMzRoqbIMizHJcqKxlpsVGhHIkwJQrPe65IsIl6N&#10;p7y5mrPS79LudigNSVIpFkna4Gh0hQwczq6mqNJoBumehedYSKc5vTmeTVUVOEEHYZlczWdMw5hF&#10;XpLWzdVclRW+Y9PxXXRZ0AmCxksooMxrkjCmznM8x0Zp1WwSy4L5fEFVZLi2idIWvudiSs033n9E&#10;p+WjiopW4DAPl9R1jU3JSsdFqZKnT78iTFMsuxlEL8MQE03Pd+n2Ojw9nNDyO/RcgapylsuoARIW&#10;GrTJ/u42UuQgBPP5AtuUFKViOBqwsdKh33aRlsnxyTGXi5i3FzOkrOl1Pc7GIW2vRb/bpd1uMRiO&#10;OHlzxM31AVEcc3R6yu7OFsswpKgqTGHA9T+hko2uq2NJ7t/e5cGdfbRpk1c1SlWMpzOOT08pygLL&#10;lDiegxRAluM4klLXREWO6fgYQmDoio2NVaQhOb+cMJstGY5GLKIUAQSWwW9+9E0++/prxosl/c4K&#10;4rqhkMQZQihu3rrB8ckpgd9FFTXv37tNUcYUqiJXFfNw2ZSnOzZKaOIkJ01y/MCn5fs4toXlmGRl&#10;3qj3ljPG3pJfmS/57w7/E36y/ox5uKQ/6DEP52gEZVmyjCLKsiCJI5I4oq4bMGVWNFtarTWVrgmC&#10;gKpuroSmZTa49pbHaH0NP3BZXV2h5btNz9c0kbffuf/9ZRSRqRoqjWs1iqBWK0BaNkXVGJq7nTbh&#10;MmYZNzIKWxrc29tnc22NcLZgc32D58+eMdrYBNPm5OKKolZ0LMm9uzfptdos4pR5nJNXNWiFJQS/&#10;961v8yeffIvp8xn/+vc/JhMJpgThmhydXRL4HZS0eXU25nI6wfMtHr7/Hq9PjrmazzGkJApDTi/G&#10;jKMMXWVQa+ZRguu79HwHiQRMPNskrzWtThvXhM2NDd55/FhsrQ3Z3Rg1WbaypN9r4Xs+luNQqSYs&#10;FyYpuTKohOTmRpOu9m2JlAam2aiiCunyV598zcksJsxKLEOy1u42WGCjOcVUQnAeZry6nBGXNUqr&#10;5trs+7imJMtSLM9mZ3+HebQkrWvSukb4FvraCdjybISqGc9CwhLS3GAWJWBbFKrm8OyKk+kCXJNS&#10;KaZRilYmotbkdY7nmDiejXYkhVJorUnznEwrkqLA8n3CLCepimZdXdVY0mjmLJ6DYYAwrvVSGuK4&#10;yV9VlaYsazqdDmlecDmbooDA89G6GSF0Oz6PH95vXmrTKUGrzXIZYds2hqpo+TamAeFywcUyRUuH&#10;+XzKe48esLu5zunxcVMz8j26rQ6kMV3XpFY53Xbr2qRe0HJthFBMllMG/R55mmKZFt1uG9uEeDGj&#10;026xzDLOp3OSUoMqOdg54Kunp7x6O+Xxgw02Nzb49LNnvDme8vr4FF9UPNhrkvVKKZQQjUewrKjK&#10;qgnVXpfRRa04fv2Ge3tbvHz1htfnVyQa0iLDNAzqoqCqK3RjX8MURkMPrZrTuyEbxtXacIiqSxZh&#10;RlooLNum1e2QpSnJZMrvfOfbfPLxZ3xxdkxWKQ5WN2kiTqK5Blom83DB0ckZQlosq5ThsMt0csWd&#10;W7fJ0xSkoEKDUDiOQ55lKKVIkhS0RiCotMLxfTSwjCIc1+ZSTZnpkD89/33+bvM5RVViSNGk6q/J&#10;EVJKhCGupRgGhmnhOA6DwYAgaOE6HtOrKWXRZM78TkDQDnA8E88EKQzOzq+wDIklBKZjIbtrw++b&#10;QjDwAwatNq5nk+UJxvWqsqya9W3Hb7FcxIBJ0G3jmpJhr8vR5SWffP4Vruty62CTbsvh6PySrChA&#10;aO5sbVLnMZ7rouuaZZYSuA6+FPzJ+7/Df/4ffo2/tT/j39z6W4qqIM4KLqZzzuYztGHj2BZnk0te&#10;j8e8Gc94fnrGl1895/hyytuzMcKw6HdavPfkPk8e3aPbanFxcUWJYJEmuIaJrNR1rKEZmteGweNH&#10;j5gsIhzbFL1WwP7uDp+/eM0yb6wnnm3S7fWaHIltUwtJlmZIVfK7H75DyxVUVYFrObiOhXZMXl4u&#10;eXMVEhdNUNGzBZfLJWfzORdxTFhUzNOKZ0entAbDhk6RJlRViW3ZCC1xbBcDyXw+ZmNzoymUWhZY&#10;EgyBa1i0fJ+L6Zy8VtSVAkOQCoPxfMHZ6SXn4wVhkhE4DkVRs0wqtCHRssZxTSw06ztrxFXeMNYR&#10;KKOpg9QK4iSn1M0D4wkTA3BdhzzP8VyHuq4ao0ytkELSbzcOvtFoRBInDRUgzfFMB892yCtFluUM&#10;Wh7f+fb7LOZTLEMy6Pc5OT/DcnxUnuH7LueTOVnRwPdyZZBnGd94fJ8qz7iczojziiSvqPOUYd/H&#10;lI3WK0qTxiIjrcYktTZAU+O2WxzsbOKbFicnJwyHHVa6AVop5vMlpu0QZbqZzSnN66MJcS754L37&#10;/OE/+jUuLq/4yx/9lPE8ZLS6ymQyxTYtDjbXeP3yBWsbW5xeXBGmZTPjqxV1pcmrikWaopBsrA5Z&#10;Xx81Eo2oYUwVZYnp2I3pSkBZlrTcgLIsQZpUgGWarK6ssJw3mckia150vmeh8ojb6+t89O4T/vIn&#10;P2WS5ihhUGtI8wLPsRmurWG7HpZjUWvNyekFWVFR1yVlmTAY9Dg6OcYUAksa1LpuNqRa024HuK5D&#10;mjRYbWlIsiSjyAqiZUS33cGQYEuLI+uKVu7yW/X7/GX9C8qy+Pv4g1KKWqvmg6bXw/E8fM9vrONZ&#10;hlYNC25tNGTQ6zIcrWBbEilpDjemJEwTWoMOFTW+79MOAuTe3RvfH/U67K+OQNekVUaFQuiGp+16&#10;jYTx/OKKaJkgtEBaDsLQ3N/b4MsXT0m1yf7WOt3ApuWaHJ6eMRz0CByHXhAQhgveXlxyNZ6CAV3P&#10;4T9b+wf8+r+6wf/33t/x7+3Pafkm68MReSUYxwlpVhHlJULXtA1Bv93n6OiM0cqIPC8oaoNpmBEt&#10;MlaHHfZWAuJkSZSUrG9uYNsWhdagwDFNhK5oOc0m7eDmDdYHA1Y31ml3eqJWFVfjKT/91dekNOQC&#10;lAIpWYYRcZpRVppOy0dXGfd31hh0PAQVjuNi2RaZFvzg51/y6uwSpWoMVeNbJp606LW7mIakqGui&#10;sqIUNOSHOMY2DTZHK5imySefP2M2CVGVIs8zlNbEaYYyGwKsVIq10Qpnl1fU/9GSoxWG3aioBkGP&#10;+eUU22vR8gN8Q2CbFlFRoyyJbQu21oaYhiRKc2bLCMNyqLXGskwMBUppsqxsupKmiaTZchkotteb&#10;h0tpsB0by7IoihJVJGytrRB4HuPZgihLCaRFy7LQQpAVJRujAd/56F0mkzH9Tov1tU1evj5ktDpE&#10;CslKf4XD83OyLGelP+D14RFRkvD43k2i5YK//tnHhFGOtCySPCdwLaSpCbOYCouyht5KG8/tkiYp&#10;g47P5eUZveGI6XTK+PyKdruDFFDkFVG0RCuLrbURl1czer0+szCjNDx+6ze+zeNbA6bTCf/Pv/0L&#10;Nrc2+c3f+A5VmWO6Ac8PzzCrgoe3D3jx6pBK+izmEXXdnMJQCg3kdYWWJuPJFM+UfPT4AWWecjFZ&#10;klc0HUKt6fd7SCmwpETXGiHAvJ4NLeZLdKXo+h5VHNPq9Wj5Dn3T4J2b+3z6xZd8fTymNk3qKCdL&#10;C87mU6aLGZfjMWkac3p+ztujY7KyQmlBIE0eP3mAIQW1bn6fJU3iJEa6znUQNcZ1HaQwqYqiYWAZ&#10;kuM3b8njhMl4SpI3P+/3+4y3E7779h5mbvDcOWmeV2nS6rRp9zoEgYdWTYfUd2w63Rb9fq/53vUR&#10;QlOpkixJMG2J5VhN3EpI3G4LJ7ARNGSSqiyRWzd3/6yuFcK2OLq8JMwL4qzEkiY938OSmkpopmGG&#10;aVq0fRvPVNzdGvFf/vHv8+blCe89eZftkcvhPOWzrw5ZJBle0OJgdxfTd6i04MXhGZMwZndjkz+t&#10;/oi1v/b4X7/3Q6bdhOevDomqmiqvGwSsZ1NXiqSoMLSk227x+viUKM1oBS6ebaJqg6zMWG0Hjap8&#10;FvLy8IQ8Lem1He5tbNLpBAx6LVzfYR4lCMNknoQ8urvLw60RpinwgrZQVcnzp8+ptMF0McdxbbRo&#10;4HhlVaPqmlGvh+9YWLbNq5MzBisr2FJSFCVRWvD0+Iq/e3pIWNbXR2KJaVoUZUK7E+A4NkWRs7a9&#10;RpQ3Xax5XiAqxc7WJq9evsCULmGSYbUdZOBSGwaFFKSixlSwPhhQVwV5kYOGulJoYVAJjYvAyEvC&#10;6QzHtxCGqWOvIQAAIABJREFUpu17DDoByzgiL3J2V0cMWgEnV2PSUqENmyQvUHVFICVpmqGVBmFQ&#10;ls2K2zAELUvw6M4NdJWTFhWLOANVNOylqqZSFQjNdL4kqTS2Iej6Hk0vtuT+7RvcOdjlzfFbbGnx&#10;5J2HfPH0GbMwwrdN1vpdPv3iKYZls7c24ujwkLBWtDsdynjJy6Mz0krSbbcZ9rpIWeNYAaenYxy7&#10;xXwR8dlXX7G1tkpgGfzsl59xdXnJzvYOs9mcRRjTajf8qTQrODubMlzrkaY1Dx7cZHN9RByHjNaG&#10;7B/s8PjhDepsyX/4wQ/Z2t7j1q0bOJYGqTEMSZw2275WYKO15u35lP2dHRbLeUP71ApDaIwmKt7Q&#10;YssSV8LB/ianZxfESYk0BL1uF8u3UEaFrrkmiUpM3yXOU8paoJSm47sNk11VrLY87u5uc3R6zjiM&#10;iJMSQwuElAhpolXDO5OWRAnFMstYXdsgSjKEbaHKgiyPGE/GoGn6skpRKkWWFhhK49sOljQRaALX&#10;J1qGhEnM7f09/tkf/COqouGdXV2NmS0WdLpt/q36Ef/N9J8R9nLUvslqr0fbc5vqmGXieg5IQTfw&#10;MaVA6QopBcNBn7ysGgdllCBcieU72NiYtkmtFbYhcQyLvCxJ8hy5fWv/+1FWsMgSbN8nyfOm/W9Z&#10;DNoB0hTMoozpMsL3HQaDLtPpnHu7B/zff/HveH4+5sZGnz/46BFffP2Kvm/xvQ8eU5QlR8fHvDk+&#10;YTZdsj5Y4dHN2/y3L/8ps9NL/pcP/pKT+SWDwQqX0yWJEsRZM/hDQFGW+L5Nr9Ph5OS0mdPYLjXg&#10;SkngeZgi5+HWkMs05XxWYSAoTYMojdjoD3jx5jXd6znXzvYebttnNOrxwcNbbK/4VNrgxatD0W33&#10;+PRXn5IrzXi+aGY40mpmP2kzAO0ELsOWx3eePORXr4/57Plr2kEPy7RZFIq/+fIVJ4uYvKioK4W0&#10;bEqlKHRFpTWzRTN8vri6olCa8XhGUSk8x+Ozz7/Eb7UZdnu4rQDhSrquQ0uYBJYFVU3bD0iihDIp&#10;6Hd6xEmC1g091DAltmGSzJb0WgH9QZvLyyvi2ZI8jhvlVF6yu7WJLiouL8eNuMS1MYSBa1ioSjXr&#10;67JuzMQYmIbBiif5tfcfEaUpzw5PiMtm7d/2faazBVWt0QZow2I6X6KKgu2VIYZQpNGSDx8/ZGdt&#10;RJGXfPLFV9zc3eZiPGU6X3B2dnpdqobecMDmaJWnXz8nVWBcx3OSNKM3GGFLSbsdMJlPkdJka3OI&#10;EDW1KhBSUeSa8emcG3tD/KDFPExAmtRVRacTEMURd+/d4c3pKZbrs7U1YGNtk6DdZn9nm41hj45v&#10;sLu7wc9+9jM++fgT3r+9x2IZcnJ+yWwZUtRQlDVJlnK1jEmzlJ3tNVRVYNkWa6urzGZz6usclyEE&#10;0jAoTZr2P+BZFjd2tplOpqRVRVZX5KpACdUg84SkkoKyKjGurUMIgRY1tVGz3vb4nW9+yLPnr/nq&#10;1SFb29uEYUQUhlR11QQ3LRNdlfjtDtMoJq8V4WJB0xxVCENy8+YuO9tbpHGM5bsIx2a0ssLucJ21&#10;Xh/yAl1V1FWFYQjanQ4rqyP6LZ9Rx2NrfYX3330PQ0BvsILr2diBzdMb5/zXz/6Qlwdn2C2DjuOg&#10;qupaPtL8rsD1QGnE9ZeuG0u2UgrX9TBMgzzNOD89py4rPNMC3SjT8mvxiNzc2/i+65gIQ9NvBaz3&#10;+wSmwBGNpGAcJcyWMdK2sS2D5WyCafuM45Crec4337lLEsccrPbYHHh8972HDF2bFxczttfXeXL/&#10;PuPJlN975zv88b/+kL/0f8oPHnyOMs3mGpHlnF9OCVyJ59uYjtsMsuuSlW6AKU3aLR/X9yjqGtc2&#10;sQ1J4Njc2BlysL6B5fsMex0WWc600ERxhJEWnI5n7O3ssDtoQZmxu7HCnRs3WEYZuRb4nS5//v/+&#10;O3F2PmW6iDgeTymlTQ3UVX3dYk8xXRvX9XCE4sm9O7x+c0iY18zTgkWecjRb8PRkSlEIyjhB1BpD&#10;SBCi2RpZNlo1Mwvbc5uUutWw3G0ApbA9B9M2UQhMKVjtdfGkidTguQ7KlIwXS3QtyJOEIPCuXbEC&#10;LTRSQbaMSBYJJ0djTGnSCQLyssKyWszmEXFRoOoSz3HQeUHP9fC0pExyZlFMmsSY0oJrwWdgwzce&#10;3EYpxc+/PmSRN+VeUWXMFxGT2RxokCOzaQi1YmdlgC8kWZnxm9/7DVyr6V4WWc7du7fZ2Vzj6+dv&#10;6Pb6bK6tsruzjWkonMBlMp1QKonptLk4O0MDo41Noiim5djESUiuFWVecX41YbqISPIKx7RZ63WI&#10;4yXHF1NG/T6mF/DLTz9nc30VU2hu3rzB4clb0lrx9uiEb3zwgCzJmM6WjecyzRgvY37wVz+mjhM+&#10;un+L4Xobrzfgy6evWC4zvnp2SJJWTKdzDFXz4btPMIXAthrm1OXVGNv2WIYRwhBI0VhphNm8jGrT&#10;YL6MubqY0G61mq19rbHdhqceOAFSWig0FgZmragKdX2QMLixNuK9m7f5/MsXfPzsiOkyZDjsUyQx&#10;o34b2xR4tonr2iyzFNNySdISA1jr93l87y5ZEpEbBpbZGHkOdvaYpxGVFOiiYtDqcHVxgaqa4K8l&#10;m+e4UjWlqFFoDMfl7eUV51dXWI6J55t4jo3nOOAKDodX/Isf/x4/2X5KokoqKTCk2URthEFdllAr&#10;Vro9+q02KysrDPorXF5dUVQVeZ7R73RwvRYWAlcY2JZJmud0e/2GgPrw8e3v99oedSkok5hRr4Vj&#10;m+RKc3h+wSRKqGuDsizYX1/lYHuby+WMdr9Nncf0PJ/tnQHttsfVm3O6vTavLuZEacnB/h5FWXBv&#10;fsCj/2Odv/joZ/yq8xRtWkRZge96pHkJroU0TYJ2hzRJaPkuj2/tcmfY4+XRFWGeIgzBZDxl0PYZ&#10;drxGd1RpvnxzzMn5FSujIbPpjFyBLHLu376J1nBrfxOURhUF3a7H337+nDiKuJgsmIUZVV2Lk/GM&#10;s2XEZRg3f4dUtNous1lIqTS2JbA9h5W2w0q7z8nlEg1cThZkymIWRyRxgdbNxq5hT9WUeUrg2OhK&#10;IXTFvbu3SMIlwgDHtxkGNnfv3OD08rw5EpughGpMxYYgqwtqU9IZDnl1cUGFpqBGCcWTm3t89/13&#10;uBhPKStNOFvQcQOKJENVNdJo3Hd5krNYzMmKjCRLqfICicC3LSwFtgHtto+hDCbLCMu0kcJASuh4&#10;Fndv3eLnn39FlJUoQVMFcTzAIFqGaKUo0xxHCO4d7KLLjF63zTfee7eZv0nJJ18+w2t3EVXO8ekJ&#10;szDDMCQtS9L2HcK85ujohF4n4HJ8xXi2YBllBO0eQkCWRQSuZHdzjenVlOkyx/FsLq8mbGzsEoUh&#10;BzsbDAcdxrMpyBZBxyQvUpZzTZHmZNmMYa9Pr9Xmt777DSyz0b2Nr+YcXc4oMPn0s6esBDbvP9gB&#10;28bsrXN1OcUPerw+OmMWxijp0bdrvv3BQ14cX/Ds8JSeZxNYNrNK8uz5K27tbBKGC2oDlCmRKFrX&#10;jPakKkmSjCJNaXdbpHFOTgMGdDSgNGVWoEtNHOUIpej5Bo/v7HBrbZVUCX717C3zZUSpBRdXC779&#10;7jv8+kfvNYhjaQPN9WvQCZiFEV7HZ7TSR2rBdDYjrRX9QRvQ1AYYaHq2h1I14XTaqMakpFaaQkNa&#10;lJR5getYtFynmeEZkOUF49mM2TJGAJZjooRg4WWcewv+01/9Gn+9/gWpKrEDF9exCCyTnbURd24d&#10;0Ou1kLZBoQpKKi7G51RVje/5aN0EdtEGGGC6FlIpWqZL4PnIb37vW3/25s0bilrR7XdwA48wz5hF&#10;CZMoogBk3YQhy0LT66ywu7nF21dv+ODhI3726S/53uN7fHT/DnanzcUi48WbCz58/AFFvODuj7fw&#10;/9Lgfzz4PylXG2RxXtUUZYXv2izmC5Q0KEyBriuMuqRr2fzjx0/YWu3w2dFTLNNG1VDqhpV+c3+X&#10;yXJJlJWUGBi2TRjFlGWJoUBqiJKcOAz53W8+ahRahsHXr1/zo198yUa/w3gaUamarVFHBKZmfX2V&#10;TqeNrioc2+Eff/gOpoaryzGV0thBm73VFeqs4GI2x3JNwixlvkyosqpZ5cI1tdRsTluWTZ6W5HlN&#10;nKQoUaOFwHVc2l5AnBdczJZNZ9MwGfX7RFmGQmIaAmEIrFbAy6NjCt2IGYRhEFgOv/fr30VWikUY&#10;o6uIddfkvb0NqjxlnGpMxwFdkdYKabs4jotru0jHpUZQaEDaKDRJWRIWNcJzmxmNAbYJ3/vwXT79&#10;/AvGWYUwm/JrXTeI5jCNEabEsCS2Y+M4Fq3AYTTs8+DuHZZhiDQtHNtGK8V4NidMcrbXR8ynE9qe&#10;S5Y3Ad83J5doDVujLjuba+RpzKDbJo4WtByDrdUBbw7f0F8ZcnYx5uRqjhDQ7a5wdj6m3RtRKkWv&#10;7XDrxh7SMzg/m9HrjFguz9ncXqMqbDzXYntvxKDfoSjg0y9eN4lwafD6y495sN/l9773DlmaYXib&#10;TKZXmKbF89fHXIzn9DyDgxWX+/cfcHR6yeHJOfcfvsPF+SlSCB4crDMZXxEmxTW6pkZVGtsUOJaN&#10;67lkZUml6wbb7XkErkkchTjYBIaHbzf1q0USI2qFXRU8uX+LG3v7CLfFL54+42I2ZWO1x8ZqjyQv&#10;Gj69UlyMJ1xO51zMFoRpRVUW7O1skCULXFMRh3OyqqLUkmE7YGe4ShxGtFstdjY2SZYhhoayrkh1&#10;RWmANgSYBl7g4ZqSUX9Ar9ejvL66LaYzAtPBtly0bgw/mao4Dq7o1wHvntxg8jBnZ7jGoN2m3Wvj&#10;2VYTOC1LdK0Ik5TT80u05TY3CKUZj6cU6vqEj2at30coqIUgy1MkvvX9tfVNpK4oimZrUylI84qs&#10;LDFMi/cePsBttXl5dMzZeMbR+TlhkROlKTsbI37/17+NZQhej2e8fHPBcLTOwPX46P+6SSpr/nv/&#10;f4ZWw3VqtzwMQ1DVFb1OmygKm7S+KelIk5UgoBI1L45e02953N09YBkm5AqiNEfVJbMwQgmTy+mc&#10;OC8wzAbnWtcKVxjkZY1CsT5o8cGdXY4up7w6n/DqdEyFxc3tdY6vFnz+9AW3b+yLdqvFm7dHrPY7&#10;bK+u4LseV+M5r45PKbApaIqu7+9vEU2vULpkbW2FrChZLBNsIbEsQZEVjTjiuspQlFVz9Fei6XDa&#10;DSLaMJpPs7iGOE3RuoHepUlKft3FRNUE3Q5XYUR0bQVuOPaCEsXnL1/wdjLlZDGnUgabrR5ulbG6&#10;OuTt+YRMaYq86QnmWXFdvxIkWUJaFJTaIMszeu2AJEvRjktSNnJP23Ho+C59z2U2nxOMRiyzDKGa&#10;lHgtoL7OfykNqihwTMHaoMfjh/c5OnzNPIxo9frkddN0cG2LRZwiDYtu4GGagu5wlbPLGf3hiGG/&#10;g+8aLJdzbuzvY6BodwI2Ritsb6yzubGOa1uEYURWarq9LlLajCczFlFBUVd0WyamtJklEaenE6os&#10;4+GDAybzOWenM9Y3+1S6JIwSnj9/S42DZRmcHB9x7+YuK16LbmuFtd0tgr5HXip+8cmXJHGOayju&#10;7W3y4PYN/v2PfkZa1uxsrNNu2UhTsDJaxRE1a6srnJ1fUGQZK70eWRShdPN8a62pK0V+HRGgqvmd&#10;3/gO8XxBlZRYhklZFmR5I0e1JXz46A439rb54vkhv/z6BeMoQhsS37XwXZvJbM7FZEaalpiOR6YV&#10;YZpRKkmpNGUa8uGjd5B1Q+ZNK0mpYX80RGiNtC3yMmc8nVAkKaqoMC2Loq6wbJPBSh8/8NB1Tdv1&#10;CDyPw5Njwiym0w7wXQ/LssA0cQyDwBBsrPZ5Z2MN//2Au5+u0a1bhLslNgIlmg124LoYSuMYJo4l&#10;MUyH4/MxpmnStlyWkxluq4XlCCzTZGN9g4vJhKtwTpHFyN7W2vezrODJnVs4QjObzmi1u4RhjGV5&#10;TcExTDg5v0BJo5Gk1ga6LinCiCc3d3A8yaev3/LJl2/YWB3RSn2+97/d4+q7Y35493N+8tnXpGWJ&#10;KQSdTptWEJDEMZubmyghSfOclmlyc30DakVWV3TaXaK45MXpFbM0Jbu2BzvSZB7GlBq0NBmMhmRp&#10;SppkSMvGc2y0lEgyPri3y+ZwxI8++YpfPn3L0cUU05AMfJekFHzx+oST8ytxfDUnV/DdD9+njhf4&#10;jknQCtjdXmPYa5EnIULXfHT3gNW2w2jYI0tiglaPo+NzTKnZWu+j0BR1k4XJ8pxaKaqqkT90+y2G&#10;/T5FVlALQa4acYNtGqx025RFxngR0u30IK+xLZPaEIzDkEKAcU0eNQyjMavUUFaq+YSKQ/Y8ye9/&#10;9IiBb3F4esYiqxCGxBeCe7cOUJSYjsna2gpplpPlORvrI1Y6Tek2KXO0aqpEgetS5gVpGnP/0Tu8&#10;PTsmjBsaq6oarlZgOw1DqVYMfZ+7+/vcv3mDNJwjbYlhWqxubjNY3UQpReBalHnG1SxhbXXUYMKr&#10;hsmUpyEbgw43bt8gLZpybbfbZTybEbS6lEXVZAEtaLcC+r0uSkqev3rFcDig1+3y5OEdOi2Lt6dz&#10;Dk+mOLbiwb194ihnsUx59OQme3ub5EVNmhZIy+VqtiCPQ3Z299g/uMl0OuWHP/4b5knJ4dGYT75+&#10;iWF5+BLu7Kxi2Ta/+OqQbn/A7d0dTJ2iy5Buv8PLwzPiXHD7xhY399eZz2Z02z7rowGnZ5cIy24C&#10;q2UJCGohkFKSJSl3b95hMZ8T5Ql53YR6XWnhOpI//IPfJYxjDi+mJEWGkCaqEiRxzmyxpMgrwMSS&#10;NnGWEqZJQ1jQBklRoVRFNp1z82CftFJcTBKEaXL/1j5RkTBJIipdX9vKq4Z5phQtx+XGzh7tVouW&#10;7yOqms21NWzL4fTqgkLX2LZFXGS0RwOcts/tzQ2+dfc2B5sjtkYjnKDFXzi/4Ld/8ogja4JeFwij&#10;yWfZhoFrmNhCsLrSZm005MXLV0gEVgWrK6vEWYZhaJShOZuOmcUhwpbc3NtBbt3e/zOpBarK+KPf&#10;/A4rgy4vjs7AMJubT1Xx+OFdLOkSJylFmnJze5uub5HHMTdv7PLjn3/MV69POR/P+Gb6kI/+5QH/&#10;6hs/IHwn4fXpJYfnY2ptUNUVk+WCuizwDcFwfZ2Pv35O2wu4t7dDGC65uppR1xpLaFRVM05zDGEg&#10;jcYzmBYlgdO6PtkoyjRl4LpIrYjTCg0kRYWoMn7rw0cIU/IXf/MrMAPGYczWsKlDXEynLAqF4/tC&#10;miaeo7m3NsRvByRFhePZ5EnBRx+8y7c+eMTqYMDnn3/O/tY6ni3o9Ue8ODptpBdFwTce3CIqMty2&#10;j+VIMAXClk3OpdOi32nj2iZ5leP4AWleNMPbuqbntzBNE2FK6jxHKkG/32ERLkiqCi1lA9kzDFzL&#10;QlcljpSNa04rNm3JP/nwLu/f3qXfW+HNdMnx+QIpbdbWhjx6cJt2y6dEME9jPN/HsR00msvZAmyn&#10;QYfkBYNWB9t2yMqMXNccTaYsFgm+EAz6PWqlSJOYlmdjCBNPwK89uc/j+/eYjif4vk3Qa2M5Lqur&#10;64BAujaLOETnJUmckuUlX3z9lG633yTHdcn6Sp8kDrl3/z55XpLnJRtb61yMpxy+esXNvS1617qs&#10;Qb9DnGRoDO7duUE/sPBMxajb49Pnb1AV3NnfYhEuODq95BtPHnL71g7hMsR1HQYrK/zsl59QlSW/&#10;+evf4tHD+6RJwvrWKst4wU9//ilxpkhQVHnBw7s3WFnp8LNffooTdLBNyc7aCrcP1vADh2cvjtGm&#10;z+2DfeLlBQ/u7DPstXAtg7XVATvbG8wmc0pVUwvVFIcRCAVawWK+ZG9vl/F8RpSUFHWNJQwcS3B8&#10;cc4iK5ktl9fmc0WWpWBAlKQIed2PzHN830NojaErup0eu7vbqCJBGiZvr8YoyyXPUqZxzJ3bW/Rb&#10;Lb48OqTbamMqyPIcTIFpmayurjbIItOk5frkWYaUBuN5yNlkghXYzLMUXItFmZIWGVuDFQbtgHG6&#10;5PV8wi9evmZW5Hy+d8I//6tv82L3BMtTjDod1nt9Ngd9ht02gecgtWYZxRim08Qy6prJeIK6rh/a&#10;jonn2rQ8vwmCD7bX/sywbHzbwXc8kqzm9GpOmWccrPehTDi4cZNnL94wGY+RqqTX8cgLRZQU5Ei6&#10;KyNs2+FPs3/Kys89/qfbf85YX7B34wY/+eVnCOki0BTCQlNxe2eDh7ducXh8wXg6Z3d1FYTg7PwC&#10;YQrKOmdnbYjvWIzDZRNk63YJ4xRp2liO3Tj5EDjAsN3Csyz8oE2panzXpk5jvvnBN/j86TM++foZ&#10;vf6QZRShdX2dVjYQooK6FEkccndvg61Oi5dnl/zgZ5/x8dNDXrw+Zjjo8MXnHxOFCYPRBpeTOfEi&#10;JCoUXx+dYvgeqsx4585tiqJgHi+ppcRyPALHJgjadFsedw820VXJYDi6Rv4UZEWFqivyLEWjUEBR&#10;lPQGAybTaXNdsCxEXTeDcdu8phEpfEcidU0/8Okrxbfv7zGPlvzv/+aHPD2bkteCMFyyTGOSNCaK&#10;ExSSoizwvIBlEpPmJZUWzMMYIS3qugLDICtyLMvCMCR5XmErk3fv3cVxPV6+PaQ76NF2bcok48nN&#10;fR7fP8CWmiRLqEyT88sLbNtGlQVBEKAxyPOSV89fsTPq8+rVC/Zv3OL1mzegSoJWwHwyIzAtbNPk&#10;7PKMVifg8vwE23ToeC4Gukl9K4EXtDGoGZ+/5ebuJu12wOn5BX/7019wsLuNicZxTVZWOjx5/JD7&#10;d29zeHiEaVk8ePiIH/7wxyRRwqDn4zs2pqlZW+2xvrGG7biYhiD4/3l6jxhb0/w+73m/HE4OlfPN&#10;ubtvd0/uGc4MLVuWKZoEaViAIFvwhvBGSxswwFkaEAxvtLbhnWFDpIMsEhQ5nCANJ3RPT9/uvvlW&#10;3apbVSeH75zz5fB68V3OtjaFwqmq9x9+/+exDQxDZb2zxtMnz6nVa3Q7HapuhencY+FP6HTbgIGi&#10;ubiOyf7OBrtbm2iKwnq3iSDn4Tt3Odpbpze45PVFD3QLoQpUwJYKGZIgiRiPR9y6cR1vNiYOAizL&#10;Ynt3iwLB1Fswmc6IkpwkeXuxoGikSQkBVBSQuorjWDiq4CsP7tB0HbzJiAc3r3A5nbBKE/qXA9Zq&#10;bYaTCTev77LdbXE5GSMoCalZkbOiTP13Ox1My6Q3GrJaLimyjPlqwdwPWEQBZtVG2jqppZXE10xB&#10;1W1++fI5n/cvOZ5PGK4CDEWj2bSZbkz4Zz/+LsZ/ptCoVnFNDV1J0UgxhUquWpxeThguPEazATXb&#10;5ObhHjf21vjeVz/gO++8S+7HTBZLUkGZ4wrSmKIQTOYr/DRlOJ/Qrhp8/4P7tN06zXqVTz79BD3P&#10;+O6H77Oar6hXmjSbNcbjHhXN5r97+V/yZf8Z/9u1v2WcLkGR1NptPvniGY1GC5EnrKKAvf0dFvM5&#10;pmkz9lbkiqBdr3LZH2I6NkIFyzWxlZxrh3sMZlOipGA0nZHmEinKP/o8z0njGFHkuJaOZZsso5hc&#10;gKlKaqZFnkuKQuHmtaskYcrFYIhbcxnNplTcBi3XQUGIJCnIsoKKVeHlcMrpdMV0GTGbr+j1+yAU&#10;/ChlPPXKDIqu8+LsgiAtkAjqVZssTtjdXGfmjYkzsHSblqFgWxqaUhD4KxRR5mE0XUc39JJ6maVY&#10;hk6SJERJTKVaY7HyiZOUNI7RkDQdBzWRJBTkAjRFRdM1yCVZlNCp1vjK3Su8OOvz+aWPTzlT0nWd&#10;XNcwDQPP8ygoNWGVWh2pqPiBjyjA0DUUpbwtS2SBRNJtNchlhq6qtCoVxuMhL16+Is8lkR8SrmJM&#10;08abjbh55yaJ71FkIfPVggKFyPeRWYJt2qVMNsnwpktkGnPj+lWyJGCj2+L+/fs8efaUbmeNrc11&#10;VFVwdLBLEi6J/BWObdOsuCwXS3JUGq0uv/z41+zsb3H9aIfNzU1st8qjL5+zf/0WR1ttrh8d8PTl&#10;U7rdFu26S693yePHL+l2u/zwRz+idzHm4TsP6LYszl73iYKAd9+9h+04vDo+wbE0Pnj3Lu1Gky8+&#10;e0wuNFqdLjXXJPKXRGmBn6VoqsHzp6+4ev2IRsVkd2eNg/0jLKfCi+MX7O/vUXFtHn32Obt7u4xH&#10;c6YjD1VTUFUF2zIRpkGulpGKzXaLve11Ej8kkzCZzxiOxvhBSJpL8hzyvCizdpnENEucjWGoFAUU&#10;aUyz7nD1cAelUPD9AMfSGE4XhFmO74e4VoWVt+LGjW122k0iWfD69A2ObnD12jV6vQmqouA6JnEW&#10;461WxFFEFiflCVCYYNo2+tu72SBPEXmBGqVMFx7zIibOJWlQYBQ6DaGz124jajn1GzY3/2yb4buT&#10;8nZRLVHfSQ6vehMGoxFN2+L927f48M4t7l875GCrS80pTe7zZcDAWyI1DXXzcOsHmCqGquIHAYUQ&#10;NNwqW506B50Wn37xDMNQ+dp7D9jqNFnb7PDTTx/Tmy853N/gg841/sXP/4D/Vfs3/O32I1IBaZGT&#10;aCqPT06Ic0kYp1RrFVq1OqbQmEcR3fV1+v0eua4yms9JU4lUBbWqA2nC+lqX6XhKgUZhVVgFMZpS&#10;KsOCIMBUVXRdo9GqoxsGiYRFEJYMcF3jnXu3eX1xwWgyZ6PdIEVw0ZsitQI0neFwySoKCVa+aFSb&#10;PDk543gw4nI8I04yFoslmYQg8PE8j9kiwHFsHMdCM00arTaaUIlXAUIT5EpBPPe4c/0qnu8Dkrar&#10;0XIN1rsb9HsjTKPMovVHk3K1rijoho7jVgCBgkDTbSaz0gijKqDmCdfW13jv6hGj1YIkTTHUkgUf&#10;xXGJRJY5G7bKdJXyb3/1JartYNkmtmMSBiHNZgNdN0jTlKpbwQ9CgigkDksUru1a6OhIFRTDoJAq&#10;cZ6/rucuAAAgAElEQVQQ5RG6Vm69kjRHFgJHt5BZimroBMuAVEhG0xn3b91AxiscqzwSTqOI2A8I&#10;FivsagWn2aBea+DUmpDnrNVddJHz6aPP+Ojb32U0mdMfnNOsVUi9JUZWYBkqSZJgGAZ2rcZvvnyB&#10;W20xGfcYTqasbexwfNLnpz/9GYdX9ktfZRJzsNHg4Ogar45fs9lpkGcJO7t7fPzpYwxV4ytfucPV&#10;q3sgTOarFdPpGFnAq+fHPHvylN29bSxTZTSYIIRGlpX/RN59eJu1ToOtnQN8P2HYH3D//m021jts&#10;dNfZ3drBXwX8+N//BMNymI8X7G7u8uyLV7y+POfgcJ/ZeEyBQBg6mmliaBqFriCR7G9tY+uw1mxz&#10;Nu6TKGUgVaJQUFq+BQJNaBRFjuXamJZOITLyJEMVAn/pk8Q53nKBH4flFi4piMOYLM2I45huzaXb&#10;rrHR7aJpFv3+gM31NaqVkkraadSRwHg6Kz/LomB/fQvHdEtOVp7TrTcxNB0vWKEpGpauYygKMkwp&#10;compGJhSUDUMNte6GKrAPbRxU5P6oyonRwsuJyueHZ9yNpvj+QkHu+u8f/cmWRCjCJXxfMrr3ozH&#10;J+c8OnnDs+M3TIMQL0lRd28d/SBDUiQFaZahCUGrUmN3Z5N46TMLY857A773/X/Ax08e8zcf/4pI&#10;lOyg37e+wvf+6g7/6uqf8cy5xLFtlv6KimXRXVujUCRpUmBYDovVgoplIQAvXPHg2jWaus7c94lS&#10;yKIUXRPsdVt0GzVWWUoSxQjDYhqEyCzH0jWEAFnkVBwLSUacpUwWC+Z+WPK5RcHD2zf42v07XDva&#10;Z+Z5WLrCZL7g4nKAU7VI85zlfMWVqzvsrDWFQsHlbEqsqURJUgYxFY0kSXhw5yZ3b99i5i1xTANZ&#10;5JgaxKGP49hUKk6ZfwmW2LqBIgWu6xIGK1zLIC8UPD+i3Wxi2wZ5Idna2CDwlgRvVU/+KiCJY7rt&#10;DrPZgiTNKXKJqhQcrDd5cLiDo8NgFbDwE1RVJyskaZFRqCCTjL3uGmeDOU/7Y4I0edtOF1Qsi+yt&#10;oMIPfDRVww+CcqulqMRZAqry1kCsEnhL8rRM1UdpgqaoxFG55dJUgywKUdUCq1ovD3B1DW8ZQl6U&#10;8z9dJZcFsshp11vUqzUmixlOrYJtWZhulTiLSJMQoeQcHO3x6NFn1Os1bl05Qs9Tqrqk26gw8ZYo&#10;qsEqTDFsi08++wJvGfDug3uoms7ZmwsuLi+4eu1KSSIoCr548owHd65iODVen/ZYzVfIAk5PTzAM&#10;hffff8DRlV3OTk/49a9+w5XDTYajIVkhicOQTqfD8zenuM0WCuCvlhi6Qq3qsLu9zXLho6gKpiKo&#10;2DqHe5vYpsbu/hX6vR4//fFPQIPlKuL8TY+1bpfNrQ0+/eI31Jtd2u11LnqXBGFQIn4UFakpZIVk&#10;0O8TxQGmorOxvsFoNEbC24G2RFPFW3qsoFGrU69V2Vjrsph75GlGFIakSU4QJYw9j0TCMk4xbZs8&#10;zjjc2qHhuOi2TrNVI0kzyDM217tc9oec9fq4joGaZwgoGXFZRpLntBrNUuunQ6ViUXFsyPJSaafp&#10;5WcrVHRUdMMsc4CuiaZKVF0hp8CwTE6rF1R/4vL80wv+wv8NMRLVsVh4K3bbbaqmya+Oj/n49DVz&#10;32eVJky8JbmELIlJihRUBbV7uP2nolDI0hxLU6maBq2qw+VwgJQKvcmMWAheXw745ZPnJKpOt1rh&#10;f1D+CR8F1/kP/8VnPJ4es/RjLMdho9smDsoPN00SkiglilNQoV5xqLVqBGGIKSWGqTNczInSGEsr&#10;sFyNOI/wlssyOmFapIVgFYY0Ki5b3S7efFq2SWlSBjldB6Fp+FGEYdukScLXHzzg2mYXU+bouspo&#10;OuCDB/dYLJb0RgOuX72OWhS8c/827UZdREnCZLEiTjOypLSvlMYRSadRpVp16Y0mdBp1OtUat4/2&#10;uHv7JoPREImk1Whg6AbTxZLFIuBge4csjvCChKEXEuWSlb+g3qygOzbeYkmz1WKyXJJlWSnIrDeZ&#10;zeb4K58iS8uqKAhwTB2ZZfhJzqNXbyiEQS7BDwN0wywx25cTXr8Z8uJ0QCY1kixDVZS3R7ulXaXc&#10;RmpkaY6qayi6hqJp1CoOFdssZ2C5pKrqVM1yxV9IiKIE3TTxVmXlebCzwcH+FvOlTyEFeZbgzRd4&#10;yxUbm5u4loFjmgT+ijRNEUIy6PdAQqNRRygqmq1jWjqOoYNM2d1cZ6PbYj4cEvkLmnUHw9KIMAlT&#10;iZ/mzGczdnd28FYrRqMZaVZ6Ae/evY1u2ZycXfLFo8/5xle/yiqK+Ku//jFpUtBodHj2/CUP7t7i&#10;+99+SKtT4xe/+ITJYMy3v/k+p6dvwHAJ4pB37t3kyfOnNNY3GU2WNJt1alUbSy3o1B2Wi5Dznket&#10;VkUQU3FNDvZ2aTZaXPSG/PwXv8BxHdqdNV6dnFNttPnsy8+5dvsKruvwya8/48XxGbvbW+xtrNG7&#10;PEW1DISmkRUQ5wVBEhHHCY6qcfPokPPLM6QiqBgW650GrmNjOxZCEXjzRUlCSQrSNEbVNHTTICsk&#10;mm6QIzAcB8uyiaOIqltBIHh+fkp7rcl8uaBIU2quU15O5AW6qmBoJbUiF4IwSyjynDCKabYaLMMl&#10;GQVpnmBbJabc0nUoJLpWWqllLmk362gCiiwll5LRbMHx6SlRkfPq5oSHv7zKG3XBuTln5XnMRiO2&#10;Wh3W1zZ4dH7GOCuD0lmaUshy9mtbOrZlUnMc1NsP7vxAyySqTLm+u8V3v/6Q64f7jJYLRtMlizCk&#10;v5pimBbLhc9Ba49/2fuviCoe/9/dv+bhBw+YzZa87g8pLB1VK0kFi3AFRY6QCmle4FZdut0mw/GA&#10;KPDZbq5joVM1dT68eZUPru2hFpI8FZArdGpV3r97n+OTM5x6jST0y2F3xWW5WpKnKaaho6gamqq/&#10;NXAXxEFOFoTINGRjvYNGgV112Go22drZY7pacX5+yeHuLt4y4fy8J168vmA8maEUBc1KlbrjsvJL&#10;A86No33m3pzBeFrSHjSd63t7XFz0+OWvP6PZ7nCwu4WqasxWPvMgJFytODw84MVFjzDPSQowNINC&#10;Cl5f9plEIb3VsqQJZBmObZMXBXGS4VgWVcchDCMKRcXzY56dXPJ67LGMCvzAJ08TdEVHV1VEDsuZ&#10;zzIVZLLED4kip2Kab7E2MXEcIaUskSlvOUlZnpWVq1beQwZRRBin2G8rp+F0QpqXaqsoSSgUgWvb&#10;kEV8+N49opXPYNjn3vVD1hpVdLvC4+ev2N3dpaJJms0m09mMWq1Sno+opXnHNR0+f/w5GkBSoGoq&#10;SgGpH9FZazHz5miGDarNxXBKjornR9SrFabTMfV2l+PjczbWmmxv7fLs6Smfff4U1dBY63Q5Otjn&#10;b37yK1ynwo1rRzx79ZxavUrdcVhrWFwOLxkO5nzl4QdMxheczyTn85Df+ehrdGoGBTAdL4lXBWeX&#10;F2xvbKDmGVVDBQH/0X/yx3TXNjk5fcHVG9fxFgGPPn/K42fPEUhs22LmLRhNFvRHMzTb5NGXX/Lw&#10;wQMQkvF8ji407ly9wuH+Nl+8eIluWMRZQUwZ+AzTmCiJ2Go3WF9fYzKfUXdruLbOarXEDwOcSpVV&#10;FJIWkEmBoZfMq79HSbtG2R2oqkIUxWRZTn86YuBNyQDDLiM/RSapVGrEWUKWJYRpgaFbLP2QZbCi&#10;YliQ5qRpynzuoesWCBXNKB83yzRQVUGa5Wiahq4bJGEEKWiqTlEUZbstC1y3QqVSwbYMfmw/5p//&#10;/CM+abxEGAWtZh1NM1hkPou5hyM0DE2gRnlp9spykAJDNUhWCeqf/Df/9Ac3Ntpc2Vnj6n6XeqWC&#10;Y9f54X/4OeMgII0zpKHRsC0emgf86aM/4l+5/5rsjxqcDaf8xY9+xmBWznRUTeKlOY7pksYZlmGU&#10;lhApsSyXOI7449/9HrpQufSWKEWKoQmUJELXVFZRQrPeoe5UWG/VMKXClyenpGqpekqThMUqJiwy&#10;Oq02RClSe3uTlwTUqzUMTWd7s0UUrHBtl6qhsF2tEscp/+4nP2eewcwvIxRxsGB7+0C0u20UJf/t&#10;SUORpcznSzqdKu/fv894MGM+9+jUKtiVCm/OT8iF4PHxOb2px4P718nijI32OnFYBmSDsIw7TIZL&#10;giQkiEMMqbK1tsHKXyFzhUJKVE1FN7Tya1KSZlmZjq9WEEKwWC0pVBWn3sDUVEwgDgLSKMFSDfI4&#10;IwoCqrZJ1TWwbY1G08XUBTXXIosj8rxE4gpRbrHyLMfUdMgSbF1DFRpxlhEIBVXJaDs2g8UCKZS3&#10;eN0MgSBXIEklvfM+OxtrVKsu33z3Gh/cvUZ/MGAwmfHm/JIHN2+UD4ZpcTHos7G1VurZw4jh4JKt&#10;9SbdVpcXJ+c8P3mN41qsFgFJmqCYBn6h8uJsxMOH9ylQ0DST41cv2d3e4emT59y5fYeNps2Na3tc&#10;jD0K3eCb3/gAUsnfffIJjUaTe9dv8emnn6LZJh++/w6etyCMfKq2xc2jPU7fvGG0UPniYkJr6wpK&#10;VrDXrFA1wK3U+OTJKXuHBwR+gqLoeAuPes0lKxZsbh4gEQz6PV6/vuD0dMgqCEDkgFpKPVQDw63h&#10;xRHLJMcb9PjWVx9imyavX5zQrNe4tn/IYDjD90oVWyby0tkgBEmSM5pP6dTqXN/d5/j8mPFiQcWu&#10;lBVImpKlCYapUqgZmcwQWjkr0zUNQ9VLwkqa4icRMkyJFVkKa+ICqSm0q1W0IkfXyurc0Q32Ok0a&#10;jsF2t8X+WpeDtXUczeC810PXBQoKtmljqHBlZ4vtWpNurcpSpkhd4IcrXMPl81/9BrdWRdFVcpmT&#10;yRxFlAP5KI2YhHM+b57z33/6h/i/K7l6uMGTy0uevnnD/sYWFUXDRCWOI4IoJqcMdQsEr168RP2T&#10;P/nnfzqfjPjo/ft019dZxYIvn/fIFZvRdESjUSHJEn5f+Sr/9Mvv8G9+7+f8LHrKF4+f0RtNEarF&#10;ZL5CMXWcmkOl1kQRAl3RgAKpKKiWzSosIXRb3TW8ZUBvMqbdqJGJglqtzvOLPn3fZ7Rc4a0CvNmq&#10;rCxsmzzJ2Ntcp16v8qbfx3ZcRJ4j44QEiSgKhJTYbgVFqNSrDt1Wk36vR6dZIw4CVlHC8/6A0cJH&#10;Jjk7rTZVU2U2GQu7YrMIg5LSWUju3rlLEAZUKzY7m1vMvYDQX3G0s07gzahYJr3xktkqpeo4rNcd&#10;Xr46IfITvvfRR8RRxMuzU5ZxjKpoJEWOZVrUKzbv37/Jer3ObDhDMVSajTqLZYCiqOXwVVDy2cOI&#10;8v66QNM0UAS6ouCYJmmaYtk2Uko0TaPVqpQzrGXAchkQxhFpniN0FU3opcAOFVmUmF/bsZAiJ00T&#10;NKFhORUiWZAUBUqWIjKJl2W49Rr527ML07aQb4OwFdMhiSP85Yzvf/ND1DxjrdmiYtkgJdVWjVa9&#10;wWI+I8kkk3nAYO4RIcvWS9c5uxzw53/5Q9z2JoqioaqQxBHrW1tk6FwOZoS55BeffMbLkzPefe8B&#10;6xtt8iIjL1JuXt8nSkIKzebxy0tmU5/Hj37Dhw8fsvADHj89xrBrfOc730ZXEmSeMJ2sEEWKbigE&#10;ucnj0yW33/+AG+suKBpBJtjsVFgEPvNYcHqxIk9crlzdAcWDVMFxLQb9C87evGE4GjIaTZjNljQa&#10;FYbegiATWHYFy3LIioKNjS5+mLGczHANkwf3bpNEpRj5k0dfcOvWdchS4iQBIcqYsSKgKMikwmK1&#10;wjY0rl494PxiSBKlqIZFnKcomgSlIE9jhCyFEpZpoKJQBAm2Y5JrYFo6D29cZzgZkucCRSrYtRJM&#10;8M61QzZqDrvdFoeb66y121iaRhZGTEYjJvMphcy5e+cWN/f2SLwVN69eYWutzWarSbPiUEiFnz3+&#10;Ai8tlwGj4ZRwkTFYeERSouoazWaNAliGPnGW0q41qWxWuKhP+YNfvM/oaytOe30m0ymtiouM0vL0&#10;SjfQNIM8k+i6isxzmvUWqrSLH/zyy0fsbO/xo199wl/8+OfMgpTL/gWQUalY/Av5R+w9qfM/3v3f&#10;eRWO2FrfwbUM6q6BWzWR8u813g4SQW/Qp2K7JRYmz1iEMbmikRYZp296DOceum3QbdaZ+T6eH9Hz&#10;fF73RyS5BEVhkqzoTyeMpitsyyRcztEVQbPRwvMDDvd22N/Y5GIyKs8UpGS68gmzlIW/IMpyVnFK&#10;LksG029eHLOMkrISUnRymbGMI771ta+IXn/E8XmPyWxOGEZMJjOuXT3k1tWrPH95zHA8Z7vT4sHV&#10;Pa4dbLOx3uHzl6d4YcKdq3t89PA258Med2/f5Oz1azob6wwmc8IkxzLV0ngTpZimxXwyZre7RqtR&#10;I0xC5t6CvBBIRaWQBbKQSCRZWgbw7LdtZFFIiixlrdMmL3J0wyxDq0Iw7PepOBUE0G53SHOIs5yZ&#10;v2K5CvBWIcsgKcGKapnTcapVwiBkMVsiNZ2IstqzNQ1Ld1gplGFETSs3X4WkkAWmqlGv1mi1mrSr&#10;Brev7uF7c1SZUa9V6U9nfHlyglooXNnfwTIE1XqdeRARoTLxFkSLJXmWcuPOXb75je9QqdRY+gt2&#10;d3dZ+SG1xhp/9Tf/Hi/wS0mtbrC23mU8nTAeT1CkLN2Gls2TVxcYTofA87h1Y4/zyz6qqdDa3GH/&#10;4BrD3jlZMOIf/ePvYpouL0+HdHf2OB1MuPXO+9TEnDUjpdXucDoOOTu9pGprZIVKgcu9e1e4f/cA&#10;VcDJ6TlCMbm46PPq+BhFVZCFIE0lw+WS2sYOH330bUbDAVkm2dzcoNup4apl+/Xi+DXttQ7Xrh7h&#10;LeZcXpwjsoDvffsjoihmsfQpCkleFAihUBQ5aAqzhYeqanzl/Ye8OTslyGIypXSaigJcy0bIch6U&#10;pTm6ppPGCZqQbG91SbOED29dZzQeEKUKpm6g2ToqBUfb61QsnTAKGI1HzOYzVFWh1WpQrVVxa1U6&#10;6y0cQ0FTKemv29u0qw5CEShqwXgRcbb0UGwNiUSROoEUCNcqj6N1gRcuCWWG4lqkKjQqFZQiZ+R6&#10;6IHg9pNtnm1flBWdZiDjEuvjxwmBH6ILg1cvTlCEwsWbM9Qb1/d/cOvKTX7++BmvhyMWYcQqDMjz&#10;mGa9wn+r/iHKr0P+5Y1/TVGrcj6aMR6MWWvWuHv7Ck9PXlFtNmg3m+iyQBQFlm1xsL9PbzJhEcZI&#10;tcQOF0KSJhnVRg3bKfnfF6MR5ILxfEmWS/I0ReQ5rqrQqTbJExXNMknSGH+xxFR0lkFIVki69Trz&#10;0EfKAtPSQagoiobhWERZXsYa5gu8hU8iFdI0JQwiTMelP5+ziEOW3lIoqlYKJy2TJM3ww5iDjTZx&#10;FPH4xfFbFZeBLFIa9Tqm6/Kzz56wCiMaFZ2j3U2G4x6NisOnjz7FtAyqjku4CllFEZqqEcUxnh/S&#10;ba0TeAuEpTPxptQrNebekkJKiiKFt/qv1dL/rbtPSglvTTKu7ZBnGWlaspekzEjT8oxCkFPkCVmW&#10;omgahaJS5DlCN5FqCWQLkgwvWLGa+1w5OKK91mW8mIOm4tgmMs8J47jEnAiJppfBxDTPkLKgSDKS&#10;IGI6nVGzTZS/X5vnBZGEeZgy9VbYQqFdtVFkgmnpRFnOZO5TGCahN2Nno8P7D+9Tq9WptjqcvXmN&#10;muUcH58QRAFXrxxyfnHGztYm7XaL2XTI9tY2hmpSrdbI4oIChRevzgiCkOtH20Thgqcvjtm/soum&#10;mgwuz9jqmvzhP/4HnJy84vT1GxbekjQKONrp0KkWrLuCPA3JoohGc5MX5yOiJOb+jeuc9075zrfu&#10;YqrgmDVSkXPRm7LwfLrrXe7evEqj6hKmBZ39Iz742rdR8xBbF7w6ecP25gZptGStbjObzWi0mzx7&#10;8Zzr16+xsdmhUS3pIJqqs/ITvLlPkCRvJRIgZLlYSXKYLlYUUcj9e7dYzqfkmURTHXTFJI0iirwE&#10;XlIUgARFIIqcjz64T5LFVAwFQ9OYziNUIVhbq7O91mI67tNsN7FclwKFtY1NTNsmyXKCMCaKQxzX&#10;QqWg0BWCOKFRKxE6hVJQqJL/48//kk+fPGNnZxsDjdHFkLV2G0OBmwf7mJZOZgsUU0c1NISpoBcZ&#10;aZ4SpymjHY/7bw7hLGO65ePqJoamU6lVGUxnv0VC+UufLMl4+N4d1J1ruz/41atXTMcLlmFEo1Yl&#10;CkJa7Q6/3/o26z9S+Z/v/V+EeUa10cTzFqiKShD4DOdzBnFEqghEltJ2KjRMCxW4uLxkEZQDZlHq&#10;bVBVhTwMaDTKmL8f+BRCoe022Oh2mQ4H1Csulq7zD7//PcbjMWejIYP5jExCnGWYpsnW5ibjlU+e&#10;5kR5hmlbRGlMGCZoQpBnOSIvcDWNtXoNRzPwZjN03cCbL1Ask2WRIVGYr1YiTCK2N7tYSsZiNiET&#10;KncO91iGCZPFkiRPWUYB4/mCF6/P6Q2nVNrrCFWhUatwPpzQaLbIC4Uoyfmdb30DXRRkWcZ4vkSm&#10;GYoqWCURs7nH5vY2F9MJl9Mplm7SqlXxl3NyVaIVAlc1mM09HNsmybK3L5tS8o4yCbJA0Ux4a8TK&#10;0hhD1+m2O+iajhCl4EPmOZoosNwqXhCRZxJFaOiGhm3azGdzsjxl8bYCWqxWuE6FXBFkRYEsBFkh&#10;y28poEgySDPilU8WBRxdvcJnT55y1p/w4qzP8eWY3mhGq9WCLGCtZmGZBplUSOKUYOEx9zx0KdFF&#10;jiYy1te7vDw55v17N+i9fsmVKwfommCz00QgkEXGKljwwbv3WGt1KKRKEMecnJySpjkb621cV+fk&#10;5BW2YdDqrNOfLDh7dcI/+u5X+caH1zk5OWU8DOn3xnz1Gx9SrdYZXA6JA59KzWVtvUPkh6gkrBLJ&#10;ST+g5ugULHj98ozdzU3CcMKrl68YDIZULYNmrcbBZgdHE9QaDbZ2d7joTRAy4/LilLt37nF5forr&#10;qAz7QzqdFtub6xzt7fPxxx+zd7jNzmYXRdHJUNnY3Oby8pLZakWWlb+bQggoBIUUFFJhsYpJYp9v&#10;PXyPdBUwGU5L1V8RU7xt6ZW3cQlVVag4Lu/c2KfRrrNcLilSSCLoVEy+9eF9rh3tEEcJhmEyHk0Z&#10;DoZMJjO8+ZLe5ZD1jU2KPMMwS/NPUuRkuSSJY+yKBaIgK1JMwyFY+JiqweWbS5a+T6Vl47gGii5Y&#10;pgHSVCgocA2TLA3R4xBp6kRpTpinLD4seP9v9/GMFXKjdEjGaYZl2zi2Rb3iUq1Y7O1vliKfzs76&#10;D4pEIUyzctOUZNy4coWOVecP/vwe/9O7/zeJJcjyAtu2KPIMJZdYjoPq2izyUolOnHCwvsnexjrL&#10;5Yp2q3SoLX2/xKEoJWFTJimmbaIbKpZpUKQ5WZKh5BkasNFtkydxKSQtEoIsJhcqulnquDVdY3O9&#10;RZxJJoGPzEqscqdWIwwT0qK8Qq+aFqIocHQVVZawf0UzGU+mJRY3jZFSAUUXcVoQLmf83rc+5Pbh&#10;Dk9PTsvj3iJnvvQwDJVOt4lh2NhuA7fqUgCKlKyWC/qTKcfnF5xcjpnPloyHg5LEECcYus184VGv&#10;VkmSmJwCzTLpTSakGARhyHqrga0prJKITrXOWq2Jt1yhGwYSCYKSDoGCKGQpIC1K/5yiS/Y3WygS&#10;JmMPKRTSLMI0ddqtKts7e5wPpkRpSeWkyGhVy8PqPEt5594dVLVE/aYSoiAgSVPSLCOJkt/q6oSi&#10;ohQCmeTILOPhw3dYJTHzKESzK7i1FmGSkGQZfuRTcXQOd9YYT+egWIyHA/Y21lCExLVdNte6KEVC&#10;kUQ0qw476x0QCoksCMMI17RACPIi5e7d27w+PefzL16y8GMGkzGmrlKpuqwWHov5nHazye7OLs9e&#10;nnE+mOKaGodbLeLVgvEs4dHnz3DdKg/u3aLiWkymHks/Q1EKNF3Fsix0XWM88bDsNU5OX1Op2zx/&#10;ekyjXuHZs895/PgYVTPZ3lijWXMxdQ3DNEnimBfPnrFzeIXzi0u+8v77FFkIMiIOfJqNJnt7ezSb&#10;Teq1BkEY8eiLz7h6sI+mW6VyXlVLvM7xKaqqkcocIURZbStlCDUXgkUUsFxM+Y+//x2UImMy6qHZ&#10;FrZlU2QZsiglFbkoN355FDGejun1hox6M9K4wFIzrl7bxzANgjBlOJpwZf+AuutQbzTZ2NhiNBpz&#10;sLdLkaekuSTKym2lqVvEfoSuq6XgRRF0ui067Q6mZVHoGpVWA6NSLp0EBYapkxY5QoIuBa6mc2t7&#10;l5G/wpM5PimSgk+c5/zXP/suj7qvWIqIOEowDQ0VMHUNt2IjdEHvcoS6d//6n9YNk0kwRzc1Pvrq&#10;V5iOh/zu57f5ceVzntX7JLks8a1VG5WyHVzb3uJk2CfJFUhz1lyT/XaTIIywKg4TzyOMYxS19MRl&#10;FMhcUrEsmq0GzVaTcb+PTAsKCbJIqFYdoGB7cxMlyWjUbMIoIM0VbNOh22jiTWekic9lb8ySgs1a&#10;jZpSsFmvomgKwcqn6TgAeOESTSmHllGWMQmC0iBTrRCF5SZHFUKAYH99jd+5d5M1t8Inz04YL1e/&#10;RXsoEixhIKSkKHIGkwmzyYiKbbPWWePO9WukSUIcFRwd7nL75lXOz/vk0qDdaFBr1oiCgGuHhxiW&#10;yWgyRRYCCkkuChbegrVGk431LlXHYdgfsghLLyKKgmmaVLQy+Z4iyw2LhCzPESLn6uY2ruOCItja&#10;aLO93qa7sUEmNF6cDVhEOeQpmixT01e2uuhCsnu4y3g+wXRtNnc26TTrVEyDrY0utm2iaFCrV0iS&#10;kDgpWMwXiFyiqToXoxGD8ZwogcvLS/IsJk8jao5Fu9mArGA8W3J8PuDx82fcvn2dZs2h0W1yPpjg&#10;Vipoak6apMi8/DnHK4M//7c/pN3tEkUB/emQu/cf8qOffMxf//gTvnx+hm0a3Lt1yFangu04LHp2&#10;T1EAACAASURBVPwEhMqNwwO++OIJx2c9mrUaN452qdgGCIUnL47Z2z/ko+98g6dfPuLocBehlXYg&#10;b7FAUaBScZnOA+yqRZYvca0u83lGo2Xy6uUzAl9h4kVcDsbkeU69ZqIYKqksUBQYDGZcDAZ85eF7&#10;XJ6dcnzyjEbdol6tcXR0Fdu2CcMQ27LpdtaZzSe8eX3M4ZVdwjimP5zR741xTYulvyKRBSgKqlpS&#10;cREChYxEVYmyBH8144MHd+hUXGbzFcvlEkFBp9Om3mjgVKtoKmiFYD5ZkuUKeZYjswi9YhMUCZ8+&#10;e87ZxRAFhYPdbRquQ284opDlckhIiWFojGceKeXMLY0zVt6S3Z0tFCSXkzlP3pxzOh0xilYs84RE&#10;lZiqhqXqmFJDFwppnNCs1OhW6lQNgxsbWxxPhkzJyYsc9e2D+KJ5yj/7ye/y/yg/Qa+45CJFM3Wq&#10;tSoX/TFZriOlilrbbv0gilK6DZfvfONrXL55QzSP+eMX3+J/ufNjElEgdINV6LPWrLNZb5IV8LR3&#10;ToyClBpWWnDjyh67zQbNepM0ywjimCD2MUwdoSj4ywAhJbVKBU0W6IVEyVKqjs10saRVq1Gt1igK&#10;ycnxCbPJFMepYKkqmjDY6HbI05D7d27wzpVrnF9ekgUJexs7HG2vY4mM6WxJvVGl2+0Q+hFRGCMU&#10;BaSCn2ScnPdo1xt89d177KzVSNIAf7kQUkpsTUNGHqqp8pPPX+LWGtiq/lsRppAFaZaXwkpNpVqt&#10;gBQoSOqWRrNW5caVQ64dbDOflQexx6/fcHJ2xpX9XSaTCZqmI4qMwF+SpDGGrqFSuueWK59g7vH8&#10;1TGJUm6XZFEugG3bxqnWSLLsLapZIc9zFFlWqa/fDIkpWAQhk9mKwXTGRb/P5XhessnSnLdQAvb2&#10;t1nvNOkPBlCxuVx4LKOQ0WyGjAM2GlXqzTpuo85wNCWIc9SiwDIENaeCrihIGaMpBWmWlrOvLMMS&#10;gobj0GhVcSsVNqoVNjc3sGs1NtfWcG0TTVXwplN2t/a4HAzornVZJRFRLlBT+LP/9y8x25ts711h&#10;NRwyGU95/OUrPv74MUmaUW21OVp3+fqH93j1+oTp3Ke7tcNl/5wwXHCwu0lWZGxuNNldr2MoGePp&#10;kDvvvMfXvvY1fvjDv+XerRssAw9vuUBGEGU5plFhNh2zttVmNp2SxhmJNAhDH286xVQNXMel3x/g&#10;6AZV16TVbCBEyegvCkG92aJq68zGPVarOSgKm1s7dNbW0U2bi8se7XaXubektbaGoev0Lgf0BxNs&#10;1+Xps5d8/Okj6p0WUgiKrEDmGVIrfYdF8fcSFgGqTpinjGdjDvcP2GjUEUKh0W4zW3jM5nOWSw9/&#10;5aPpNqomcGwbRbWIEsna3i6fPX5EfzxiNl8ipcSxDHbabfr9AX/3m0/orHdJ/ABNVZnNp4SrJXHk&#10;UzNUDFNlGAR8+eaSx2dnzNKEWMIyLp2rSi4RYYquKShCYJgG1aqNoahYZrkU6FZaZELlcjHDigvq&#10;ocpyssQrVvh7Kf/k1fcYvbfA1EARGt4qIkhyfvnxJwgB6vU7Rz+4srHFV9+9z5Onz5mtfP7T5Ou8&#10;Ss/5ovYGwyxfek1TcUyDTr2BqggmS59c1VGlZMN2aLfqJH6In+f86ovPyf6ebCAUhKIxmcwohErF&#10;cfFmc+q1OrV6jSROCOMc0pQiy6hVayy9JXt7e28xLga2ZbC91aXbqvHm9DWnby5B11kGQZkIl+VM&#10;J8oL+vMFF4MRmmmhmRZhVMo/8rjEqex0Omy26myub/Dw5nWONraEkWZoucDWFFTd5LNn5zTaXZQi&#10;w1QlulJmoOIsK/E8QgGho2g6bq2OMCx8b8rvfuuDMkWsqDTbHe6/e5/xckGcpViOy5t+n+M359Tr&#10;bdqNNqZRYpKzJGF9bZ3zyz5SMwnSghyJaRiYisrBzi6nl5fkeY6u62iqiqVq1GyHaOkzWqzI8wzb&#10;cZktQlzbZW+9S7dRo1Y1iJOYMM3JhUTLc9yqQxDFxLkgSXNMoWGgUNM1KpbNKkh48brHbBWTI0BR&#10;cDXJRrtNq2JzsNnh5tEVGq7DWqNOp9Vgo1Pnzs0jpEwJJj3eu3eL4WiEHyfkaVqm8fOC61d2GY1n&#10;2LUGIz9k5/ohNZFwejbk2u37fPTd79Ne32A6G+OYkmqtwvpai2uHW6gKfHDnOmdnp3zyosdgtMAy&#10;FBxL4erRFaIwZmNzE9OUaDLi1o09vvr1D0hRePHyBY1WixfPn2K7Lqdnl8xnpUBisVzQbDbJpUIQ&#10;FIwnPt4ihDwiWC0Y9PuEgc9at8NwOOLGjWsIRWBZDouVT5JmtNeapFlKv98niGJs2y3dgiisgoB6&#10;rc5wMKTT7vLi1SsO9g8ZjicEYUQYhQBsbmzS711w5fCIMAhIioykSCkKiZKV9iWhKOi6jtR0/DTD&#10;m4y5vb/LzWuHDC4ueX16QSYFzWYDx66QZ5Jqs0aU5bw4OWW2WJaSV6XAdh103aQAHEtno92m2uow&#10;81f4qxV5HKNrsL3W4urOGnvtFhvNBka9wV/86te8XC5JKTB0QRanLLwlpmZgShVdN1BU8FY+47lH&#10;s1ktPYmKjlAFzUqF2WBE7kdcrW3z7NdPWO9u89O/+yWdu5u0UpPf8e5T+70uWZEz8zyyoiBOUrqd&#10;Fuo3vvnBn969ekDv4k2JH8kk//mXH/J/7v2MSE1o1Bu4djlvcCyH3kWPvMh45/59otBHZBHvHVwt&#10;B/ZhjGqbTAOfNE4RWXmLV4qaFDRdwTY08jjCdU2KOKRimJiawc7WFqZpYJkmsijY3t5iMhrRajRw&#10;6zaXvQu8xRJNMwnSjDiKEaogikK8xYK0KKsWL4zxw4Clv6TI0xIRS0GjUmUZJxxur1OzLJJC4fLs&#10;BNc0RdUy6TRbNOtVgijhYjSjogkUtQTXkRUkSUqUZCSS37rzhJQ8efqcV2dvsDTJ19+7w5vXbxiO&#10;Z0ymY959+A4/+fnP6fVHmKrKjStHDAZDoiBkNp2RRTG1SglWnE9nzGZzkjRHqHppsEljqhWXPMvx&#10;/KAE0RUFiiKJo4DJcIyQKkKTXNlc4+aNazx59hxLU7F0gWEZZVvrBaCoKBKuHx4SZBE55UtmKioV&#10;VWGn3cSxTQpVMFnF9CZzFFJqasqdKwdYlsNFv896o0Y8HZNEEUqW0HJNBm/OuXW4xXt3rqHlOX/0&#10;D7+F4xo8efYc27SxdWjWXXRd/P88vVeTZOl9p/cc79L7zPJVXe3tzPTMYAyG8AtyV0RQqxVjV6sI&#10;KUKX0lfghK50JekTKEIRulqtKMaSyxVAEks4AhgMxvZ097Qtm5U+T5rjnS5Ok18gKyPrmPf9v7/f&#10;87C5tYlVKNG/OEdVJCb2koIqMRnPUE2FZqWEIsms/YDj548pWhrVssFmu0yW5Su2s+GUJ8djDg8u&#10;USsbHO5vMpnMOD7tE0chliXx+p0bFHQZUcxw1w7FQokvvnhAuVrm4ZPnpKg0anVuXNmlUNDpD6bY&#10;cw83SLGXHonv0GmUmM+mOK6DYeiYmsr1G7cJX70kXC8gDFPOLwZM51PGYxvfS7l67SaWZbFarWm3&#10;O3ko9NULZzGfU280+Nkvf8nUXuF5PoahstnrokoS7XqNYf+cdqNBksR4YUBMmme8BAlRFDB0AxCI&#10;0gQvDpnPZmi6zN7WFlEQIqoqy6WD63islm7uMxXEnNllWQR+iKQIeL7PYDBh7ThUqiUC3+Pk9JSt&#10;Tosbl3Y53Nui2aqhKQppkpGlEs7a58nRGU9OB3hrD12QMEQZQZJxo1xcYslaHpLNYmzHxQ0iKtUS&#10;hiIhJQpSKjEdTVCChL16h6pepNVoEccp87nNzWtXWffWvP6bfdJDiRfeGV89fsLKcamUy9jzKdK3&#10;vvfeh+f9E+I4Zr5Ys1p7/HDwBn9/6QFRlGORRTLSLESUJKb2Ej9J8JYreo0qmgTxIg+NyopOnATY&#10;aw8hBTFLiYKI6JWu6Rtv3CFxHUJnwUarxv5Wh0u7u3iLBYqa9wOTMHc6rhyHzV4XRZG4GI9IBAE3&#10;SJjYS9aOx7ffeY/h8ALNUHFdn+XaZXt7kzCOaVaLxKHL9WtXCVyP6dJBFBWWnku3XsHQNF72+7S6&#10;HT7/+okwntp51KFkIoggKTK3L++wCByWfoih6iRxTJDllQxdFqkVdapFk+VqxcrzeOPmFZr1Io++&#10;foGsqqi6wt7+Jf7qr3+C7yWUNIOqJvPNb7zJcrXALJrEQYw9mxIHIZoi02rUsEwT33fJ4giSmEq1&#10;yng6RpIUyqUCpClJEjNbzMkEiSBO2Ow0+ca92zx9+gQ3iqg3G7hBwIvBkOkigExBBBQR2o06oZiS&#10;ZJBGEZoQ897rtzClDCdOGK89zkdjdEWkW5b50x/8AVVN4ZOHT4kkmUrJwgB832Nro0W1pPGv/+Q7&#10;fPP1fdpVkWpRpl0pEmcJql6kYhXY3WxTrpdIdYmVm1AwTcqmTN1SmQ1nCFoFSwOkkHBhY8oqpUoN&#10;URA4PzulYum0m1UkSePB4xd0dg7QJdBEqBR17t65wWg0xbSKZHHCpcN9LE1BUxSyNKVsmdjzCZKo&#10;MRjNkI0imlHIu29KQrfXZTRdMJ7YOJ5DmiUE7hJZyLfW5xcDVEXlYH+XJM2VYba9IAoThuMJhUKR&#10;NM1QFYvXXvsGcZKg6iqmZfH85Qs2t7aYT6cIZCBkfPLpZ8QJBHFGt9cjE2LGgz6depPAXXH1yhV8&#10;36VaquJ5Pk4UEokCYgK6puczoSwjS2JCWSCSc1+oKSnsbPR4cXzEfOGRxKDKGqZuEAYhSZi/yOf2&#10;CsdbUioXUDWDcrVCrValUanRqRfp1qsUdQWBhPHM5vh8zPGFzbP+hK+fnzAazSmXK4gShKSssww7&#10;CnDDkCzNCF0PyzCJ4JVZCmqFAoYsEa5i1sMVQgKmotMoltBMDcMyWCxm7G5uYCwF/vlP7vOsdcHf&#10;GR+zcn1Aplaroesa25s9pN5m+8OCYaCoBm4YkyQi7/Yv8/POZ+iqxMrzMRQNy5KoVMtEiUgmi0RJ&#10;wssXJ1Qsi3qzSRKGFA2ViqlxcjJgEYVomka9ViOIY4IooH90Qr1eIxPh3o2ryFnC0ckFuioTpymu&#10;66CIIlsbG4xnNvPZnHarkTOjVJXBaIRmGHRaTcQ0Y2jbmEWT3c0N0lRkMBnheh73rh2gyCqDyZLR&#10;bIYXpIwnU2qWxnZ3iyCKsRdjqlaBh0fnwnBik6UpzWbetLdMjU7Dwg5dlmuHq/t7jCcTbD+hXDTZ&#10;adT5ww/e5ta1yzx88ZL5csVbt66SpAFfPjnGD1yuHF5msU7521/8Bj+IWS1svvXum+hSSre3wdOn&#10;zxAygVKhwM72Nndv32IyvmA2m+Sm4lKJeqWKkGZcPTygUy2z2azz9t1bvHz2DNMqICgSiSzgBTHT&#10;8RhJ05ksFyiCxHrtsvJ8BEFEVgQq9RK9zQ5xEhEJGVmSoWQp7967jhg4mLrGYLrgfDBjo1LgD79x&#10;j/fvv8bR6RGiIAMCfpYxnc7YaHdpN2psdqp06gaXd1qISUoUgh+nBFnG0nFYrnz8JGPm+nz54pxP&#10;P3oAx+eMkzVv3LnOYjFno9HifDym2+0gxBGRs0QgQTZVtg8u44UxZ8cniALcPNzHTXWWyxkffOMO&#10;sgD3X3+N8WxK5IcQBciayXRpUy4WqVZKWOUSRxcDVMPEDwL8VCCT1JzjpgjUaiU++ewrxhObJIMk&#10;CTjY2yJLYDKZ88ZbdzALFqqc18pmC5soTrhz505O5PVcFEWl3Wzieh7zxYRWu4XvuYyGQ5IkxvEc&#10;dFliNhsxmowBCcu0KFkl7t9/i2qjymg4ZDmdUa0WqVSrhHGCH/hsdntcXIxZhwmSIJCmefklSRME&#10;SSLLUlAlBEniYjhCV1Uu7+6ztNfMZgsWTkCa5bDKNEtRVY0UgY3NNsVyEcPSmdkTLs7O2Wr2qNdr&#10;zBZrBtMlH3/5iC+evOT0YpY/CJOMlefhRHmwWy+ahKJAkGWsowA/DDFklZJVJBNS7HWQV/+SlI1S&#10;A2c8x52tEeIIVZRQJZmdnV3mixlnZ6cgZuw/bPFHH7/F373zBY8uneMEIbphoCoKJBlCnFAtlZA2&#10;93c+rBYLrFdrFo5DcWWxtayyfCumXLAgBVmWqJRKyIis7RVJmOD6ASEZ9srFMi1UEupFlct7Paql&#10;CsP5kkLBZLWyGczmSIaFKOYZHD+OyDIRBQlJUag0G0ztBaqqIkkSw+EI13FI0iSPLGQpmqJiL5dU&#10;KxWuH27z97/9hHN7RRQEvH33LpPJhNPxkO3uBovFkiiFpe+RZEKePXGWbHW7zFcutuuDLJHE0J/M&#10;hbmzRjVUXC/EXq6xLIWaLNOs1thstVEROb4YEwl5Z/LNa1ep6TJJHHI2mnIxtulUK/hxyMuzEd1G&#10;HXtu81c//s8MpnkGLSPFtmdcv3KNxXSJqurM7AUgMBqN6G1scP3KZbqtJqnnEns5iE9VZOIgZLNW&#10;pmoa3Dg44Kf/+adoRZM0ywOiiZCzwoXU597hDu9cPiDzfXRLJ4xCimWLRE5wY48wi3Oud5ZRVEW+&#10;8+59xoMLLl2+RrNWoqDCt9++S6NY5N//9U+4WC65sXOILgssVh6zmYPvBGy0a1gq7G+1mC5WXIyX&#10;HPVtLuyQ8cJhGcQcnw4YPHxO9qvPWPRtvvvwJRcFlS1JJata7OzuY09XlOsy9nRFGsbUa0UaNYvF&#10;YoobZfz8H36LrOlUylXC9ZL/8J/+hjfu3UMVQ959/x3OBgP6gxG9TossiXjw8DFT2yWNYur1EsVa&#10;gf7Y4fkLm+39DcyiyGw6oWho1EyDZy/6jCYLdKOI70eomoIopDQbDdI0ZTAc0mi0qVaqDIb5gL1U&#10;KpMkEefnp2RZysK28T2fWqOC6y+RZZHQC2m16uiajL0YYygS6+WSME5xnJBLlw44PDxAEDPmiwWK&#10;qrGwF7heXgfSDYO1M6NSKlK0KoyG09xiJUskQkYmSkAunYnjBCIRT8yYLaZsNRrUSyUu+ucs/ARN&#10;VzFMjUarSQYUShaT2ZD+YEgQhDjuijiJMHWds/Mxp/0x54MJXpzm0D5BzpV0YsYidFkELpValUgR&#10;sJOAJEdb5KFZQSTxI2LAd3xKksjbV68gByFSDM1KjWJRp9vr4gUxw9GExWKOHCp8/9dvUI+q/MW3&#10;P2Jmrlmt1+i68WpE8uolIUsYpo7U3Ov9WSqkCLKIICu0lmXqK4MXvT6NcplaucrEnqJKKtVimd2N&#10;DTzXYaPTIlivcD0P33OpFgvs7e4wm4ypF0xc16NaLGLpOrOFQyrIXN7aIAk8KkWTJ89ekggSl/d3&#10;CYOY2cJGEEWmkymWmffZgjBmtlgRBR5xFDFfLCkWClza2uT3D5/jeR7NYoGyoYGQcjazaZVyxHNA&#10;hijLJKlIGIQIkY8kCoSiwsRxGc3mnAxHjEYzIUliJEXm+XEf1w947fYhTcPAX69xVwvCOObJ0QVu&#10;LLBeLxF1hcVyRrFYpj9a0h/NKRga47nN0F5jyiLEGV+fXhClArJuIsgi9nqBs/YwFR1RU0hScBwH&#10;TdNQVZXA9xDDkHtXDrl6aYcrly+hKBqnp+e4jkO3t4GmG2SizEl/hOeFOeAvTsn8hL16k/dfv0sU&#10;hKi6AkqGkwkEaYYgiUiCiCaCJUhkcUSxWEAh4bWbV4k9h0s7Xba6bcxCiX/3//0tpzOX2JeYTG0O&#10;DnoMhyN0VaPXblAtGsRZxvHFkBdHfTw3JkygPxpRWsbof/0L1uuEja9P+LpY5JITcPqNW3w/iai2&#10;mvirFbYQs7d3CXs+p9WsMZ6OaHTqrFYrFEFhsbRptrpcunIFd7WkWVW5d/81NtotFq7H2fkR7Vad&#10;7a0tut02nrMmSjKavR69Tof++TmirGAvlgiZyGQ8oV4wKeoWiqIzHAyYLRzanS6iKjEa5SJdXZdQ&#10;FYmNjU3GkxmnZ32m0wnXr11lZ3eXL758QJJGxHGIbc8pFgtIksTcXtJodJiMJ7SbdRr1KpIkIgCj&#10;8yEFvUyxVGdza49erwtCQr9/xu8++YJ6s0Oj1eDk9CwnkBo6nV4bTdFoVeuEnst0sSRKE1JJJJMk&#10;0oy8QB+nRDLIgoSAzHC+4NruLr1mlfPBGN0yEUVQNA3bnuNHPrIm43gBUZBgmhZJCpZZQhZkXDf3&#10;XnY6vVyK7Pm5WerlI16MzxmNh2w1W6SyxCBw8irZq5pZFiakM4fXLx9QFOD+/g63D7Y4Pz2jUqxz&#10;dn5GtVrnYjgkiAOiNKLTr/Kjn77D59eP+MnO70mkjDCKkGUZQzcYDAbIsky9XqNUKmAYKtLWlb0P&#10;wyTBCUNCP+TQ79AQy3xpPsmNys029sqhWi5TUBWW8xmWLtNr1Nlu57YWVVEoWiZrx8XUTG5dPmS9&#10;WiAKIJCx9nzWTkTRlKlbBa5f2icVoD+fMx2P2N/YYDqZ5g+7ap2r167RajZ49uIliqYhqxp+FNFo&#10;1tnZ2eT49Jyp7RCFPlcP95iNhpz1+4SZxHA4RbcKZELevVusXZJMwNR1gsCjUi4wm83xw3yWpSmq&#10;UDILZFGEn+RMpFa9RFnTKZerlAp5gTnPmqUsl2uOzoec9AeMpmts22cym5EmCYtVgCLn0Y0gSnlx&#10;OkSUFUQpLzhHcYK7XiGJGZOlTa/XJQoDsixjYc8QxZTDwz381QJ37fLbjz9mZ6vHd7/5LqpVxp7N&#10;WboLTkcD3CAijkXiUMISZbZ7PYI05aMHT1m6AT/84bdx45Dn5xcIkoSQCQgZFFQ1vxgdj1K9wXA8&#10;xVI0RBGsYpnPHnzN6WjB89MBQiqgxAmNmoFhSGxsbVCwVFxnyWzhMlt4jOdryuUS9WoNWRT48/77&#10;fJ59wO+1m7wbPeCxJnFpvuTLTpNbL16ifv91jLMZL1+eoVTqTHyXjd4Oi9WY7b1dzs8HWKZJGie4&#10;qwX7BwcoioQsiOzuthGlmE8/e8F8HRAES7a7Nby1w//97/8D48mEja0WjuPz8cefkaUipDnQLgk9&#10;QCIMImrVOtvbe3z18AmlSgVVUznYPyBNEprNGmQpURihqBnVapsgDEmyENfxGY9HWKZOoWDl+PAo&#10;yoOiAuzvX6Pfn9Ju1UhTH0nK+4OrmYNpauxduszm9gGNVg17sWAymeE4K966/x6XD6+Qpjml9OT4&#10;iHqliCrKdDc2CEKPyFv+Ey0kBlIhz3YhQH6XZQhJfo1Fosh0PmOv1WMyHrBYrV/l/iJUXc15X4aO&#10;kEmoqk4apzgLh8VswfUrB7hhQOAHxGHEV4+f8fTlKevAZ+LZ+GlEt9rgSm8LFJnhqwhElkakmYiW&#10;CHzn9nX+5FvvosYBzXKBbruJ44WIko5umswXNpIkoyDx3qfXuX20x1/98HecVackaX5aq8gaq5XD&#10;YjqhVq3SbDZBSLlz9zrbWz2kKzcufyhLIiBBlrI3bSBrEuf1CZ1Om/l8Ra3RxnXWFAyD0Pew5zPE&#10;NMVUVJrlOlWrkLvSCgWcpc/Mtvm632e6Dqg0mrm3bTimUqrSrNRxlms67TYicHJ2giiKmFYRSZJY&#10;rVa4nsOXX35JnKYUy2X8IKBYLNK/6DMcj3D8gEwQEHUFWci4vLfD+XjK8dgGeFVKTgmjmDDNiFOB&#10;LE2IgXLRQiXL5wVApVIWXjEDiV+ZTtI45PnZgOPhmOPBCD+MKOoKrWqRRlGnaJgslku+fnlGo7vJ&#10;dHhCo9Pk+HzIfLnGDUIOr9/iyfMjIjLEJKKgi+z2Wrx14xq9Sokg8BlNZmxvb2PbczzXQVF0FmuH&#10;i+GEob3AiyK+8eZ9SrrKeDSg1aiyc3AAkggIuE4eaLTqhfxG0RQG4xmCmHIxHfL4fICbxK/4Wyme&#10;H5AqKnEmYIkas6lNsVxlOpqydn1+9+gpXzx+wng+5XC3x+1Lm2x0m5QKKivH43QwZuUkRKFMf7rg&#10;5ekZmi7R6eQZu/2dLr9ZvMn/+M0LPAR+Pm7yzsWv+KRb5+5Zn4+2mzTOpvymUKD58pTM9ZlXVMxy&#10;hVqzSxBECCm4jkvB0ilZCpoCkiRQrFgUrCq//MVn2G7AJ5/8ntfvXqdRKTOd2Kw9n263y6X9Q1zH&#10;pdNuUyxWEGSN4aiPoet4IUxtB3u54rx/hqrJFItl7t+/z5MnT/A8h0KhgOf6eM6aNI3QlBxnPLPH&#10;aIqOaZqMx2Nmsxme52GaJnEc0Wg0CLyYSrmEIMSEocd67aBrGmIYYpU0SrUmRqHMcjnn4cOH9M8v&#10;KJUqFMsST77+ktPTC3w/N4HPpxPMV3w7Qy/gOwG1WpnhZIobRiBKCJIAkIuCM4H4Fb4oyzK8KGQ4&#10;mXD38hXOjo4plAq4bm78ScOUgmUiZSLDizGarNAo11AEGbNS5OXZMacXZyzXazw/IIxTMlIEM/c9&#10;7LV67NXapGl+2i1GCXomkzoxpSzjj7/1DiVFwdJ0ep0eoqwSxhmj8RTf90mzhGZc4V/94pss2mt+&#10;9t4XTMIFqm6gKjqzqc1wMCRLM7a2eui6ThQF3Lh2wP5OLydg3H395odpEGAaFkkUcWXWIzYzjrQL&#10;GvUmZBLj2Swv8aYJlmlSLBdzpVaSoQkCvueiGwYze4EfxhyPhjgxnA6mjKYTKtUK4/GY12/ewFus&#10;8PwIU1WxVBFV17GXSxSjQKVWZXdniyQOEBUFzw9BktBVmXqzzmAyxSiW8KKQTIYgzQiCCF0zWHg5&#10;fSA/ucn183nPLiXJBKLQR9UNTE2haMiQZbhhzHK9FoaTMSvXQ1U1ZEmgXC0TiBoLP2BoLxgtPY7H&#10;a15ejEkkle2ayb/60T+jUSsTAAGA/n+FPlEc0KiX2Nzo5jx5x+Xx108h9iiZKncPdriy26NeK2KQ&#10;oWYZgqhgeyFxnNDuNFguFzhuRH8yw3Y8nCRmo7eBmMHacwlCD6tawTAsnj95yh/94PtUihalgsGz&#10;Z8/Ybbe5f+MON69eQ7U0TsZjxiuHVIAkTggdP69rCCJxELDbavHdN25TkwPevnuNg24DL1jz+u2L&#10;3Q/aAAAgAElEQVRrvHX3Boaqc36+5Oh0ztl4yWSx4HQ05+mLAaf9CfPAJ1MU6pUime9xuLuBmCVc&#10;qwz5n3/cYdP+c8alt/kyMfne4DMeXLvETdvnZLPCu0d9Vm9f5WAwQgsj1o0yVqEOWT5PTeKILM3Q&#10;FJEk8IgzkXUEv/jlJ0znAV8+fcQ33nqTg0sH/NV//DHzZcjG1iaHB3v8p7/8G0oFjZ2NNopZ5JNH&#10;zykVdERZYO7ELBc+znpNqVxkb3+bne19fvrTn+arJjIUWcfQCpiWRuRFeJ7LeDKgXq+i6xrD4YQw&#10;SDAtC1ES8wdW4FMsFljMbQqWhuutmE3n+EGAgIi3XqKbEp7nI4gSo/GQMIz43ve/R61epT84Yjob&#10;s1r5XL1+g0a9hrNes1zNqRSKVApVqrU6q+UCw7KY2ksSEVLxVfleFMgySNPsn2pCcZqyCnyitcsb&#10;d25xdnqCKqss7SVZJpMmEQIKAhK6pnN6fIo9m2MWS9RqFsPpED+MqJgFHMchin3K5RKhH9K0Khy0&#10;N8jSkIJa4PbBJbJlQDRd8qPvfsB2u44fxNTqLWb2kkdPnucz8dCDNOPO6QF/8OubPP4XfR5vHqOa&#10;JkkCiqbjrFymkyndbpd2u01MQqNe4f5rd9jqtUnihOlijXR4ZfvPCoZBluR24BujTbxOituMKZdK&#10;+F6EqMpIQs58ns1nCKJIGkbUi2Xm7pLRfIIgypTLFfw0IE5jxhdjFEmhUq8ynM3p9bZolw2G/fN8&#10;6J7G3LpxhTiJkZCYrz1GoxHbm12q5RL9wQhdN1gs12xvdhiNhmjFEksv//yluyBGxA/BXqwQxHwp&#10;HMUJSZIhSRqipJAICa7nI76Sksa+S71e53w0JQhj/CgSojTB82M0WUHIcmSMoupIokQc59TQMI6J&#10;U1g4PmeLFR8/egqiRsGqIcsizZLJ3cM9ZrZNfzJDETLuHW7xvbfeoFcokCYx44Wdc/1ljcnK4+h8&#10;QJzGlMsWtVoZe2kTCBlekpCksLaXeGHA2FlzPl7w+MVLDra3qBcKiAIYusaVK4c8ODrn4ZOnPD89&#10;YzCdYxVK1BotppMRaRzSrtbRkSjrJlHks5qO2GxUePfurfy3Ho7QVJ3z0YyzwYxPv3rBb798zNfn&#10;F4xWK5beitl8hRvFiKpCKqTEksDSCwgXDt998z4FVeDZ8TkPvnpKrzTnF+GP+B9u/wNfp+9z+W6L&#10;9+yXjDabvH0yxrl3g0vPTnB3OzTXHom74jhaoSg6o4sB3XYHL4heSR4ipk7Krz56zmKxZLoY0ds5&#10;5Ne//ZhPv/iSYrWDvYw5OjqiXNLotTu0W1VuXD3k4y8f0d2/zvjijDQNCGOZIIyQRIjTGKtQ4uOP&#10;fk+n08F1HZqtBsuFgySq1Gom7tIljkMUVWZ7e4vlcsnCXlIsVnA9hzAK6Xa7TKdTVrbNwcEBe3tb&#10;fPb5Z5SKZTa38sZEsVTGNGSalQKL2ZyN3V0URWW1WvP02UNePO8ThXD7zjU2t/dY2jaSwKti+hoh&#10;TRDklOOjY0yrCJLMbLkgETMEEQQx58glSb7TSDMQEBDjhFXgYekyr9+8yXwyRxAUUllmNBnjBSGj&#10;6YzFekWhVMbxfLIw5fb1fY5OXhCnULGK+EFAqWhxbf8S1XIVCRFFlCkWTSrFCtOLAanvce1gj3a1&#10;zNb2LrbnM57Nefz0KePZgk63y15tkw/+8gZWrPHzHz1gJEwoWAX8KGU0mbJcrFkv1/Q6XQpWvpI9&#10;uHKJO7duYGgSy5XD4xen/OaTB0hv37/9YaZIlEo6GRnXj7ZZ7PuMxBnLlQuSyGplY6oaRauAqKqM&#10;p3Ncd0Wa+IyXSzSrROCH6JqOvZhimQWCMGCz26ZRa/Kkf8r1zQ0uhkMarSalUgFJFphNZoipgPcq&#10;GOf6EcOLIZ16mSs72xiCwM5mj06vw2RuczzIj4WzNKZdr+P7MZ4fkaU5mVPIRC5GI3RZRRQhTCOS&#10;MA/CJmGELlqEXoiga/TnC2RZJs0EQZBURAFIU1RZJXACgtBBkmVEUUESZYQsH7JKokgoiqw8n/Fi&#10;xXA64dblfTLfoVauIiJSqdSpWibXt9qUFRPFkEkFKGkldEljtlwTRhHrLGEym6ArMt1Wg1azRhjk&#10;jP4wEwmTjNHMZmKvqVpFJDI6nRaSKGDoJvba42e//h0Pn58SxOCFCVN7ycnZBYPzARWrRNUyefve&#10;PTYbNSwZKprMRqPF5b09xDTmYjxlsF7zYjjl737zOeejBWcX0zxnlMZExPnwP8uQdJ0wycgyAdcN&#10;8N2QLExQ5YRi2ULWddrtDu/cqnPQM/h/Hu7zP731lP/9i/d4/+aavd99zovdDW6eDQgPOnQiH3Gz&#10;iXhqM4wFZrGLLisMx1M6OzuMZ3NSVJ6dDBlPHZbLIW++9Rp/8Re/QDVL/OmP/ghBSPn0wSMmwzmq&#10;pvLND95BESXWgY8bRnz9+Gss3STxPQxVZD6fILzCK3luSOCB4ywoFgusnTW9XpsoDlDkjMnkgnan&#10;TfJKB7a7vcNqvSJOQyRJYnNjk4t+n2ajSavd48qVazx9+pw0E2m129iLOe1Og8lwTKNeZzi4QDc1&#10;DMPCskwmkzHT2RxV0bl16xaaJjEaDPn444+RJI1ud4Oz8QVOsEQTUgbLBRudHkXD4uzigjBNQFER&#10;EEmTV8y2NEfhZCm5tISMhbPi9sEOdV3j+GJEEOdi3pxnKhF5IZZpEAQ+3trhyuEOQehRKJTZ3dnF&#10;Mi1CP2Z4dsHZ2QXPnp9y3p/QaHdx12tMVWGv06JkqdjOkhfnJ3z18jmJFyC++j6lpwY3/s8uv7v5&#10;NWfv5yl4QZSRVJ2j/oDx3EZGYn9nF1HKkOSE1167zu5Gl+FgyML1+c0nD/n6eIBqFZE++OCtDxfL&#10;FYqiUrWKvD+4zu/0rwiNhMl8ztr3qNarbHW7+L5PnGQogsi1w12uXNkliSWOjs6RdZ3hfJozr0WB&#10;2XJFt90mWDucj4bc3N+jaqm0GrWcqR4kuH5Cq9FEVVW8OGY4nec4i8BDIOIb77yDE4X8za8+4sHR&#10;CVatTBT5FGQFWRDIUoFUUYiEDCEDS9PxfD+XbepmTlbIUsQsI41iFFkkE6FcreD7DgXLRBYFQZEk&#10;KsUi+cggI4ojMlEkinKNfZgkBGmcd8ZEAeIUSdYQJJE08ri0uUGjbOS0gyxhNJ6w8jw2dveZLFck&#10;QkYcQRJleGHAs5dHpIKIbBgUdY29Tpf1fE6j3SIKI+IwQBcSCpKArsq02nX+23/5J4iZwFdPX/LR&#10;g8f8/a8/5me/+T1H5yNiJ+dx57GLjCyLScmYTOf4XsxytUZSJJqdJhdnAwZTm7OLC548ecGTl6c4&#10;UUZ/MCL0QtZrF8sqoGgKoiiQhBGiKJLJOm6cUykEciChhESSJgxmMyJFptGqsdWtI0UedXEA1h7/&#10;7+MNTEvkv7r4G6K3LnP1eEB2cx9r6eLWSgxOF/wq3uJ/G/9rBE1it7Rk6XrIikK73uXFySmFcp31&#10;YsJ//2//SwxF4qLf51vf/Bbbmyr9kxM+//QBP/j+t3DWAc9fHJFmMeViESFO2Wx2mdozDENjb2eD&#10;8XSMbpiUyzWCIKJWqZC7UfIDC1VV8L01znqFYZqMJ1O8IEQUZVzXoV6rkEQ+hmHhOC69Xg/TNOl2&#10;uzx8+ABFUahUSriek2NmRAnlVd+vUq7g+x6e77BYzFgs5lhWlatXrmOZRfrnQ1zXYWN7n/e/+wNk&#10;UUAQMh49foommZQqJYpGAUQI45jxZP5qdSW+2irmLxhRyHEi/0gGjlAYjsfcunaN85Nj1n5MmoDn&#10;eFiWSRj6JGnIzu4me7ubNOtlGrUOjx6eMJ4sefT1c4ajOcuVS6FcxfVcsshHV0PqlRJb7S6qrLLy&#10;fM4mE573z4niCEXV0ESDuz/b4+B4g//j3k8I9wQEWWU2XzCezJjPFkxmc+r1Crtbmwgk7Oxuce+1&#10;uyiKzMnxMWfjGb/78gkXE5tLh4dcv3ED6bvfef/DIAgJ/Ji97W1ee3nA4/1TnMzHXq9xoxA/8CiY&#10;Fp6Xq7Ytw6RSq+EFKeeDOX4UIysSURwhSCKuG+C6IXubG1iSguO7/Hf/zb+hWa/w7PkRp/0xCy+g&#10;3mygihmGJfP85DSfObk+MQJeDI+fnfH7R8+w5zMK9SJyUUdTZIQkQ5TAjfKclyyIeI7Dwrbz+YVV&#10;QFNVUjIUSUIWpdx6o4gouo6iKmhSmqM5ZEkwFRVL05BkEUSwSoXcMp1BlCQ5vljKpalkGWSwDhNc&#10;26auZNza20MWRWZrn6PRghf9AcPpAi8VqNdbhEnCcGLz+PiYRerjiiKBIrN2HVRJZLvVhiRmPJ1y&#10;49pVsihAF6BZrZGJEsswxPVc5lOb89mcl8MxazdEkBUkOS+AZ1kCWYyuiCiqjKxqSJpGlgkMhmOe&#10;HZ/y6OkzCpUKCRJikkGcEaVgL20Otrc52Dlgbi+QVRXdMomDAE2SESUJP05BhDT06TWrKCJEqyCn&#10;dcoqQSqQkNAsGeiyQrFUwlh+Sate499c/5ru/UMKP/mI6OYh3vmUC83g5z/+iJOjIefFG3Bwla/s&#10;HncKX7J2QxrVEpZhUOvVEUWBmzcuYWoKp8dnHFzeo1JQENKIgm7w5ut3efL0Ob//5CuKlQKGrnH5&#10;6iE7O9v88le/In5lTRKSgK3tDUbjCXGU0WlvACFpFqJpRl5Lk0XCYE2pUMIqFVk5Lmkqomk6nudg&#10;6QrNWilP4CsaipKLdx89+gpNU+l0Whwe7lMtlQiDiDhMMYp6Xr9ZO1imhSSCouRARMfzgYRnz57z&#10;9MkR9UaNbrfN2clzZqNTJrMRmlHk7GyAKouEvkelVqZSqnDRH+OFYc7tEsV/Wm39IxlVSBNIExJE&#10;3DhhMBhy/85dnr98hiwJFCydSqXE/qVdWu06lmXw7OSMk9MXbG3t8dFvP8dbBZRMiyQKKOkqlw82&#10;+eD+Lf70X3yHP/7++9jzOYKqEaQCw/GUYqFMwShQtjQM2+C/+Kv7nDQW/OX9T/nk6QMsq8TZYMCL&#10;o2MUWSPyIxrNJpVqiWrB4PXX79DutnCcNfZiwcPnp5yPbFJJpdXpsLG5we8//QTpjTvX/kxTVWIB&#10;VusV9z7b5Zc7X2AZJrKqsQpDIt/Dd9YEYYQfx6iqwmq54sXRGU+PXlKtlGk1W/hBbmUOkow4gWbZ&#10;ZLPdwvUiji+G/O3Pfo5VLFGu1phMp8SxT69dJ4l8xhObpR/RH03oNBpUdIU0iiCKeO/tuzhBfgyc&#10;JUIOz09TDLOAu3bw7SVxGBDECRVDo1osUDAMdF0lTBKSMME0dIrFAokAnufQKOfyDkNRBUNREJOY&#10;RrnEar1CMYs4qzVZlhJHEUkUEYURgqDgeT6T+RzHj+hWy3zn7Teolio8ePKc3z14youLCbPlmjhO&#10;WCyWnJ+dM57NOB0O0QoGrU6HtefnfHdRxLEXNEtFosAnjGICd8UfvP8OoR/y/OyMC8dhniScDgeo&#10;iDw/OSVEQJIVhCQjCXw67QaikF+s5WKJOPTQFI0kziUFgiIhazqpqHA2GBCFKZqs0Wg2UTSFSqXC&#10;bDzhxekp9npFmKZEaUqUZsRZhpdEmLrKt997m3htoxCzu9mjqOoYmkoURthLD9WwGI+H1KpVVAQs&#10;y+Cw7bO12SCVBYTDLY7/3Y/5jy/PePL5MXEYcPd7r/OD0oo0THn7yjNMTQJSxCzGno6JsoBWo5rn&#10;6aKYTncTq2ixXsx5+viIzV6L6fiCr58+Z//KDayKycJe4PkOjrvi+OiYKAbXDygYGlmWUCpXGA4n&#10;SJKCJGVoak7j9VyHOIlJ4gzDMLh56zayrKKoKoIoEgY+rrNG01T6wzG1eoPxeILnujm3KgxpNhtM&#10;JyMu+hfEaYYoSpSrJZIkoX8+QJRUKtUqa9cnSjJqtSphECCJCq+99ibXr19jMjjGX45JwoCjsyGV&#10;eotapcjjJ4/QVJXJcECnmR9mnE8m+K9wz6Io5rOuOEFI8l2ImOVp+1QQCKMcIXTv9jXCwKO7uc1i&#10;7fL4yXOOj86Ik4T5aoUgZFza32U6GNAuWdy+dsgPvvUu//Zf/pB/9sGb3Lu2R69eQpWh0+nw7OQU&#10;xwkRUgiDgKJu8dbzy9z9u13+16v/iY9LzyhYJUzd4sWzF6QZGIZBqWDRbDVQNZFOt8H1G4fohspo&#10;NOLkYsQXj5+BWcIolji8fJkwCPnot79lMBohfeP+3Q8FUWS6srFtm/f6N3l8+wxN0QiTlNlqjR9l&#10;lCwDXRaxzAKSJLO33SUDmq0Gm+0OF/0LCuUy168ccHRyTpxAt1pAkhXslcenj56gaCqOs6ZkmdRr&#10;FYrFEqHr5nAxs8jcD4lEiOKYuW3TaNQomhru2kWUdR4+fMpy7iBJKvPpgsDxc6jd7esc7mxSKlpU&#10;iiaFkoWoyLlRJAzxnBysp6g5uSEMfDqNKkomAYKw9n0QJQ4P9pjPJ4RxzMy2ETNQBBFFlomjFMeJ&#10;Xg3pU4QszWMOBYtHRyeo5TpPjs+IU5AlmTTNw4HVSglkCT+OsKoVZs46X8296m+VdB1VFCgVioiS&#10;TBQGFEyDbq/H45NjxlGIJ4mkQkbdMBESAcf1SKOQXrPJ9cPLvP/Wa9y/d4uLiwHe2qXXaVEtl1nM&#10;ZsRC9goLnaePVUklTVLs1ZrBaMra8ZBkgTffvo/0Cj5HluH6IUGSkQkChmlw68pVdjc3KOoa3UaD&#10;+6/dRSWh1SggyDAcT3HWPkkUUauVeOvuHTrNCuWyDlmCqiuoZRNzo8PyH77CjRPq17d5vVoEAX4e&#10;nRIHDmIW027WmM9mVDsbjCZjeq06se+TpJAkGX/z479lOJmTJgKGKSHLBt3eBhfTBYvlkr29PbI0&#10;wlQVFFHl9HyGKCtkScLu9iZhGBAnKaIk0Go2iaKI87MTBCElDjPmsyWqprBarbh16zbz+Tw/HNIN&#10;LNNiOp2h6Ab2YoEoCaRpTNEyOTy8xGQyZrlcIr2ihOzu75OEGWvHySMFskCpVCJJUo5evmRlr9jZ&#10;3GN394AwCHn06FNcZ0bge1RKDdq9A95+9wMsXcFeLZnbNuViCUUS2TvYYTCZsHR9sjR55QXINwUS&#10;AlmSksRpvknIMrIsze8/0+Dq4SF/99OfM7dXuEsHJRMxFNjb2WBzZ5NGrcJ33nuL//qPv8/bb1zn&#10;cKdDuaAgS+mr3JpAlCRIosh85RIEEUXLoK01+IO/vgqCxP+y++cMExtdUzF0jVF/QK+5QblkoKkS&#10;O9sbmJbK9RtXuHLpgCSOmdsrfv/5Q84nK5qb+1glk929PSbTOb/97W8JX8mOpftv3fkwSlMsy0JC&#10;4J3TG7x4fYymqix9Hw+B8SrAkEXuXD9kPJpwMpggprluyPF95pMp3WYT33OYTWcsVi5pCkVN4Ww4&#10;ZB2ESAJsNCvYKw9N1Qg9j/PBELNYgChia2ebp+fnSLqG53ks1rlZp1Yq4Pghp6cXVEpVJtMJq6VL&#10;EiYUzAKiJFAq6IzPXlLSNVIh43QwwE8hRiAOI9y1hyjkMQnH81BkkXq5QBYkLD1fGK1WTOZLJqMh&#10;d25dZXBxRhCllEtFLEMnTfN/UBJ4xIIAQkqtaKKr+aB9tFhzMZ6RkLvk/rG6lAEiKaqq4ochumkQ&#10;BBHyKy53zVRpVCs4zpqV6zEYT1mtHWRFYTabUW+1OR9OSLIMVUjoVsq4iyUFTeODt9/kxpVD9rc3&#10;kAm5du0SF2fnSJJMEIWMpzM8P8BZO2iKhiyKWLqOlIFp6ECGrCgEvse9ezeQxJjbly9x+/CQbruJ&#10;F3qEQUi3XuWH3/qAOExZzm0u7x+gKQrddguJlDD2aG+0uH//NcQ45OrOHjtbW3zx4HN6rRZZGGJY&#10;Opqq4Qc+sSay19vk7OyYalGndu0y/9doCKJFp16i026yXK9JEfjN519Sb7ZQpIRKwWI6WTAZT2l3&#10;eoiGiaKaxEnM8+d9oiQjFQS2N7ZYO2sMXeZgb5skzugPxqRZyhv3btJrNemf93OpqpDh+R5B4CPL&#10;Kr4fMJ/bFItlBCHDdV0URWE0GrFarVEUjc2NHnEYcXJ6TqNeJ0l8mo0qV69eZjwe4bhrtre2SNOM&#10;g4NLTGdzZMng9OSEdrtJuWQxnYwQs5RmuYymGkRxQrfTxg8c5vMx9nLBy5MBtVqTTqfDyfEJz18c&#10;UbQqlMomF8MxrWaPUtGgWqvQPxkQxglJmgMmX4W7SJKEJIlJEcmSXHaSSiLECTevXsZzV1iazMFm&#10;l2+/8zp/+O03uXp1D48MPwlpVg3a7SKSECORU15SROIkJfd4KPnfkRTGts32RZPv/e0dPn3rJV/c&#10;PiLVNLwgQNNy89Zmt8dsOmZ/b5NqpUCpoHP/9XuUKxUmkym+F/KTn/0aJxYo1dts7e4xnY75xS9+&#10;xdOnT3OEuSxy5fo1pHtv3PxwsVq90o2vuX98mYfXTpnaNgvXYx1HhGGCKmRkKchGAcUqUS0aVKtl&#10;/DBmf2cbTYQwCggyGNkLCpUaBU1BMkxOB31uHB7SrZcYTFdYpoUuSczXKwzLoKqZPD17yWC1Qld0&#10;WpZFp14n8AImU5ulu8LQFC4f7BEmAbVqnXrl/6fqTZ4jze8zv8/v3ZfcM5FI7Cig9qru6mqy2Wp2&#10;k81FpKjhUDMKzShCtseOcMzFZ0c4HL6IZ/sf8MURdvgyhwmPpbFnRhpJpCTuTTZ7q64VhT0B5P7m&#10;u+8+vEVKBg4ZAA6IxPLN7/I8z6dOv9dhGYZkZUHHttnf2SFJE/KiJM2rHzIUqLKKZRkoikIQRTQa&#10;NroiMZ0vuZhMRF4I2pbBasNmZ6Myte6sblAWOXGesPCX9Ns19rZWUWyTOM3RpWoJGqUlSZaQJjES&#10;BaYiqJsapiYjlTmaXmXDlwJCx2HQbBF4HoausjNYgbLgajyhlBRKobyK0w1RVBlV1rAUk3Cy5O3X&#10;72IK0CSFQadLv1XH0hWSOCArCv7mhz/gYjwlDBOKoiDNMsIoRpVVbNMkiSJUISGVVSFdeA6hO+Od&#10;N+/x4N5NnMmYZtNCLQrWt9ZZ2egz6He4s79DxzYoEKyv9ek2a9RqBrKhYdkNVtd3ePL0GVubA7YG&#10;XYyy4PnBKX4WYYiSa5vrGKZOEPiVM6K1wtSqsVJrMavVeCEJnDRlf7NDu9niaurwwUeP8KOEh3dv&#10;Mp95tFtNnNkUqZBQVR0/iPj5x59wdjZieHFJo95BKCXtXhPbNJnPFwzPT2k2ajx4/XVKGd7/+rvE&#10;0YLPPv6E3Z1rhFEldcjLHEM3mc8Wle0qruKqNbWKUp5Op+R55cML/ABn4eC6Lt1uD8vU2d/fpt2u&#10;c3JyShyH7O/v4bkeu7t7zBdLLLvGxfkQSZK5c/cetm2znI+IXQ9LURGKjCSXTGeXHB29AFTseptv&#10;fuufs9JfYTa7ZDya4HoJ9+++hqQULJYuvpegyDndVgN/HjD1fLKyKlx5UcEyyrKSSGR5iYQASZDJ&#10;gjyO2d0Y8M4X36DVtLEtlZu7A65ttjAtlYOrMXrNxFtOEUKh1WhXhQ/pt5lgRQHO3OP07IzRdMEX&#10;/+oGWwcr/Pm3P2TeC0jyiIvJjOWrvZ5t2ESBw++8/QDb1Gg1arx+/w55ljIcXuJEMT/4xS+YRzE3&#10;7t5lZW2VZwdP+fWHvyIMQmq1Br/77W/heh7Pnj9HfvPNu3+q6TbLV5fFt49vUYwyfio/xU9jJBlq&#10;soKtW5xP55wvFsRRgCarLFyXJM+4WixYhhGyorOIE5I8QypyfNfnbHSFkGWUDE6GI+ZuTLvdYb6Y&#10;YzdqmLpKw9BpaBanvoeuwZtrK1iqoGgYRJpCq9FBVWQ2tzYYXk6gzNB0QV2DlVaLKEyIw5SrqylL&#10;d0m93iaJc9I4qWCXhkqZFxRAFEVoukaW53zxwX10sy5qhs6tQZv3vvgmP/3lJ1xOPQLfR4gCN6yC&#10;8P7kW18lySJeDMev4jsKuo0mmiRIkTAtkyTNkIWgLAvyIkeSBGlRkic5fpxQCpXAjUGAVbcoSImD&#10;iCjOyMoSTZeRdYOR43Hp+GRpxNZaH0XVODw7w50vWWk06DYbzKYT3nj9Hvt729iNNj/8yS9J0hxZ&#10;KlEFqJLG0g8RmoaQSlS5xNBkTFWhyBMEOa/dvc3bb9zj/OULNje3uH7tGovpnDQvWQYhaRyjyTKz&#10;6RRVV7GNOmmccT48q0ZI2+YnP/spt27epIhSLM3iYurxVz/8Bbs7O+xu9aFIqNUMyjJH0hp8+PFj&#10;/vKHP+c4yrA6PQ4Oj2m06iBrPD0Y8sOff8zFPKTb26FR76LkfhX7Y9Q5G56jqHIV/6Nb3LpzD1Uz&#10;kOQCQytp1yzCKOHk+JI33nybPEtp1A1uXr/F8eELDg6OEKpOlGc4vkeaF2xtbjLodTg/HyKkag+q&#10;iGpHFEUhhq5W1rWy6qbjOKK30qW90mbhzDBUhSyJCMKQRqMNskZelExGM3TD5vPHH9Frd3n9wRvo&#10;Vp3L0RVlUZG5517I9t41bFMhDpfYtTq37jxgdbDO0nX59OkjhudD9je3uXX7JrKpVuSoIGOydFhZ&#10;6XJ5cclKu8t0OicsMkpFqhIjRKXvKiUqSYKAUoKCEmSBkmWs1OvUGyau71K3LNrNGopQQCj0GjXW&#10;2x26jTZqXpGDcmRiP8SZO4ynMzIy6tMW3/izh5zed/nf+n/J8WTMy7MhyzwhjDPSGBRJQy5yTEXh&#10;2uY6N67vsbm+/kohP8HxAx4fHDFehty9+xpplvGjH/+Yl4eHxGlOvd7ge9/9Lo8efc7TFy8qkPL7&#10;X3/n+zXLZHXQRwiJn68/41u/epM/a38AokQUGb1mDVlSCNOSBIFQZIpS4AcRSV4ydVycZcDoclKB&#10;GzUDRSiEUUyQJlimRZ7kOEmCF4ckeUYYhYShz2I+Y3t9jbplcnp5yd5Gn68/vEOtZfGTw+ekkgZJ&#10;SZomxEmKF+fkhYxtaLy+v4suQRBFCGSEpIMq43geXhC+AqlCmMQVXiwXlKVAEoL5ZMZqsxE0tG0A&#10;ACAASURBVMF84YnI96nrFdjjdLZgFPhoikIcR/hhjK6ofPWNNzmdTDgdL8jyylZR5gWGaeLHVZeT&#10;ZRmyIv/m8EiSZqiqjqaq6LpKlsakSVjlm8UpTugRBSF1q4ZmaORKgZfmREKlKBXSJEHIBb1+C92o&#10;MZ857Gzvsr6xQZEXKJqJXavz6aefEkQJC8dBkwWqLKNK1ZK7KAsUSULT1IrRWEKzZvPw/l3u37/P&#10;zz/4NbKq011Zpbsy4OD4AsW08KKIApk4KShQKPMU8pzZZIwoSyRJI89SZKmgYepEvosXpvzFD3+M&#10;IsNs4XJ0dEouFDTbxI8inr0cEoQGzw7PKETVoW9vrqDEIT/58AWPHr2g1eyzf/2LDC8zLuYhtZqN&#10;N5uzXLq0ul1MQ6fIU3Y21njy7Bk///lP2d5c5cbeJiKNyOKYmROwDEKOj0/QVJWF43F0fMRqf5NS&#10;SJyfn6OpOgIJx3EYrPQIo8pZkaUxvV4Lz/VQNLlSoWcZYRBiaBq9XovBoE+71SRNE6aTKZpuYNUt&#10;Gq0egZ/Sa3dxnAWT6ZS9/esMButEccSzp0/5/PHntFptmo0GjhcSJjFx4GEaBrKsYxgNdMPAdeec&#10;D4dsb27S6XYo85TTs1NOjkfEqYJm25xenHBrf4/F5RjdNBnNZlTmHCgRSFJFCipfKeqF/A9x4KOL&#10;C9bXBwwGa1wOh+RZgm5U8Jpet8VKw6ZrWdQ0A02RkRQZb+kzGS8QsoqiKux9uM7e36/xk//qJYt7&#10;KS8OTxlNfRAaiqFQxgVSXODP59y7c4ONtVVu3biBbhhcXE14enDIyFniFhKj8YJbN+/R7nb48c9+&#10;ymyxoChLGvU6URRxcPiSo9NTojQhy3Pk1x/e+X6vVpFG0qKEg4Kma/HpxilpXlZ7hDJHkxWkosA0&#10;VOIiIU0z1FLCNi3iJKZeq9G0qmueHwVVhRaQlwJd0ymFhJ+k6HKlmUmyHFmWaTUb9Jotgjhj4Xj0&#10;aha6FCOJklatiW3XGU8WxHmOpKqVcr4UuN4Sspw0SfCCgDhJCNOYl8MhYZwQxxG2bZFmadUiJymL&#10;xQJJlNTrFs2GharKnF2NBZKg027hBCEzz8cNI+IkZn1tgOuHpEXJZ48fMQ1jas0WYZBQFCVRVBGj&#10;VU2nLKuUywIoJYlCkimFoG7a2HULTS5ZbZqs97vYVo0wTCiplvJ6TScix4sLkryghGpMzTKiJCGL&#10;PAatNoPVPodHRwSJz8IJaLUHSKqMKsPN23dwl0t0VYGiwNY0Wg27YkUmKdPpHM/3We22uHv7Dtf3&#10;buDHGT/4+YecXEwoheDRsyN++ekLfvqLD3hw/xbPHj/BXQb8/Y9/xjtvvcmg38TSVebTGWmeEoUh&#10;lmljmjquu8D1fH7nnXcZdGpcXI7orQx48vyIjz75jHt37/GrDx9x8PIYq6GxtbbCoNfls8+fMfMk&#10;kkxma2uVu3evU0gypxOfWQBeFEGeMp/PUHSVZt2mSCOCIOR8POXL732FWs2m1+tyc3cHCTg6u+Dg&#10;6JTeYJ3z80uG5xd0Oh2CMOXk+IRBf5U4jHHmDmUpSKOAbq/DaDxhfX1AHPs0ag0WjoNpmqRpSqNR&#10;p9uqU6+ZrA9WWDoO4/GElf6Ao9MhyCqKrLG5VokyizJjbWONGzfu40chs+mEbrfJ/fsPuHP/IZPx&#10;mEdPnhHFMbHv0WzUK/KQt6jSTCSV29fvsLG5yXQx5XJ4ijOdcTZy6Kz2iZKQKAxRpZLVlR6LpUsc&#10;RQRRSJClVFxl6RUlSFSU9LykSHMoZLw4ZObMWVsZcPfWTUxbJc1Kjq5GtNoNdLkip5dSpcuUSoGu&#10;G8yClOVlyPt/fg9shb/+7qeMsgWdZotCkXC8gJ3VVUxVwpAETdvkwf2b7G6vc//uHXTd4PhsyNH5&#10;BYfDC2S7xnA0ZaW/il2z+cu//s843rKCr0sCTa7WO27oVzpKBEVZIL/1pQff7zcsXp4NmTgu+kLj&#10;TrLBk/VzclkjQiEpMrrNNrYsKiCAu8TSTbZWB0xnYxq2yaDbpcwyGpaBqSsoqqB8RdgpS5AUlaIo&#10;sQ2NNM1fKbALbu1fYzaecnB2gaKo9BoW3XadltVi22yzcB1eXo4RqvLKKFxh1CRVql5RckFdVdjc&#10;GnBydYFqmqysrGBb5qtvLNBtkzzNMA0N29JIsxDNqIpMLiQRpkk16mUVbbrIIEwi7t28RRiEyLZB&#10;oWpEJTQti8ALyctKqNpo1DEMA0nWyJKENMuRhESeZhUEYxmQkNOyNN557Q6h73FwMiQuBRpStbAX&#10;BcskJk3lCudEiaQJciCJM0xN49qgiyEL2u02l5MxQZCysbHLdD5GomRr9xqmYTAdjUjjGFWAIgTT&#10;pcfF5QghJHrtNm/e3+NqNOFy5vLo+QHjhUsYZyzmC84uxky9ANu26TVsXr99HUUUdNotlvMp1/e3&#10;MHUZypJev4WhGZSlxGQxR1IUOu0eZZpiKzCfzVm6Dvv7NzF0g7ptkUYJ7bbBg/s7lFnO55++INfa&#10;nEfVMvzG7k2GV0vMehPVqJNkOYqucXFxwc7WGsvlnE6rjkpJkCSsrm+CoqHoNuPxgmdPn5OmMRtb&#10;65yP5hRCo0wLNFlhvphzOZqys72Boau8PDhEU81qD6jKyIrE+sYGaRJjmTryKwNz4Ad02y3WVnuE&#10;oYfrRVi2hrNwMAwbRTex7CauE1AiKMqKdmTZNs1mmzguefr8CWfn5zQaNoZh8PnjFzx//hRVU2nW&#10;60SBiyLL6LpBFC1ZzBzu3nlIvd7hajzik0cf8fFHH5EGERs71xjPLhmPL6tJpkh48vQpt+/egbzE&#10;8TzCLCMrRKXnkkQVf1OUFFlekdJLQZgmLJcOaRTSb7Vpd1s4S4+j6YJSyrEbNRIBZ9NLFE1Hl1Sc&#10;IOLRv3vOu39+k5+99xT/9yUkTSeMU1Z7XXZ2tlm6C2xNYtBqU7N01jf6bG0OuH79GiWC0WjCp589&#10;4eX5kFLVuLi84uEbD2h2WvynH/wlrudXVBchkCSZJI4pBeRUXsyyrA4P8h/94Xf+NI9C3DDCsGxy&#10;NeEbR/d48+I6l80pYSeibmhMp3MkVULWBF6UgqLhRj7LOKRt6nRMgziv2uyaYXA5HmGoGnvb2wR+&#10;gBCCosxJsoy8LBASqBSUWYqkWVCWtFom/a5Nx7axFJml53HuhAynDoapEwYhRV4VLFPOyfwAuYAv&#10;3L2BnIacTKYIFNI4JfBj0jTDbtmgqsRZDgg0WcUyTdKiIMtS6vWmcP0EN4yZLxc4vkuWw42NVb54&#10;6w6L6Zhmq8HccUmLkrZtI0sSbhBg6jorrco3CDIKJU1TZ9Bqo7+iY4dhQN2wkESBH3o8P77ASSra&#10;tyJLaJaJ0DTKUgB5lVQiy9UcLwRCEnhxwmg2Y6u/iqlp6JaFpqi4jsPF6ILJbIFm6Gz0u0hpRhSG&#10;zJc+l+MFZ+MZtUYL2zBp1WsUZMSlxIePnjCazSiLnLLMEbJCkQmEVGLpBsFizrfefZPrmx221lq0&#10;uqtIooLPxkmK1Wywvr5Kt1vDMHXG8wAvLHDmLnkWYtom/dU+EtBu10DO2d/dwW40ePH0iIvLJcJo&#10;M5zBMmuCsDk6O2MUWAxHF3zp/j41IyXwfE6GDlkGaz0byyhodTtYhoGpSQhJxvEz/vpvP2A697h9&#10;fZPtjSa5JJFlGbYq0e50SJKY7a012h2bTrfNaDzDdf1KRd9pURYZlqHRaTWo1Wzmszme79Lvtei1&#10;anRaFkmaczWJSdOUjc11kjwnSmJkWUamYOF7GJZKnoSor3LYZVlGV+D9r/8+lmnz5POPOTh4hhAQ&#10;hUFFQLJ0ls6CRq0JecmLp8+QdROj1uLo5JBHn31KlsHN/T0uhqfouk6JynB4SbtRQ1c1jo9esNpf&#10;wTQtXC8gz8vK8iNBTuVlLF6tOHjlOxZFZXfa66/xsw8+5Made0RBQJj6LAKPk/mcWZozmToEcUr4&#10;50ve/eAe/8dXfszj9CWqZbKIXFI5pyhzFEWj1+mxnDooVGPe9f19tjbXyfKMk5NzHj99UdnTypKD&#10;02PWBgP2drf5s//3P5AjKiTfq2ZHlIAsV8cGoCyqg5gsJORbb9z+fimXJEpBUCaYfZ1PXntOtBrz&#10;r376dfaDLvFWhqdGxCKh02uihTmKYWDrKrnIME2ZmlVFcIydEUkBi3mAZVj43hLbNCjzGKkokSWB&#10;ril0Gxb9ToOr0RSERLdp8/YXH/Ly+IAoq4CgsZA5GC0YLT10IWEIiKOI0PNYazYwVYMgK3j+8oA0&#10;S1nf2uT5ywuCMCGOE+yaVQEyi4rgLMoUS5EhLVBVhUajSaPWEJPxuLIsOD6765vsrPe5vbNRdZKr&#10;PdylQ45g4QWEbkXfjsKIlXqN167v4rhuZblIEzYHHaQyJ0wyhtMpchnztS+9xdHwgpNFwCJIMXQd&#10;w9DRTQNkCT8MSJKkAq8KgSzLaJJSCQoFFLKEl5bMZw5ZHNNpN7A0hY3BKrVGA8syODk+pKYplGnM&#10;2dWYq7nH6dihZtkYqsZ0OsULQ84mUy5nS4I0R1KU36YiZFmOqWlYpsX17XW+/uUH1NSUQadOp9Xk&#10;F5895uPPnvD4yQF+lCEbBlJZoEslw+Elv/jlr7FrNqsrXZrNOkkSsdJr0WrWsEwNkaccvTzm4ycH&#10;bG3fY3dnl36vwcgJmCw97lzvkYqQxUKi3Wxx8PwT7l5bYWO9x9FwBmabhqmy0pCZe3OKQiaLQ4os&#10;IU5zhhMHTTfZ3d7g+Ysj8kLBmTlYpsHV9ILX7t9kpV3FL9XqDVw3pF5vsLE5qDLjXBfKnDAKMc06&#10;B8+P2d0Z0Os2adYsJKlE13TyQqVuNyjzmEazjudVgtRet8NsMiKJUxrNekWOziGJXJrNFvOFy6NP&#10;P+fi7AxZhUa9xXe+80+5vr9HUWR4nst4NKXf66HVmlxOJrjLObPxEKnM2dncxg8jkjSl2WzQaa5A&#10;Lld/b0WKKEtG4xGD1T51w8Rxl0R5RlGAKARlUXUqJVWEV5YmFTdREXzn3S/z+bMn/PSjR3z9/feY&#10;zCZcjedEcYHnhkzOZ+z/ZY+9lxv8n9/+EafLSz578oKJG7O2OyCTU4SkMb2asbycohagGyr3X7tH&#10;u9MiCiJmU4cnzw8xay0uFguOz8/54pfeZmNriw8/+ZjJfE6cZCBJv43nQRK/TbvI85wSyMqCUoCs&#10;r69+f7xYsrO2y68++pR6vUZW5JypC56tjfknH3yBv937DF/y2eh00EVOkKR4RUpdkVnt2wglISkL&#10;/DAho2S8WFJkJWGYEqU5mq5haBqaVHnviiQhT2P8KME0bDZ7TU4uhngLF2fhIJt1Pnh0wOXSY+KF&#10;+HGKKQSb/R6u76LoOk3DYDRbMHaXhGnO5Szg6GJMmudIMpQixbIUHt66Sc+uk2cJr22v8/bdO0Sh&#10;j2LoTBcOdU0Sf/C13+Gtezfxpwtu7e5jGSqSkKoCFSesrvTJgbPLMd12h7njUOY5b96+iYhDnl2M&#10;WHoxaZpzdHbG4dmQxXIJkkwaw9CdUsoqgR9Tt3UaNZNcUYjShCAOqziSV9BPRVEqenTVxlWvMnmJ&#10;XAqiTHA6mzKZz9lc6dGyZLo1C8M0uRxPePz8iMcvTjifzrmazKvxgAI39CtOgKhgsnmRoyhSpfd5&#10;tcBVVIXdzT4UORs9iwd3tyjJ+eTxAR8fXFbBgpKBaZk0mgYUOaPRiKvxlIXj0u20WO/YXBtYNJs6&#10;UpEgpxnqq11b3TDY2Nzl/s079NdtanWDydWE/toqlm3wzoNN1to2OgWRP2exlHhyesHvvHWLrc0B&#10;k9mSiVsQxgW7bY2FH1U0aSlH5DGrKysML6ccnpyz8HOiuGA2W5CmCV979wsoQuHZiyPqjQb1ep17&#10;915nMpniuDOWjkOz0UKVNOZzh6vLanFdt2xEAZPRmE6rjWlZ5EWGacgoMmRpil2rxj/XcagZGksv&#10;RCgqUZgTegnNukaaFBwcPiOJXcqiwK612NnZBpHz5OlTms06uq6TpDlOGJALlc3VPqE7xTJkZAni&#10;MOFiPGc2n6IqErqmIosMTcrIoghLN5ktF0hlwUavR0bJxHdJoiohlVfLeWSByEuytLqMJ3lJv95g&#10;e3uNjz9/ypPPX/D+e1/GlGRs2eDyZMIf/927LMuS/3X/P6IoJbKscDycsPR8ertdlhSEbkoydrFk&#10;jevXr3Pj5h6mpRPHEa7n88uPPuXCcfHykoOLc775jW9y7doeHz76lJOLc5K8JEkqe52kSJWcA5Be&#10;Fa6yrITUeVkiJAn5S++98adFWVJXdILZmDW7ycBoUCQ56gsFz045vDVnx+3y3//bP+DD/ZeM9QBF&#10;qvZVqiaI84w4zrEMi7zIWcx8aoZBmqVkkkSYxCiKxmixIC0KoqRKTZUVFVHkrNgNwjIjRMYJUxrN&#10;HmeTGXPPo65oZHnGZn+FxWwGqkK/12Y0muB68SvqSUH2anavKxrXBh3anTaLIEFTdXJRsvQdRBLy&#10;1u195s6MQ2dJ07BompbwQ5+j43Ou7+yiKnA1GrH0QoIwJAgDJKHw2cFLXD9AVzSKXEJRZJaBx4uT&#10;IXEhCJKCKAgQqGiaSr/XwtZ0VlfXWUQBaZohFyVmzSKVJbICNEVBVSVKUUE+SwooQVUUKDLKPEMg&#10;QSkoXr0LRSZNYoRQmMyWXIyG+J6LlOeoukqj3aJu26z2umyvD9hY7dJp1hmsrtBq1GjULAadHtc2&#10;Bmyt9djb2eTm3iZ3rm+ztdrj/s097t/aw7Z0Jo6H46XIikS7brDWa9CtqTR1CUuR6bRM6pbERq+O&#10;XbM4upjwy4+fsVguuLl9DVNTaDVNKDMWiwBJVcmzBFkq0VSZeqOGlxT8/IOn3NgZ0G+rLBcOklBY&#10;3+wjZJPPPnvM22/d4/DglLNJQLuzgcgiVKlSUK/0emxvrBF6Dq1mm4PzC8Ii52I8Zn9nwNsP9ljM&#10;5jw9POPm7Ts8fVKBRsqyYDZ3WDgLdF2nKGA8mmGaNp12nY31Du1WB382p99qEwQ+rU4DpLyyzpQS&#10;7tJFlII8z3h+MsK22gz6NWZXc1qtJoauEqd+dZAwdTrdJiv9Pt/43e+iaAZynpAXGV4QcHJ2Xl2A&#10;5RLdtNjZHGBJOVleEqRVyOXV6ZBarUFRCgYrHUy9pMwKgiCh3e2ysbmOs1hw/foeqqgOUhPHJckF&#10;AoEQVddFWRDHIWWZUwo4OD3H9yMe3rrJ8fEReZFz/e5tZk9GfO8/vsWPmk/497sfYUk5D167j1Vv&#10;cHh8QhgG3Lq+RxEVCCdkd7XP2mCV9Y01ZF3B9QKWjsfHnzxiOF9SWg3Ox1d89atfpd5q8ed/8Rdc&#10;TqZEUVJd4oWEJMuvOkMB4pV5vOQfPhbVoUH+H/71n3z/9tY2Igl45+FdNtst6qpKnhSM50veO7/P&#10;1z+8g32pcdaYsOGv8ln7BFMzMPRq7g+SgiSvkPBZnpOFOUUJThgS5imFLBBAx65oHUGYkCFRygJJ&#10;UQiiKjjwfLIgyHKWjoMfx3Rsi7WahW6a6JJMmaaESWUH8oMYWVZ/a2WQJQlVkUHWkUWObRn4QUBW&#10;ZsRpBkLFDRPWBqsEUcDY88hQOD46F3ajy/nVnOHVJWtrayyWPrIs0Ww2KcsM3/WI8ryCt5YFMoJO&#10;3USUOX4YE+c5LdvgS/dv0u/UEHKJquvMXJ+pM8PzXFQkdEUhLTIkVcZUZVqKwqDfxXE9QKCoMpqq&#10;IRCUskCoKkgSqqZhmQZxFJKnKbZR48mzI54fDTkbLQiTHFnRURSJwVqTNx/eRNdKVDWn3bS4ub/D&#10;eq/B7lqX+3ubrHUb7G322R10GDQN1lomXUuhV7Pp1g00UaBIsJxMsShZb9fo1nVsUwUhM527SBT0&#10;ui00RSbILf7N//UfyPOSrbUt3vzCGyiyTpLlCBkEMh98+Ai71X6VZplXv5skgTwnzUM++fXnBG7O&#10;6lab7mYDJ3CwVIPDo0uSKEVKSzYGXc5Ph8gSPLi3hR8saDds1LLk2nYPxSqJMp3JbEazVuP61hqW&#10;WqJoJgs34Sc/+RWGYXF0fMxkPK0kFp0mSZKQxBG9XoO19Q6qDEWe0+n2SKOQIs/QVIU0jklLmbkH&#10;XhgiayqT+RyERM1e5zKATltmc7XBZDZHlmVOT8/YWh9AmUOeYpomznLJyclhJYOwbSYTh83NPe7d&#10;fR1DFa+SUzXmS5eLeUAQCzqtLkkSstrvUKuZpHlC3aqxsbnNwnEQioSiKDRbDX754S95+MYb5FnK&#10;0g3w05SsLKAoUUpBXubEUVSFg4qqYGRxyre+9hXee/dtDo+Pefy3z/gv/uor/Oc3PuHj1ZeoecE7&#10;b32Bw+MTfvbrjxhsbbI26FGGPnu9HpvdLv2VHru7O0iSIPE9RqMZv/7sGYsoR7JrKKrCG6/f4XI0&#10;4gd/9yNmyyVJllWK/rJEKFL1KIlXxPZKQFu+cgIUvym8QiB/99vvfl9VVdLMp92y0Q2NTCopJZXY&#10;hJ9uPuFnrz/lg50jnm+Pef1ohzvHG/yi/RhRFJiZTLfWxBYySppzOZnRtuqkhcR06VJIFYtQFgJb&#10;ltF0nTBKyIA4z9B0g9HSqYjXSLQsk5apIYmSmiyjChg5DoqQaDebLPyApRdT/GZmL1854ouCNE1x&#10;o5icEkVRaLdbrK2vMZlMoRQcX1xxOZkhySo10yTOSs5HY1HkEhlg6DIyJUmS4vseQkCz2UBIEk7g&#10;06k1OBueswx8Vlt1NvsrxFlOkuVsdJsVb7HXZjpfMl4ELMOYKArQhFztE1SVLItp2gZtQ2Wv26SQ&#10;Ffw0rYy8cnWFFQhUXcXQVBqmTq9ZZzlbIiMo0oyl46FI0GlarHbaDEdjxgufJE25urxkNF4ymfqU&#10;wkTRVTRNQiHj2lqflYaJrgJ5hXVXVZl6rYbvR3x4MOTTl6ccjh0eHZ6TpUBWcDldcHNvC8vWuZws&#10;ODufsrG+imHZTGcOv/rg1zy4scV/+8f/hLv7m6AonF0t+fjz53S6HXS9xuHZiLkbcDUeV5IPIWjU&#10;W9iqTKOhsNJbxfN9Nrb6fPTRASJrc3uvQ7Peot/tst6TefO1Hk1L0O+Z+MuUjf4K48srmvUWdk3n&#10;5fCCTz55wdbGGmqRsLPeJ8tTkFRcZ8lk7mPaFqZpc3k1ptmutFhh4LGxscraoI2uS3Q7HUI/JE1S&#10;9m7sM19UUeW+H5AJhbPLOQgIwgDX88mLjJqdkhYaoa/RbGj4nsvZ2QXr62u0Ww00VWcymZNlBVkS&#10;0rANLsdTjk+vWFkZcOf2XfzAp9Nq4Dlzjk/O8aKCKJP4zu99l1a9gayrrPXq5HlCkoOimiAEURKh&#10;agq9Xpder0ujUefs7JQ3XrtHGsc4rktcZqR5gS6pZEVGksSVHk8IQEKWJfavbVKmIXeXu/zuv7/H&#10;/3T9f+fQPGN3Z5eVlR7Howumvo8XJrhezPMn53hjn63eKrdv7LO5vQmA53lM5w6Pnr/kfOrgFiXz&#10;pcO777zFp599xifPnhGlaXU9RFBQIuTq+ong1WNVvH6T5/+b0bF45b2V/9m3vvr9Iodh7JDIOcss&#10;wZNKwrRgfD6uxhVDsPAjCk3hbxsfcsvbZNftMlkZE5U5MQlN26Ch6TiLEL2UcP2YrARNVVBkpdrR&#10;5CVe4GOZKo1mA8dxMRSVME3QTBVDlrjWabHRtInTgIZu0RtsMnQWGFolJj0cXpDlle0gy1NkWUJV&#10;FbIsRdc1ijyjEFUIn7NwcRZLdE0hSnyajSYzx8UPY2xVx5IlwiwVjueRphFNW8OkIE8SZE0nSWMU&#10;RSbMU84nY1q6hanqzJIEWzMIPJ+FHxInEZau4adwfDFh7kTMZh55lqIKQc0wScuSUhK0azYrnQa9&#10;msntnXWeDYd4r04osqygKgrNep31boeOpdI1VBqaytlwgizLLOdzDEVwc3eF3//qA+5vrbBwljhe&#10;jNWo01lpM1uGnAwvGY4mHA8vmC0c5LyyC8VRiF6zeXZ8xcnY4WS6YDjzeXZ8xYUzYxnHBGUVQrdi&#10;q2yvNFlbW2W59Gh1aswXDlGYo2gKxydnuG7Alx4+YGOtiaQpzOMCRZb48PERe7fu8ujTj7l//wGf&#10;fP6CKM25fesmLw8PcV65LlqdDookY1mQkxL6Af1Wjb2NOv22QRIFTMdH3L21iyJiNnorbA/6xGnI&#10;3nadekPi5fkpv/r0iKMTl+vXNqnXTDq2RZFFGLU6YRgT+A69tWpXOZksaLU7uK6DKEt6vRargy6W&#10;YWKZDdIkRRIwmc6QNIVup83V5RV2q41qqMRhiO/5tBoVdTvPwNJNVswSoVpMlxOKJANKWh2LHJlS&#10;aKyu7aDpJrHvYqgaUSbz1fe/RbvdIoodEAme43NxdkqJjKlb/N63v8NkMsXQVbau3eCzX/4MRVFI&#10;ChnTqnF8fEhJweb6Gt1Ol08++5S1tQF5nhC6Djvb2xRpwchZ4KYpSVLJU9M4/m3HBVUD4C3n/N7l&#10;m9z+9Tr/yxf/b3w9AUnGT1LOp1PmeYQbhhwfnFDGBUKWaLca/O7vvsP27joSVbc4dxZ88PiAi9kC&#10;o1lH1hRW+11msymPX56Timr3KhCvRsSqYJVUZnBKkGTpt4v58hUMJC+q7kuSJOR/+c+//n1EztPh&#10;OcfDK04nU05HUyaTBfPlAqVmME9zpp6DbshYqsZwd8b3Hn0JuSuRbSmMPBcha3jTJaamVNAKIVCl&#10;gpplUxYlSCpeHKLqKnVFptdsMneXdDstuo0GM9enRs5Gr8vxaELox6x1OzhhSClKwjhksL6B53lM&#10;5g6DfoemrdOqmdRqFlEUEScJAomsqPZqkigwFZlew6okBpLAbpo0LZ22bbMIYwqEyARous7da5v8&#10;y+99izhNScuMwUqbMEw5OL0gzXM0u87SC5gt5lw6Pm6cIYuSIi8I45S564KsM196QIFlmUiAYZnU&#10;63UkRUY3dbI0YREkvP/WWzQ7Nc6Gl6iKjaYrWIbMiqViC0HTkug1TTZ7m7x8eYiqvwFHvwAAIABJ&#10;REFUyHznd+7y3/3xN/ln77/F/qBHWUCv0+fW7jpX0wvsdp3U85GFgq7KmLZMkuVkaYqmSmytrXF0&#10;dsGjs0vSQmbuekxcn0yVq2Kd5SR5iqIaNDSV7X6Dg5MhjU4XshJZkgmSlLOrOY16k9D3q3ys1VVM&#10;q07PrvHp5485mcTsbA0q24+qcH5xSn9tldXugOHlmJOrGXM3Zul41Y7U9XDmETf2tvjlj/4Tt3YG&#10;OLMF/tIhChw8Z8limTPY3mI8PGFrtUY4uyRNJX72yUtqhsX33vsCayt1siRhEUTMo4g4jZhMZ2iG&#10;Td2q4zgehmmSJD6arrC5tspsOqFdbyIJmSwpmC8WGJZFGGUMT4eUJditJn6WEcYZcZyQJCWe59Lv&#10;tknDGFWRabSazK5OII/p9tp0O11m0yUy0F1ZQbdNdNPEME2iOGRrZwfVtll6c1Q1Yz655PjwjNHC&#10;pUxCZAVGkzH71/bJMvjRT/6OrZ0bBIGP47k4c5ftwSpf+fJXGF0ec3I+ot40sa0Wli7x/MUJaSpo&#10;2TWiKGO6dAnLAjWXKML4t9YgRRIoQuFPnr7PyrLOr/7LU5aRSyJJDMeXzEYTvDDEaNkIIXAmC0xD&#10;5b0vv8Ef/eHvcX1vE4kSz3F58fwljw4OuYojgiSh2epyc/8WM8flo6fPCPOULK+kSUVZUJYFQsiv&#10;zOGiSmWVKirWbz5XFTR+O5WVBchf+9rDP43SjPHMoQTSNMUPYuZhyCyPCTSJReAhWxqCEks3EULw&#10;6OYpf/SDd3lsHnJajlnOIz777AWt/jqnwytyJGRNx6pZLF0PREkuSWiySqPeJE4S3CBmNHOJwpgy&#10;DmnWGuSKysxb8K33vsjp6SlRnpElOYZq4DkuUilYBCEUOYoskKVq5q01KhqQrsnopkWz1aRhWUCl&#10;mZIEhElCw66RJzntZrt6tZGESPMMTZKYpT6fnB2x0h3w1p3bkMfIhsTpxSWNWgs/igjSpAJzCpUi&#10;zbB1DSEkwjJlsDlAJBG6VFLkGaos06zbGHWLZRIQZzl5nFC3LNK85HB0jjOr9GHYGi1FYc2G99+4&#10;y9v39mioFrossdKXsQ2Vf/XN17i/vUq73abIIpKwSi+w1QxD1fEdH1tT6XUa1XkfganIqEJBVzQa&#10;9QaPXx4QlQWXnk+el8RxjKzpSKqCJGIURaVISvJcpshSNjo1TEmQ5goXwyuyDIajCX7kUdN1LFVj&#10;Y+8a9fYOh09PWO3qXIzGfPb4AJkcU4Wjw1OEpLHSbjNyUjKtydSJePjwi5xfXSJ0C9etngN5yDfe&#10;e4tu3UYWETf3bPbXNulYLcyaRRzHBLM5aubihvD//M0HWLUOD+/fwl9OsHQNWQNNV/DdENdPUbUa&#10;fhCwvrGGIiucHB0zGKxQsytg8c0b+xiGSq9Xxw/nFHnB5eWUyWSGbuh4rgfAYumgKFWUt2kZxIlH&#10;zdZoNpuMJgsurkYkaUGz3UTXVVqtDqPLEZEXY5oxNUNHEQa1usJiNsKwDMo0QZdLhmcnHL48JC8k&#10;ru1sUWQZRSkIwoils+T05IjXX7tOrdYgzgo+/uQxwdKn36mhqCDVGyxDCdsQxJ6LO1+yvrnNrz/5&#10;hNl0Rq3ZRDU0fN8llgrSPIGiQAbswuB/fPaHXNgLPv+DC+7dvUmaZgwvLomKFC+KyCgxWi0kSnZW&#10;u3zvW1/jO+9/hX6zjsgTltM5B4cnXCwDxkFKIUpU3QBZ4ejslOcvX/42lFNIlR0pz/Nqn/WbRIt/&#10;9PabNFdedWGiag1fBV8I5Lffefh9L6gMybwihYRRimLZpJLAMm0UITBkBSOHumZwMh5zPr/i8PqE&#10;/+bvv8mnm8cIRSZL4Hw0ptuqoUgybpKwcF1kWVAWKbIi0AGKEi8IkFWDKAi5sdrk3u4aspCZT2fI&#10;eczDu7cphEEQp6RAmhUEcUKc5UydJaah0qzXKp2WJJFmObP5gl7bRlGr5E9VFhiWQZaV7Kz2ibKY&#10;Ii0IliELz2e122SxXIq8yNF0Fdkw8JKc44tLPn55xDIIyNICIalEeU4cJaiySlmUFKVAFCU1Xa90&#10;J1LOTq9Dz9Tpd9sVG7AsUfRqjM2zFE2SWG012NsYQJHjRDG5rEGeYZPxhetb/ItvfpnNbofnz19Q&#10;tw02+k1u7m1wcnjC7vY6mqHjhiHLpYdumGTI5LrGeO6xs7bCV75wh9t7G7iLEVmUoqoaORJenDFd&#10;LonTAsuuMXE9DFVHNzRKUZ2fZRlqhomUFViWSlH6PLhzg5qucjVdUBQZaZ4iNIOiFOys9Vlt1ZCl&#10;mF6vRq+to8kFC8fl8ZPn3L65T6fdYOoFXMyWNGs6p5djzmcuWxubjC/OWXgJnh9UWWCmzOVkzMUk&#10;4t/8ux8SlSWdlQaDfpOGVdBbsfACh9Vuk6Uf8Dc//5hb12/w1Yd3IXO5HF9RSAadXgtdFhi6ThDn&#10;zJdLbLtOmhVcnF/SbNaQZYHvLXnw4D6DQZ+1tX6VVHB+wWLhQSlTb7WJ4hhJlvB8j43NDTRNr/Bl&#10;UUy9ZtHttJElleH5GbZlkaUx29ub+IFPGEasrKyQ5eAuPSggSxJOT46pWyaLhcvSWTAaj5gvfMKo&#10;Su5YbTfwAp8CmbpdxeAEgYNiKCRxzsvnL7i2u4EkYvZ2+kShx/E45vA04epqQrPZZH9/wMXMQbY7&#10;HDx/xtJ12N3aQJfADXzipPpfaCU2//Pj/5p/u/1T/nbjMW/ev8W1zQ1qhs356TmGabH0gwqmY+p0&#10;LZN/+s1v8PDObVSpkuvMFg4vnh8zDWIWWY4XRKxvrIEsM5rNuJxNK5AtJZKQfjsWVomt/1C4/nFx&#10;+sdFSpKk/9/XJUlC3tnf/f7cDdhY6VO3TQzbxg8T8rxApAVGoVCEGRoKdUmjpZkQRlzb2iFOIy47&#10;Dv/6R9/mJ92P0GyFpb/gS6/dpt9b5Xy6oJRKdBnWV/v/H1tvFmtZmp5pPf+/5rXn+cxxTowZmRkZ&#10;lZU1D3bZZdoD3W4jN7jBFgJxhwRI3eqrFrgkLNEIiRsuuOCGQTQSg9umwWBsN1V22ZmVWTlnRsZ8&#10;4sx7ntc8/FysE1lR2SwpFIrQ3ltHOmu/6/u/7/2eFz1LKTklLNO6LHcjarriX/veVznY2KRdb7K7&#10;tcFGt4WfZ/zonfeIc0GQpKyCgIzC+i9Nk2ajjgQct4ztuMxnU3rtBr32BosgKAxsKkMaGlkGFcdm&#10;tlgSrQJs22Ue+gihiONMaDpYjoWpNPIkIy2ZgMna9wnWa2aLBZpp0bBLEGcEeY6/XlJ1LBzbZhX4&#10;VEsOW+Uq7WoF2zYwDR3DNEnyBKkZWAq2alXqlkZZU1Rdm1gplmmOa5r87W++wa9+6y4qDXn3/Xtk&#10;moHhaLx80MNbBHh+wHCdMJ6PsXSNRneTwSLig0cn/F9vfciz0wm//Xe+T8PNsE3JK7f26VZqnA6G&#10;TBZrYhTC1DBFsV+a5nmRip0XwbhSSkwAJdjqtSm5Dv3hHM/LmPZnhHFIt91k98pV3nn/HkoJTJFz&#10;99XrbLVLmDIki32m4yVZlnH79ktkec7Tk3Pe+fARfixxymUmsyWHTwac9x9jKw3T0jGkQqiYStli&#10;Ml+TaGX+9z//MZ8e9nnyqM/DwzOajSaOaZEmgjzVWCxmVGtNoiDg6196hTxeYdguw0WAaRjUHLPI&#10;SNAgVSlK2jz47CGddgPTNLAti4NrO7hVF13TSeOUxw+e8eTRCVmSUatWSbKcNInxvDW6oWOaJiB5&#10;9PARi8WKSqWC65QIA59SWdJrN9CVolKpYZoOy8UClWfYlSpn5ysm0zlx6iGFzmgyx3IrDPojhtM1&#10;CQ6aVWI0GoLK8dYrmo0m1XIZ09TJ0phVGKIJjVqlTBj4eN4Kx3JJcw2j5LBYrMnzkN39DQyrwls/&#10;PWQe1Hnl1j4q9UjjmBvXrqLlkv6wz8G8xz9+/Nv8l9f/OQ+bfaSmcbDZ4+bVK7iOjeU4LOarYoMj&#10;zfjaa6/ya9/7BfY3NoohlsoZjuc8eHDIcLHCrNdJsoyvfvWrxHnO8dkZs+WCKE0/nwwWQ0FJfjlU&#10;gwK583m2bSFR/5KQvWjOFkKgfe3rr/++0CVXt7apl8v4QcTR6Rk7W9v4Cw+VKUIvIPA8wrVHq1pj&#10;t9kmzwWaktCRHIkT/t5H32b9CxGlskvZsXh2PmTueWw0Sux2GuhCsFr7TBZrJtMxvbrLRreDIzJq&#10;1TL/4s13seo1nvSHvPvZA+ZJzNj3iDNFkqTkFGTUUqlckEyzHN/zGPUHpFHMwe42t64fsFiG+FGI&#10;lGBK0KXCi1IeP32GpgTNUoUsiUmlYrbyyZQUQhNk5NSrNVSeEcQBepSjX1aK7UYV1zCpmhZSKfqL&#10;JWXHpOJaWJbJVrdYSnWtEtPpjE6riWlbeGnObBkgDIOtRpWdTg1Ly+k06liGQ64y/DRjMpmw1a7T&#10;qpa4d/8hhlGEzh6fntOrO4RRSrfb5b2PP+UXvvsdEDr/94/e5kfvf8qnZwNO+1PGwyWnz57y2u2r&#10;lO2Cr9+o99ja3mc+XRR7hXmGkBqWbROlUUHK1PQCwSMEUqXopsN0OqVSLjGcLgniFFvquI7NdLrg&#10;3mdPSXMNXZdEgcfZ6QmtWhUwCRLJ+WQGQqPZalEuu6y8mNk6IUklGCXSVKdXa6MbPsKP+NZ37lI2&#10;TfI45eaN6wyHYyzH5NrNq6z8kDde/woX52POBxN0o0BnL2YLdjfatJtNjs8HrKOA3Z0uuqFxdHpC&#10;qWRTsg2ErjMPQ85HK6bTFQc7mziOznwxZ2t7E9e1mM3nqEzw5PEhDx8+ZXf3CkHgs9HrFtkC6xUv&#10;vXSLJI6ZTmbUqjUcxwEBmqYxm4wplxy2tjtMJ3OmkwVCGFSqNWzLwnEKuKWu23h+jGUVD7U7d18n&#10;UzCdzKg0OtRaXWrVMoah8ezwiBvXr7JYLEmVYrVa0mw1Pgcb+mHMcr6i3eyxXPlcu3GL8/6QYX9A&#10;tVxiNLwgiVL2r+wSZzFVV7LRa3F6ekq5XGFvY4Ovn17jd46+xe9f+aecuFM0TQPg9Zdusre1idSg&#10;0Wyy1euyt7nBd772Fb509zVKtoMOxGHIeX/E6fmA4WxOud2i1e2xt7/Phx9/ygef3WPleSRZ+nlD&#10;XYifOeGf8/Ev8ayFgElxWYGpnxOu5+978TO0f/jv/N4PGiWXmAxyycWgj1KK9dpn7fkEYUSrViVL&#10;Il65eRNb6uRRzun5gNPhiCwJqb9Sp1Nq8KX3rvLX9kcM50smQUieRdy5ssP17S2enZ1xPlqAUrxy&#10;fZc7+5vsbXbZ7Db44P4Tzv2Yw8GYi8mSTDOYrT2EaWHqJqZhFH0lKZFSoClFo1alXitz++YNIm9N&#10;nmX4YcgyDMjjGMc02ey02e50uBhMCJOU7U6r6IGg6LXbJFmG0EwRJinS1AijgDiOMaSGVDn1eo0s&#10;TLjS7aGSCN20ODw6JRMSTeRc2d8lSWNsLaHsVuiP56S5otNusfA8zkdTxtM1QZJg64pm1aFWcWjU&#10;aownC/IoIVeFJ+h8MCIXOro0aJRtkiDisD9lo9PC0E3qlTIXoyn3D0/58Qf3eXA2xheSSAi0HITU&#10;8YOIkqlxa7dLJgz+6Z/8JX/4w7cY+T7zKGAZxqSZwksiTNNAqstn22WoqDQLr1sONBt1+oMxQVrE&#10;0bumwXSxplypYWgQRSH1Wh3HrSCFQX88R9oljs4u8IKwWFbPcz786FP+3t//16m2m/z0vcecnY3Y&#10;23Dxw5hmvcbFxSHVchXbslksp9iOxf7+DndefonDJ2eMF2tsS+Puqy8zX84xDSi5DmmegKaBFAxn&#10;UzTLZKvbouIYNFpVll7IOkx5dtZnPPPZ6bTY6TUoV0r4/opatYLKBHkKlUqdOFGEUYztWNTrNaIo&#10;ZLlc47oO8/kMpRS2bZOmaUGMSFPyPMe1LZrNJkEQMxzNcastZvMFlmUiBGiaZD6ds73dIxeSxWyJ&#10;zBM8z2c8njKdL6i12kgBm90W/nrF4eFT4jjGccskWU6312U6m+FYJoHnk2cpzUadWr3MdDZmMhly&#10;+OSYTrvHvfv3EChuXd0nWI9A+NQv07lzBePRmNtvdviV+MuM/ongJJhwfNEvxEBqfPP1u2y0Gp9X&#10;RiXbotNqUC27l7WQJE1zxuM5Z6cDvDTBbTdxyhU2t3f44Ztvcnh+QZTEl8vRBXlYXe4b5nl+CWYs&#10;3PDFd1p+TrJQLwjV8+u5YD0XMaUU2m/+5i/9YJF4vPPJx4zHc1Iy0jQhjVJKlQphHLO/uUm300ZT&#10;iul4AtJEGSYDb03Jtrm4GHBeG3NbXOXm6RX+QvsQJSQVx2GjViNYh4y8EF2zubW/T1WkvHbzAKWg&#10;26wxnK/wYkXk+chM4C08vCjBtV1MJCiFYRZRT5qU2LpOmsYs10uCwEfTJTEKP0lIVUa7WkMlCevV&#10;mov+iMl8SaPqoknFOvAwLYu7r76MIRVRGAlNE8VkRdfQdAPTsrA1jTRLidcB0WKFH4Z8/OSIVZgB&#10;OfVqiYyMMMtQmkHoJQjTYrico4RC5kAClXKJuecRpRlJGLK30cOUijgNCYKIKI5AGjjlBquomK7t&#10;dCpM1h4fHw+4sr2BiGOyOKTe6vHOp48ZRjmZZYHKSaMQQU6cp2iGRade4+6tfUbrjP/2T36MJ0pE&#10;eU6Y5iisYuNeJWRJRK1URlxGmklNEioIL6FxFddhOpuzilKSNKVqC9A1qhWXiqOx8gIW8zWmVaY/&#10;uuDGjWv4izn1Uoko9nn89Iju1hWSXNDs1Pj4/kNO+xGteptSKeaDh0MyYVGruAxGE1qtBmHkUy45&#10;+N6Cpw/v02lvkdkmvWYJ6c/Y7jXobbSwHRfbsekPh1SqVXrb+7z1zke8fO0KBjmGbTEYe/z0/c/o&#10;tNp8/e4rXNvpMhz1sRyXq1d3cSyb4cWUPIUsF0RJTqVWo1Iuc3pyTBSFGLpJGAbkecb2zjYbvQ1M&#10;0+To6AiEwDJNyqUSi8WcNIWlFyEMh1q1iqELptMJ5XIJQ7kMxyeUqi5SSILVAqnpnJ1fsHNln1Kt&#10;xs72FoPTZ9y/9ymNRpN2dwPdsPjOd75bZDDMZpRsnY1urwjX0CXL5YwbN64VASBuhb0rW9TbVWrN&#10;KnESksQJtttgb/cKW5tb9E/7/OpfvEatVWf1DwTD6Yi//um7zNY+QhbbIAcbXQ72tinuCnG5tVFw&#10;7ASKLM0ZDCY8fnbMzA+xymUqjRrtTo+fvP0uj05OWMcRXNoXUnUZUpv9TLAKASwsDkIU3+/nFZh4&#10;oar64p/nApbnOdqvff8Xf7BYrFmuQ4aLKW7JYWdnlyhOMU2LZq3B3maP87Mz/CjGLLnEJGSiUM+1&#10;7zFbB5RLNZ51zrje36SyLNFvznjjziscPTvCrjSYLD1iPSdYzLB1i+PpkkVYVAhBkHExnZJlGbom&#10;0aUkzzJ0U8N1LAxNXUZw5eRp4T3JhEaMxEtiMqGIkwhUxnLtEwYJgRdjSJPzyRxMh06lQq/TAamh&#10;NMnFeMJ0tUDXhCgZku3eBqv5El1JLKkThRmaFFzf6LFVq7COUi5WCbpj0Ws3MUwDael4UYQf5Sil&#10;swgiVmGEyqFmW9RNQavp4roOF5MVfipQccRWvUK72yRKYzqbu2S5ZDZbsA5j8jRgb3sDYbg8Ozql&#10;22zSLhskSUyOZB3l9GcrNHI0AeswJ1AKTTMQCq7vbdNtNfjxh4/55GxEmCaoLCXxQ/TLXkFEQphJ&#10;hNLYqJTJpMD3Ivw0JUkiIEVTCWWnRJZJTEvw+vUrRFHEOggwDZskTlmsPRarFaYJ+zs1ttoOrWad&#10;wWjKcLJmOFuQy5ww1lmsNLZ3u0gVsvICJFWqZYdOr43QBCQxWRJQr9WoVhvM50vCMMTRTOJFnxvb&#10;LXb2NorJtF6iZOo8eXrKeK04fnSfVrOKyFNavS3CIOfHP3mXzkaHWwdb7G9UcSoKp1RhOJ7hOCZp&#10;HPHk4RN02yRJE+q1Ki/fvsnhs2dkebHFMJ/MsG2Lvb1d6rUabtnF9z0M06TsljGkTpJERdUaRriu&#10;jVuq0D/rc/3qPr6/BDKWsyknJ4eoLMVbLDnY28Fxi+l6qVajXG8QeWvWwz7LtU+706PZbvPtb32P&#10;Tz/5DEXOV7/yBuFyhuetidOUOAq5ceM6pmtBmmKbOlKC762JwohSuUGn22Zvu0tGTjpL+PZ/s8uj&#10;vQvufafP8eCYv3rrbaarkEUYgqZhajob9So3r+0XE3cFkqwQIRShF7FYrnnw+DHz9RqjViXXdJIU&#10;fvjmm5wM+qRpWuSYKlFMEHMuUTovjA4vwYbP4/6e968+PwrK5wb5YlXpxePi84Vrbetg/wdekJBr&#10;kiAOCf0Ay3YYTCekecG3nozG2K5Lb3OLOEmp1WosFgvyNKVcKZOmKQc7W7y0v8375ft8/727GKbG&#10;PQ7xg5A4TrAci7Jr0mnWwZAcTReMpmtEllMrlVjHAdVGDaGBNDSkYYKEWqmEpcDUNKTQkJpeLJhq&#10;2ueIHFTxGa5h4qJRq1QJoojpYkUQRSAUtZJLImG6WpFkebGAnEOWpCKPU2r1GkmWYJo6eZ4SaTkb&#10;TomKa/Po9BmDyZRMSRpuGde1UVJhmgZxFJGkOVEYF3FUOcg4Zafd4uaVPRxdx7Jt4ixlEXjECqTQ&#10;uLJzhYePDgmVzpOzc/wowlCS/V6TtmtRtg2Gkymua3P71lWENFgu16y8gIvFmvPpAj8GpVuk4hI+&#10;CCw8n7c//Iz/972PiAwDXWrFjaJpSF1HmibZ5fHSVhGvXr3CYDqiogtubWzStk12W026tTrHR+eM&#10;Jit0AcFiyZ07tzk/PyNLJXGSkmcx3VaDXrPCG6/eoFZyOHx2ysOnZ2zs7JJrgjuv3WU89Tg+mdIf&#10;LWh12hiG5NWbL3Fy9BlbW23cksX2xgZWpcf9x8eMRyOSKMQ0BHkw5WuvXGN/s0G1UkJYJS4mAXq6&#10;RqiMTx485aWDTX79+99EqZyPHj7l/qNjvvz6a9w+2KLbdNEMDcOyKJfrgGC9WuFYNt1uF6FrOI7N&#10;eDwmiiJGwymmXvz7pZvXSdOEXq9NEPoolREEPrZt4doapq4hhMTQLSoVh53dTaq1GmGicXQ2plIu&#10;US27BOs1jmtQrlYwTZODa3tU6yUmswWKlCQJOXzwGEMY2GWXa9dv8OU3vsJb77yD7ZjcurbP+OKM&#10;i4s+URSxsdHFti3Gk0kxQU8VYRRSrlbRdB1dN9ja2GB/bwchFfqJYOsPFH/1jc/of9njfDDk/tND&#10;Fl6AXaowXa2QWmFVurG7xcHeNhJRLDWnKUEYMxiMUEpy78FDJssljV4PaZvUmg0++vQeXhgSJgUc&#10;UylVBGrk+ee2hueypZRCvHDke1G0pJSIS3uTeN7IR/5cpZVlGQCa3Wv8/txbc9bvIzRJrVTCNm2k&#10;prFcrLAtG8t18fyAwcWANM0IwhBdCL7+xusslgvazQZN2+BKp0qeJhy/vubXPv4qD9UZXjXDtU2U&#10;VJfsbsncj/Av0RV+4GNbBmkOaBrrICRRoqCvahIty7E1jWazxWS5IFY5rqmRZQUhNFUZhq4hk4Qr&#10;vS1qpRK6lJeG1KTwnxhF7NboktigCx3LMMnzHMeyhKXrxElGnKSoHKIoKdJf/JCzsz5BEHLz1nXW&#10;cYSvFUW069hoUqIhSFJFmKVEYUIepshcQZ6RJDFHp32eHh7RaTbRRHGcnXkew7Nzur0NnhyfkiYJ&#10;mw2XX3zjOq/e2MUyMlSWk2oOR6Mxg9mMTx8eMZzM8KOUSAmmfkSuFUvquhTFz6NppAqwHEIh0YWG&#10;lhd9BGFqaKaOlApDCGqG4luvXuMbd19lHYbc3Gqz03CLEA7HYO353D88Z+ElGKZGkgg6rcuKarAi&#10;CgMqjkWzUoJUoKHx6WdPOTpbESYJuu0yX+UI4RDFCU6lwtLzKJk6UbiEHB49/hjTMLGdEpo0mc0C&#10;fC9EqIy1t2Y+H/P9b91hs1VBGhan/QnjVcJ7D465cbDNbqeGZRjceekKIvfodNv4ScoqSPjm179E&#10;s6YjDUmS52jSQihJq90qvGpJAQnobW7grYvJmcozrlzZo9ftEgarIgzj+gGWZWCZOlHgUXIc+v1z&#10;8iSmWa+SZylKpWzubNFsVTF1iWm4hEHAwf428+kIVIZuCDrdDpVqg+VyRaYEYZwjc0UarOh1msRJ&#10;wquv3WVv/4C//ps32d/bZW+nx+D8mJOTQ6JMMZ2MIY/Z2d5iOl8wGs9II4Vp6PhhQKlc4eb163Sa&#10;NQzDgHdDOn+Q8sPffcBoI+To/JzN3T0+evLsc6zR0r88KgrBzb0dNjst1qslUZRgaDrLlUcYZZyf&#10;XbDwfcxajSDLaHZavPmTt9EMk/CS1pvlKVES/4z9dTlN/Lkm+xeOfz/Xy/rCUfHFZv2LQqfdeuOV&#10;H0R5CkJSq9ZIk7RgTdUb3DjYp+Q4XEwmpGlGpVRGIPDDEFOXbG10ePD4MZbr0nQsru1usFyu+fTp&#10;Ee82n/Dv/vWv8J54iGoJ5us5g+mKxcpntfYhTajXHTw/KKomdHJVJO8IoZEkOVmekqcp6/WaKE1Z&#10;RRFKM6hbFkLlxGlOliS4pk3ZtMiiiPPhiPF4SslxWa89pKGhi5xOu02SC9IkQ6RFCSt1jbXnieVi&#10;yXg2Jwwj1vMlSZiiCw0vSajYJd64ep3tSokgDJl5EUoITL3Ya8yTFD+KCdKsaJIrEBqUHIuL0ZiZ&#10;FxcVmR/QqJRAZCiV8+qta+i6IPTWvHbjKq8ebNOqVsiUzmgR88mTZxwOpxwNZxxdjLHsOpVyGYUg&#10;SCK8MCRKElxbo1GuYhs6WZ4TJgUSmywjD1OEoSN1DaREkxJLJdRsi7/17Tf41ms3+PT+U9786bu8&#10;dm2HPAkRRnH8nocx9w8vWIcZSiiQGoE/I40SsgQ6rTqmJjEk6LaB6WgomRMjyXNBEGUMpwlLX2Ha&#10;BvV6GdeSaIlHs1Hj5PwC3ZA4psXO9g4nh8/IA5+9rS7j6Zij8wHrdcCNgw22urhDAAAgAElEQVS2&#10;Om38VLAIMtxyA6fa5PjslCu9KludCmVHZ75YITCQUvLs7IJmvYxuCAzbwjAssixHInFLDvVaA9u0&#10;GPTP0Q3JlSt7dDptLEPj7PSUUsVBN3KazRZh5BWTaW+NynPCICBPi+Qo27JxSzaNRhXTsREyJwxW&#10;VByLetnl4vyYlbfC0iW3bl6nWq8RJRIhLXw/YGNjl+lkhevo1Oour979EtJw+Js33+LOa3fo1soc&#10;PbrPcNTHtEziOEVK2L+ySxQE2LbN02enLOY+tVqJarXCzt4eTsnB1CX6/xai/vs5f/G771O92mB8&#10;cc7Lr7zOp4+fcD6dYVom6/WaXJNomoYB7G+06XVaVMoVNN1gsVixWHqcX/SZL9Y49QYPj46od9oc&#10;Hx9hmhZf/8Y3+eSzzwiiqPA0Xjrjn4uRvARiSnFZUX3herH5LmVRxf5MtF44Yeb5z6aK3d3eD1JA&#10;FxJDSdANBos5q/WK7U6H8XiI1CQlx0KlCbqhsQ4j0izGtAymswWhUDQdh41uh/cfHvPwZMA48ni3&#10;85h/9OC3+X/Mdynv1RmOloRZgqVLtrsddE0nigtxWsUByyAoRvRSByUQuk58SS4VWYJjGAgM8ijG&#10;X69ZhRnKW9KqVEnjBN0yWcQZKlNYhoFuSFAZtmWTxAnT5ZIgjIp8vzQlXHsITQhTStqdNltbHTqN&#10;CkKAHyUIJNubbaSes4x9vDhE6BV0XcOQAkfT0RSXjG+BSFIaZRsV+9SqFVZejCGLak8BCz/g5vUD&#10;vnJzj4OWgykkOxvbWIbB3Fvx4OSC9x8e8vhizJPJglmQEGeQKR1X06mXbWSeEoURaVbQI2zXRgoL&#10;QwPICeKcOMrRpCDRDZQhkBIMBGXTotuoEoc+V3oNlpMJ/+xH73P39a9R1nJEGmNYDmGSsfAiHjw9&#10;I4gUlqWjRI6/juhUGjRLzmX4R0Kc5iy8iJOjU9IwwtRNsjhhsVhy52tf5YNHR5wP1yxmK9IwYW+3&#10;zWQ8p1mvoImIl2/sUDZhq12lUbHwFiPO+2f4iWI2DxGGzu1b15nPJ/heiMzBdS1iJYn9nL2dLhkp&#10;w+GUZ8dLjk5HhHHIzvYu/tKjZDlESUKpVCp6J4hi28B1AYFtO+iXor9cLilXaigpqNg6UjeRMmO1&#10;mOFYDlEQ4NoO0+GIq1f3OT8bsFys6XTbxFlCHEXoEs77I+49eEycZJRKFer1Es1mk6WfkkmXTqdJ&#10;mhTM+8kiYrZcU6mWkEIwHE156dZ1yiWTB/c+ZL1aQC7QhEGaJVQqVU5OzkkzRRhFxGnO3PM42N9k&#10;d3cH26kQhSnWf+Ux/2hM/z9a4NY0XLdE19WZrX0+fPIUPwpQWV4kvUsBWUrdsrh77SrkOd7aZzaf&#10;s/JDzgdDBqMxmWaSSMl0vWSju0GWp/zSd7+Hpuu8/d77pGlGnhWmUvmFykleipEUPzv6fX48fC5G&#10;moYQWkFALVg2qC+I3OevbWx3f19KWaTexgk5imUUEOYpcRTTrtUoOSamJtnp9ZhOJmRI2q02mm4Q&#10;hgkX4xE79QZZHPHgpCCgWpaBqEv+hfiQf/jxb/GH6i9pNCtIrajsSq5T9I2EhiYFYZaCXvSwNEMn&#10;pXi6aHHKRknnl77+GgaqYJkvVyipEccRB02HRq3MOgqZjhdYro2tScqOhW5I8ixHM0y8S7G1TQ1T&#10;l1QrLugK0xai3XAoS4Ujc5I8Yej56LqF6TpEaURGhkDRqFYJcoUhdXSKvpuCYmKYZFQ0wV7d5Uq3&#10;wWKxZDhbY0hBo1YnzzN2O3W+c+cqnZpDpMBbLPGijPcePOWTZ2ecz9YswpRYCZSuE8UJSapI4gwV&#10;BdRdC8vQUakiSyHOwLFtRAZWFrLbLNOpVVh4IbnUCuhaHmNpkmapjFSwDH2kJunWyty9ucf52Tmv&#10;v3qDqg1+nJKhs/JC5quAo/6UKFHF5kOS0qk3cPXi2KQE5EoVLPVyjb2NDnduX6PVrLC70aVeLyNt&#10;m1RpIE2Wa5/RfMXRRZ8sVaT+ks26Tbdq4+o6cehzdnZO2ba4fm2f4XjMcOnjlqv46zXbWz2yOETm&#10;OevVnGqlxNs/eYJTrZOLhI2tTf7sh39Nud7hq197leVihkLD8yMa9SqWaWMYZgFtFAXjzDQtzvvF&#10;g9lxXUrVOk+Pz6jXGujk6LqOJjJq1QppnGJIA10oVBpjWhYXFwOk1JC6QLd0oqAQ7vk6xq02sSyT&#10;LI0xbIuL/pgoNelu7LCYDxmNfQwhUGnOwouZzRdkic9Wp4tr63z84U+JkoyVF9AfDrEtiyTPefjo&#10;MS/dfhmnVOWjzx5SazQwLMlsPuH69Vv4g4Dyf+zxLDzhg+8/pd0usb/b5tnxCZtbm/z04TFPZ5Pi&#10;oZMUQTICgS4EO50uVdvF9yP6gxHLpYcXhCw8j0RKSpUKjW4H3bY4Ozvll3/xe+iazl/95CecDvqX&#10;THj1c073F5vuL1ZXX3TJP3+PUj9b9/lib+zFS2vvbf4AJEkSUXXLGJaJt/YwDYvVekW9VGFza4sH&#10;9x+Tpjn7+1fJsozl2uPeg0c0G03WYchrV69ikdFyLFy3xHq5Yr1eMhY+x8aM/+Ts7zP7hZAwj5nN&#10;lwgh0RybKM3QNY3tzQ0c0yb0AoRS6LqkXTGoipB//9/4dQ56DZaez8cPnmFeHrd2N1v8h7/7W0Rx&#10;wGC5puTW0C1Jt1HHsXTqjSqa1NB0Ey9MuXPzKhVTo2bbuJqgYsFOqyR+59d/masNo9iP7I8YrFPC&#10;2KNaLVMy4Y3rO/zSK/u8cmWH44sBqzAlzVNWoYcfhSA0JIK6oXFnu81uu854sWadC6SpkeQZtWaT&#10;Rr1E09WIvSVeoAilxtsf32epILdNwqRIY07ShMT3yOKQJAjRKJz2V7Z7WLpGLnLiLEUXgrIGew2d&#10;f+Ubr/CLX3+FZtUtnvaZwrUNHN0iTXLm6zWproFe3DB1S+cX33gFqUmOz4c8G0y5fzrh2WDBxSxg&#10;GcRM50s0w0XIIqSgVquyXC2IkgjHLnqEUpNcPeix06uwv9NjNBpQqtm0GjXWizWOqeEtBtRrLgfX&#10;r5CkNlIJ9vdalM2MpmszGk0JwoR6e4OLfh8FXL91i/uPHnF2OsDS4PrBNrrKcAyNasmmrOtcuXbA&#10;ZDXHlCZpsGL/6h71ZpXFYoFpmhimiVNyqJRKhZVG00EKAj/EMEwA/HDO6XmfNDFoNjr0NrbIpWCx&#10;WmDpGo6toQnwvZAgSUjymN0rm8xmc3TdwrYdbNfCCzy63R5JmDOeLTAMHdcEk4zp1ENlOdt7ewgU&#10;Tx49ZbHUaZRKrGanBKlJlOoEqwVJEnF6fgZCsAgizvojGrUqeZZgl6vsXrnC4bMjRqMxezt7nJ+c&#10;kQUpSa4xfjTiS/9Fm4fffIb5Oybz5QRhZOzu9PjxT9/nqD/mvaMhsywkixLyLEOI4ihXsmxapTKL&#10;5ZpEKVIhCOOE1XLFMopxGnVazRb98YiTizNazRY3r15lsVxxeH7GWX/weXn0okh9sVL6ohv+xT1E&#10;dRlo+zPiaf5zovWioGmd/a0f6JcJLdPphDxJqVXLzBdLXLeKoWukoc9Lr9xhufLxvTUr3yNXsFx5&#10;ZKnGMgqoJRm1kotjKGQWMVl4OOUa5DnH+ZCx7vG9D2/xdushmpQcnxwShWtMXaNWdbFUShwEzBYL&#10;5ouC6KnHHr/8xi02ai4PTwf8+TufEaPzO//qd9mo6lQsyfH5Cf3BiCwGyy3Rn80I0wRh6kRxRJjk&#10;DBZrulWLMglXeh0aZYdOxeH3/tYv89JmR6jVgq1GBcc2Gc1XLJcrUs3CMg10FbHfLrFjCwhCBn7K&#10;wPNJlCLMJSk6SuYgEm5s9nh5bxc0jbEXkus6WCaZkIRpjpcpRqs1O9s7bLXqPDoe0g8ivCRHpALP&#10;WxL4PnEYY6Col8ukcYRtGJi6YH9rA11KoihCColrCr77let849UDtnsdlNLIMHhweEKYZMzDkCAs&#10;8ih1XUfXNFA5WgrBKuJ4sOaP/+xN3v70KQ9Piuiro7MxJ+djTgdTolRBnhMnCX4asfICliuf5Sqg&#10;XHLwvBXXr+6xWMxwbYN6tUqGoL/0+OM/+jMyMuaTU3rNGoPxiLc/fBekoNN0MVXA3kaX0XhCkqZY&#10;lkWURDx4csK9B0+4st3jK3duU6/YvH7nJv5igtA0wiTF0A0MPWf/yia2FMzGYxIlcap1lvMZtVod&#10;VE6jUcdbBRiGgWmaeP4ayy2jpMlsusQwbDRTEsURk/GK1SpASMVkeIEmMuJ4hW7ogCSOL83CK49S&#10;qQaGxcwPMJ0SSZiiSDEMl7PBDN8PuXn9OvPZnOXKx7Idtrc3yWLFYnqKyA3Gs4TpMsB1TI4uCsx2&#10;2RIoFVOvN2i3Oxh6TrXs4Acxay+h1emymE+IAp96rcZiMWfYv+Da1QPcI4vv/i83ePDvXVD/rotl&#10;22zfuE60WlNxbGrtLofDJY/PBqxyBUla2ItEjiYkhpBYhkmmGUQK/CRjGYas45AgTajV65jlMuPl&#10;kjCMuPvKa7hlF9Mw+eDex0zn80uB4vO/f2Ya/f/fQ3xR1J5f+SWi+Tni5ouTSSUuQYKN7d4PlFLY&#10;psNoNEIKuHb1gCTJCDyfZqWMrsPMj8h0jeOzY2zTwrBt4iQlCCKqrsFmSeONV29ilh1MU2e0DImk&#10;zoOnTwjSjCNrwtV1h6veBsP9kJeuX+fbX/kSFydnuOUGtuWiGS7n/TFxqojDhDzN+fbXvsZHj474&#10;4x/+lLPJmigMuLPXpV2pMh2umYdgVBpkwmK09JitPZQUCKkRJymL1RpTE1zbrNGslBCyGLNmeUqt&#10;XiZSSoRJjK5p5LmgUqkTrFY8ma1QmoGUJmW7YNyvY7hYR5wvVpfxapIwTIiTDCE04nXEo6MzPj48&#10;YTBf0ey28eKYIIoJo5Q4DomTlJP+lAfPLlh4IXPfZz5foinI8wTbtFBZQXTVNR2FwLItqiWXrW4L&#10;kecoNIQU6CLla6/dIMkEZxOfv/noEX/5/qdMg5DJ2ifMioizJE3RpIbKFFmoGAzGnA2n3Ht6zDIs&#10;ntZxDqkwyFSBzU3SBKFy8iQlVTlC04s08DSDPKXbKrPV6zAdDcizHNc0KFkGUZLyo5+8iyxv0Kw5&#10;3Dro4ehlxscTNBnSdCP2Oi5VV+fg6h6vffk1XNPA1gRxmrIMMir1Fp999glbnQ1002Q5n9GtV9jc&#10;3ODTx0/QTBdDNxmP5limw2S+5HQ8ZzhdYZgmrXqVkmuiaRoqV9RqVR4+fsJ4ugAhKZVcpFBMpyPC&#10;KEMgioCPNCpotVIQBwEYkuV8gWs7mLrOaDSi0+kRxzl+IoiAjMKOY+gGi6VHGKds9TqsVguCVFFp&#10;b9BrV5gtA05Pl+gyQzcUyyTmYhIwWSRkmqTVsDBFSK/XwvPWzOdTbt96iclohucnhGEKWYyh5dy+&#10;dZN7n3yG4zpsbm2y8WGNL/9on7d+7xiuSKqVErltcT6bstPr8f5HD3nn/fvkSmO9WLKMEkSWk6Xp&#10;ZfNcIgDbdtFNkzhJ8XyfIIrIhaDX26DdbvPe+x8yWyzY3tjkS3dew3FL/Mmf/imPnz0jyfKfq6xe&#10;FLHCFf+zSuqLtIfn73vOlX/xdT/3meIyH1JKdE0aCiU4OzujUq6wXs6LpJOSi0IWRyHd4uHDT1AK&#10;eo0qo+mY+XJNo9WhVrX4rV/7PqP+Y+yyw9PHp7iOS3804kF/QioMDNtEaBr/47W/4Q8++7d48sGA&#10;d9r3GfX7fOX1L/GnP/wbglSRZMV6gLhU1okf81//0z8iihP8TII0KFmCP//kIZaUHJ8MEbqFZRjk&#10;ShIIQEqsXCNOwVt76FKy2W5i2CV8JQj9n6Xp/PO33iOMFTe2utQdHSkEBopWyeE3bm8y8nP68xWn&#10;gzknpxM8PyTVLeZBTBDG2KbFYjYnTBMkMMwVjm0hNI0sjelpJkLXMG2LIFojkIRRzny5JIpjOvUq&#10;YRBRsmxq1TK6nxMEMY5lkisIogQhtSL9BAqMbZaSpBlxnpIkCR/cP+V0uqQ/X7FMc4IsJVeQZEBS&#10;BHomQcJ4tiYOIizdLH7xlkNGRhJGxRNRgcoKJI9KAroNF6kUfpCiLBvNsHEtg6u7W2gqw7Y00lWI&#10;nbjYkcXWfJur2QHJUUznsE05a1B/z8KxDKTl8H31DeyWYPZvD1iHET/6q5/Qa9exzJxupwr1Esvl&#10;jFbF5sHhGa++8gr9/gXSdtjd7JCrhGq9Tqe3xZOnJwwcB8exCZ4c0t3YoFStM18uEbpBniZYroUu&#10;BbV2i8HggqeHpxydDjHNj/i7f+dXaTWqZFmEZZYp2y10UyBERhBpPH7wiGa9xcpLKFklQt+HNGW7&#10;12U0W7JYRdx+7ctkw0HB0x8MGHgenXaH3c0tqiWLxXKBbro02h0eP3zEYd/j4OANHDcgDkJW3gTb&#10;rrGaX7C15eIvz1n6Hu1WA29d7CS+/ZN3KVUq6Lqk12tRcw2WywGr6ZBvfvUNxrMl1f9TY/eozXv/&#10;4BQ/SpkMVtTaTWLPp9XooGlguk0Mc0G1XOH6Ro/B00P8LEGiIbOCNJrmMJzP2d+pYMgieUoJwdb2&#10;Lp1Oh+VyWaBJCwsRJcvhx2/9hM+ePiVM0iJc5vJ79fPiJT6nQLx4Pa+mXuxd5XmOQhQ9SP5lnM2L&#10;aqgnaSYEKNdxSNIEy3Z4cnyC5tj4XgSiQpgnLOdLWm6F/d4OJ+MzKkjK1Qr7mx2SMOKz8xGT4YKm&#10;a+CUqtilEo0aeGGIEqpwzwrJf/rKH/Kff/R7XJRDjsbnJB9+wNWDHR4c9yFXpGlBn8yVQmgGuBY7&#10;GxtcDBf4cbFsfXS2hLxokFbcCirNSLKMOImI0qIfMdUoIGV5xnrt8WEUkVMEUdi2jWkaKAlxpjFf&#10;ntKol8jyjJf3Nthrt6hnOYfnz/jsaR8vzgnjDISkUnKI0mIS6okVSuU4jokmNBAS3ZCoPCdVklVY&#10;xKQFYUQYBKzjBJXl2LaFaWhESYypG+iaJPA9kigmT1MgJ6e4EbI4R9MkaZ4T+AE6OZlSRHHEMsx4&#10;98mIeZagNEmkEpI8Q2QSPdfw5yvCqODnm7Lg2SOK6ssSKbkuqJUriExhaRb1usNWu8Fuq85Wq0ce&#10;Cc7f7yMXFvqFoDMtszVowjCFOShDgaMRaCFje8Y77j1UB176jS77d3V+Mjri3nCEW2uz0d3k4J/l&#10;tP47m+DfVERBwvD0nO2ddhGgWna5eXWTKEypV24TJAHX777M0dk5a2/G9vUr/NU7b2MaFRqVJktv&#10;Sq1Rpru5i1I5q9mimKymCfVahWrVJk0SUBmalNRqbSafHJOnEX/8R3/K3/6NX6HX6zGbz3HdOnEc&#10;UXJtwnDGzetXGQ/n5JlgNJrw+ss3sTRBfzRmvlozHK0Ifvo2t++8yicffopMFb2tXXRgvVzir4rv&#10;WBgsWI4mfHYcYLYP8JXGQbeJyhT2WUzkH7LbEfiLYypuiZt3v8Z8OmCxCLAdME1JmsZoWkqW+Zw8&#10;G9HrNkjCgFU059b/0GVdjnn3PzgnVynLdUBzY4tngylVV4Ifk+mSs5NnvHr7BnGSoGmC7nDM6WwK&#10;SqIyUFKRCIiSiKdHzyiXC1yUlBqj8Zg4SQijiGvXrjGZzbh14ybn/T4/fuutYtIuJCpXP2d1+KIg&#10;FRXVc90Rn//fF1//olP+xR7Zc9F6/ql6LnK6zQ4GGbPligTIDZMkijB1jSCMSfwcy9Spt+q02k0+&#10;+PRd0G0uogHT/oh7j58ynU/wNro4pS1++ukzDk/6hAjSrGAMZVlOEqXkmuKfvPRH/KP7v8k/vvk/&#10;cTH3uFqpc6XX4snRKXkukKaFQqHnMYYQ1KtNTi7mZHmRemKaJYRmYUmBlmUsk5RQiSJDTigQEqHp&#10;xeqBVKzCDIF+GS4J62VAlq0Qsihj55qGOV1gohhcTCCJCHJFlIGfqWKXjwxDN8izGJVmmEYR1CGU&#10;QOY5+qXjPs9lwRpC8fTpE8Ig+PwXoGsapmWSJymmadK4zL9TQifPFVmscG0XlRdGVaUUml7wizJN&#10;4vsxQqSFGzoDI89JsoA4yVERRJ7HejGnXa1wd6+Hc7XLIggJ4pRas8Xa88mDDJEK6mmJTlrDHELd&#10;L+NMdSpZFX2d42oWQR7h5zENo8qpnDNxFtyrx9BSTDtz5vGaSqmEbZnoIkJoGuQad25dp/OtMhde&#10;HyVTXN1keDZkPPa4d9Pj7/74dVb/WUD8RoXT0Zru5ia6JvHXawzX5sb1K7z9/lOam1f45PCQm7du&#10;06zY/Mn/8SfcvP0yH9/7lLs3bpGhU6+VqJYdZrMFjmUQZUXlqy5vcJUrjk+OGYxmvP3eI+IoARSn&#10;Z2P+5//1j/nN3/wVNrc2GE9HtGpN8kzQbNX/P7reLEayNLvv+33fd/fYI3LfKrPWrr2Xmh7O2k3O&#10;kByCuyDRsgWDoGTLggwLNuDtyWw92Hox/CLYhgHLgA0YkC3RpkYiJZGc4XAWsqenZ7qruqqra8/M&#10;yjX2/a7fvX64kVnVPeMCCrFkZCLzxo1zzzn/jUFvwNbWBn/y7b9gc+sM/bHPaDhiEiYUF5cZjDSm&#10;XeD2h7epeC7BdILMEq5ff50HD+4RJmHuMaYMPLeA5TmkfoATPsHoV4iVIg6esFCCdv+Ys+cvsLK8&#10;zqNHj9nb2+Hy5cvs7u6STjRxGjHoNtlYO0Oj0UCZDp2DEV/6p+do/lxA5xsR0/aYVq/H3No6UgnI&#10;bMw0YaHoctBuc/3aNfxpyHGzw6g3ZGt+HpRg77hDmmaQzITOGURRxGAwQAhBpVxmOh1jGJJr167x&#10;yf0HLMwtUCgU+eCTe4ziYDYCpqfE0pcL0WeRQGapjidPf/Y14qXC9PJzn3kmd+ZY3Fx5Z21tlc0z&#10;67T7Xfw4RJgmWQauVNy6fp3xaMQ0DPCDAMvKAx/6wzFCmTSP24yCAGlb+Ug3mpBKwX67SybyJN8T&#10;5beeVdmxDDi2B/z97V/iu0uf0B0MWJmvYakM3w8Ikgwjy9BxjEQyHOdSF0MZ2Cqfxz3TxBYC358y&#10;iWLiNFdUSZXnEspZi5oBcubhc3KQtNazmTlDCCGklCgJUuVe3qFyAUmcaiLt5/Y2GTiOg2maSKmw&#10;rBxV06meoR8iN+TLIIxiUp3rB+FFu2soiSHAsSxEluLYJq7nEERBHl4AGEYu7k4FOK6N1jktZK5c&#10;pFwokPP2MwylKBSLpErS641Ynl9k2h+yUmjwxuolzo4afFFf5trBRW483OT1j85y+cdLXLizzJlH&#10;DcpPHUa7U3b7fT6Oj3jP2eVf2R/wL2o/5l8Uf8S3Fu7x3tYuf1V7ygfONp1GH2vFILKnBGmAMixs&#10;U2HLjFrJ4/zFSwzHE+I4YHG+hk4SwgTanQF7O8/Z3jtm+7DN5PMg7md8+UfXGD4a85eHd9EVj3Kx&#10;TEqGU2zwlz/5mAf7R1iuy85Bi/ufPGbn+QHN40N++Wtf4OrVdRYac6SZJggjxuMwv+CZguXFOkkU&#10;YUpJ6IeEgWY8DdnZ22MS+Kyvb5ClguFgSK/X4czmKsWiy7A3xiuUc5fOJGEymvDq9Wt0h0Me7TVJ&#10;rRJ9P6U3GpFlmk5nkIMkWUyt6jLsDWkNxgRJysH+HqYUbKxv0BuG2NpnoWaQBscM2m1Ggy6lQol2&#10;q82ZrS2WlpZ48OAB7XaLr371q7RaLWzbxjYVIk2olMpUijWavSGVXoW3/+Wr/PjtbbpfSTg6bhEG&#10;CZldpFSpYKURhSxma30THYGQFvv7+8RhzKA3oFQsYjom169fY3t3l2lwUnxOxrwXRUXMyKNzc3MY&#10;hsHh8TFbm1vcufcRP/noDlGS/BQf69Tl4SX3h5c/eyfE0v+/4nby6OVR88U/CShAohbXF38/y1KK&#10;psHR4QFJHBOHGktZeLZJsejwfOc5qco/yN1Om6uXL9Hu9SlXqgzHQ6QlkUnCcqnE9Y1FPNfk+VGf&#10;OFNoHRPHcT7nvjT7tgsjPG3ztcMbfLf8kP6gz1fefBUdTnJ9Y5oRJRo/1oRRgOW4SCFRpGAbmAIQ&#10;GVESIZWNZibOlDJnr4vcZjGbaZ8QeSBAerpEPD1MIj+4nBY6ISRRGqPTBKnymTvVKbZtUyqVCILw&#10;RRsrJEmWkaQZOp0l7qYZQiiSJEWSkegE0zQxlaToOniOQ8lzieMAnSZ5Mq+SeZ4iGdVqhUqhyNb6&#10;BvO1GqsLiywv1JFKYRgmCZJ2b0Tw3pSrdzZ4ffssb354hi9sX+Li4yXsjxS9fZ+fHO7yrfEHfMf9&#10;mD8ovcc36z/h3859wLfrd/lu+T4fVne57xywb/doGyMCOUEYeapKisCQedcqU825jRUqjkmjUsBz&#10;baLJhM3lOq9fPotIU+4/fEIwk3E9e3bIYr1CvV7GMCVlx6ToWDgFm+Fwwh3rET9c+oRlZ563/vQq&#10;/7Dzz/jLD+6xu7NLqVzh8eNHBNGUvYMm0XTE9c0l3nxlnd/5lbdZnytj2oKi52GYFuMgJIjytUG5&#10;UqbguER+QBT6CASW6bC2vsI09ml3JrQ7PXQKic7TnOIoZnm5gcg0U19TrdeJo4DRcMxRu4/hFBnH&#10;KQl5mGoWR/Q7Hc6ePYthKBrVCqZhoYXNMIzxJyMKds6c73X7HPRDptOUkmfQbj0nkyWE7SKAcrHA&#10;+uYWj588pVjyuHXrdfq9AU+fPuXw8JBXb1ylUvKQSGyjgPEg460/vMLtv7+Dfzam2eqilYVVroJU&#10;CDRWFvPK1hnanQGtwRRMi04BjWFynq+Nsk3GU584SZDEXL5wiWqjysePHpHoF7spKV9wr5SUFAsF&#10;CoUCw+EQZVlordk6f44nO9uEUXzamHx2tDsphD9zyQ6nXddPc7peFLafLngSIYycSnXmyrl3Uh0x&#10;V6uxurJCo9Yg8SOqpTKBP2UwHJIicRyHuUaduXqVfqcJhgVKYVqSlYU5arbFK6vLXFwo0emPaE8S&#10;gijOtzXSQCmTOElOO5CMjAfFfV7rnaEWF3lWPKbfPuYX3/4Sh/u7dMcJkbCQy1GpAAAAIABJREFU&#10;ZNhKIeUsLl6A6zoIKQl0gkbkJECVR4ClJ1yQGcfIUBJ0itYJJ7N17mQpyHKSoTAMg0RrpMj1WiLV&#10;eZouMwYvAsM0T9+gKIryIpimZKR5+sgsMUUBMs1TjrMk99T2Ch5ZlndJyjKIoxCZaGKZESd5EvFc&#10;vU61VsN1HTzPpdsfsvP8OQeHBzRbTfzxBCEN9g+aOB8I/sZ7bzFnLvLx8j4fre7yrfWP+IuNj7n9&#10;yh5/VviQD8s7PC02GVcjkhJMYx+dJeh05nkkBVrnIRqQoSQgdL5/s808Si2OMElYqJYouWauQwtD&#10;puMp8405PEOwOl8ly6DZG1IolSh5LpYA2xRMgoS9oy71cpGbVy7w/R/9hGHos1Cv8Nq1i7TKHcyx&#10;xW/cucXNZ1u81rzA1b0Nfj57nbfaN/m6/zpfzq6ye7ZJqVxEpjGOAsdwCCPN1I/QSLyCR6lc4OnO&#10;HmGS4g+HOLaF57isr6/hlh2kobh9+xPCRMyoDSmW59Dp9Ol2m5w7u04UBRjKplKtkcmUZ7tHDKcR&#10;Yz8kSVN67RZZGPHq1Wv0+l3q1QrBNCDwNc1RSKFYIJ6OiQOfyWRIoeBhGEX6PrRbx1TKJexSlYNW&#10;jyjyOX92k6Nml1ufu8Xm5gYffvA+9z++x1tvvY1bKHD/wX2WF+fwLJvytyzeuHuO2//JM6bumDiM&#10;qdbmGUcJIQKVxZgkXLlwkTiKaHUHTKMUYRhYnoEWYDkO165cpF4v4Xgenm0RBz57R8doZaCERKq8&#10;SFiGiWmYNOoNsgymUx8pFRPfZzKd0u31iOLkU93Wzx4PP91B5UVLfJq/xcmI+KJonRSxFwlAJ+Lr&#10;fHWibt668k6jWOC42yOMEsbjKTpNieKIRGsGgyGajCzTFF0XRcrmmTXG4xGD4YhKpULoT6kVixQL&#10;HqYh2W71edpq5R2NzDufOMntMYyZsNO0TbIs5cflJ/zHe99gv9yhY444Pjrkl7/2Fk+fPMFP8qgr&#10;xzBRQhDrBGWYyJTcEXXm8qAMA0GeEXey20CAZZqUbRebvIAFUXyKZpiWear91FpjmuaLLm1mrJec&#10;tMKzUVPMDP6zLJ05RuZx9mmq8wW4aWFKhSEVppnbjCjTIAiC0zfJj0JM1yVLJVEQkqaaixfPIwTs&#10;HTbxg5DJdMokiAiTBKEUbtEjCjLmH5b43dtfo5wV+D9vfJ8fb+wwqk7RFYNgOqJYKrJ/3CIME3Sa&#10;BxOkaUalUsOf+iRRQjoTXRvKIAjCvO2eXTWR8nScd+xcXlQruJRdizSKiJOQRr3M2c11MiUYjEfs&#10;Hh9RLBao1RukaYZnCn7161/gw9t3uP3xM8ZaMZwM6I0GdEKw3SLLtToyTtCRz9P6Lg/f7PN/ie/x&#10;5+5dfmLc50fpXe7WdviO+SOWflTln9z+U/71x3e4//AZt16/QbXsEkcRR8fHxHGCWyjyyaMnNBoN&#10;VjfO4I/6XDh/Nqc4xAGhzukq/cGQw4NjMmHkLiO2wjJtxsMRpiHZPLNKr9djMgmYm18kSyM63S5R&#10;IgkCzbDfY75WJw4CGtUanuNh2jZ7h4eUyyUKhiCLAyzTxjANXNeh5JYwXAsdjFiYK+MVbCxlMp0M&#10;UQouvXKJSqXMo0cPKRYKxGFAY36OQqnER3c/4forlzn/zxtURh53f3cbo2xAmqGkyWg0IYkSup0O&#10;9YLF1soik14HfzomCiKCqQ9ZQrnoUK1WiXwf1xAEfsg0SjnY2+fKpUs82ztg6EcoIdAyQymFa+fN&#10;AbO9l+O4TP0pcZJw3G4xnkzIeNFl/dTI97Psak47qM8u3k/ui5duT7gUIt9ZS/lS4RKot9967Z2V&#10;pVWa/RHtTo8w0ijTJIxDMqBYLpFlCUpCo1Fh0O/hmRbnz6wxGuYzfZaBMk12jw5oDceMooRRECJn&#10;JnWubROFEQiR75/kC89pwzL4Yf0h//Djv8l3qw84DvqoVHJuc5n953sYpokpJIacYfYzw/001Wjy&#10;gyxmCnKlFEpJDEOipCBLEkg0BoJYa+JU50VO5EUp/3kIwzCAFGXIUz+wk7H2pNCeaKksy8I0TQzD&#10;4CQDzjTyPETLMMhmxTolI07i06vNy6JR05DIJGRzfo6VM2s82d6m1eySSUWsNYZholOJjjUizbjV&#10;vsB/dP8bmMLg/3ntrxh+OSa1M6Q0saTE80xeu7hJ+/iQVAkczyaD2TJa5oTaJEXrFGUosiwjiqL8&#10;BBLqxU5CZKcdqSEEBdNgqV5jsVbFtR1sx8J1DFYadeZdj2qxhEgFWoc5IhxGzC00CMKQ/daIQrVB&#10;lmhWalVsYTDsjtApmFnGdDSgUS/zyvlNuu0OaZIgHJNxOqYTjvjk+IBu7HMU+3yue5nvWE+Qpkml&#10;aHH5/CpKZfhRhGF5PNtr8nz/iItbG6QopIhzvaYyKZRchhOf73z7O1y5dBbbFDSbPZRh4sp8hC8V&#10;XBZqdUSWopRgZ2eX1ZVN6pUiQmr2D1r4vqbeqJJEIYvz84xHU3rDEePAZxoGOCa5S64Ax3KJogTL&#10;tjFtg+PWAQu1Ao4FBcek4FjUK0VK5QKjcZdm85Bv/em3ef21N1hdW+GP/viPaczN88tf/jqb/5PH&#10;1O7T+TtjjnttlFQzVNxBJxohMtaWF7m4eYbtJ48J/DGlYoEkSYkjTavV4trlVzg4aDH1QwI/IAjg&#10;uz/8gP1mh0K5wObWFg8fPiZBzziQkjiOcW0H0zCxbZs4jsFQhDphNBkT64QTMfTPKlqf7bReHvmk&#10;VC+95tNd1mcbtow8NFbM9luCXIStLr964ffv7x4wmQYwuxIpI9fg6Vk0tmUo6vUqOokoeAVEEnNu&#10;dYHBYMzT/SMSneKHIXGaMQkSFhoLlIslCo6DH/gzImBKmv/ms196ZtsKaJXyfvEx//Wjv863G/dp&#10;tjvITFB0PYjj3D5G5cVKGQpDGiAEQZQXQynyhaAUEkMBaZo3n1LmpmtxTKoE0zA8dWFM05xmkGWZ&#10;yJf1KYWCi22ZsybxhTPjCSlOa41lWacLxBMeikRgGkZO8py1vVGSO4emOoHZohNhIqWg4cBv/fyb&#10;fOHWq3zn3R/SG8WQ2QRJ7meU6JQoSFiZ1PhPH/w6dVHif7/1Fxxc6XLp6gZhMM69vXR+Qty8sMYv&#10;fu46Z1YXOOx0SKVEKjPXBM4uLFma+yCZMy+zOIrz7kuo3LZZ5l2XMvJb05A4jkmtVkaQ0up2SZVE&#10;SovpOCSMA4LQp1YtYVoSV9nYlkNr2OP202MOe1NElmGbAmUbZEg8r8DEH7GyUGNtdZ4gCXj45DnN&#10;zpggkdTLRSquQaFgUSy7zNdK7Bhd/tqzN/jD0rskScRSrciXX7+GNhWPnh3w4NkB2wcdRqMxttSU&#10;ynXKpQp3PnhI87iL5Sj29vYZD0bE4Yhf/IUv8nj3Oa7ncu3CGo5n8dZXfo6l+Tqt4y5RlLC2vkSv&#10;22O+Ooc0YDgekySCheUF6pUKc/UaqWHQ6nTZebpD5Id4JY9ms83K8jpHR00M0yJNNf1BB0hxhEBo&#10;TRKFrCw2MC2JV/SYXyjjOjbLi+s0jzs4rsX8wgKlpMi1f1Th0euPSX4jpVCo8Hz/ANu2KJfL/OTO&#10;Herz8wiVsb6+wtLCCs+f7yNMCz+MKZTqjP2YxuIinlOi25+SSos4haN2n4939ni0f8Du3jNWl5aZ&#10;n19k5+A5+QcoB7Rsy6JSrlAsllCGYm5xgVanTZJqkjTNd78n3vEvdVkvUx1+1m06s3GWUub3P8X9&#10;etn1VOY1SZw4RpzcStTnPv/6O7vDMWkmSERGaoJONUXXyxnXhgEISqUiSZSwMj/P8sIcR8ctJkmE&#10;WSxQsC3iIGIwDpkEPqPukMlkik41IgXLtFCGSaNcolItkggNIsM1TLIkBq0ZiAlHZp+/dfhVflB/&#10;SGc4oVov4UlNFod5d4CJIQwsJQjimEjkqT9xmoFSGAgcI8VWBiIVpIlGmibSUPjT6WznZcBs3yRF&#10;vu4jzbAMiWNKLKWwlCROxWnRehktMYw8XMKwTMaTSY4wGrltShTFGErm+68sJZMCR6RUyyVMQyFk&#10;hiU13/jym9w8v8k/+YN/xUE/IEERJ+EMvUzxEpN/Z/tL/Pbg5/jjN3/CD9fvE6cJvcEAmWS8euUK&#10;Fc8lmvhkSGqex/pSnarnYCibh7sHjP0QhEJkAZ5nYtsWpBlRHKOTBJFlMxADlJyBA0phmiZpluGH&#10;EYPRlGZnwPOjLq3BiPZwQrPdo9lsY9oupUKRJJhgmxaO5TGJYzqTgETmdjcyzeiNxnTHfg5uGArP&#10;s/EMxc0r52l2O+weD0Dnjg+WggtnVkmCKUooMqkIo4iNowZBKWM9neeto0tcvLfJ/3j/D/nu+/fY&#10;2W9TKJZYqNV47cZNGnOLoKE/HDGKE/xYEA27XLq4yd5+k5XlefxUMpr43Lx6nnNnVygVXErFEo3l&#10;ZbaP9nA9m+lwzMcfP8KrlZlOfYKpjx+GeI5NHAQcHjfZ2d4hGI5Zqi9w9LxLpVwFBYZtg5CMpmPW&#10;1tcxzYSN1XnG4zGNuSUs22R+aY7Do2OyOELqmDhMuPfwGcVCja/Mv8aZ/87ik7/1hKVvNDAsxXu3&#10;73DUGlKvVhn7EftHbXqDEc3jNmtrZ0AnPHr8kIXlFfrDCWmcYVqKjc1VDvYO8Mp13vvwDrbn4ich&#10;D3b3GAUhfhzTOjzm9Rs3GPgjJuNoVjwkcZLgBwFIwdT3CeOYMA7zc0inp93Rp2Q5n2mZXhQjNSOW&#10;vhgZcxlPLno//T4pQOa7rdyby8xHxZy7hFD52Kh++VfefqfXGeT2FloDEkMqhMhylCvT2J5FyXVw&#10;pWBjfo40CbCdEv1Io0TG+ZUFFusVip5LpVCk5HmYSjCdThBCECcJYRQSxdFpjHbJdakUPBbqc0id&#10;EsQJT9QRF+Jlro82eb/8lOFwwOeu3yCINP2xD8oiySSTxCcDDHIjvyjJl61KSMqmwpIyb/sRZClE&#10;OsFPE0wjl4EYM/RuVtlFvtNS6ESgE9CJIE5nTotKnTovSimxLIsk1S8oFYAk1w9qrdFpRqw1iU4w&#10;lGSuPpfn7SURVc/ilXNbhFrwB//mz2kNfeJUYCmouor1xTm+EXyO/+CTX6T12oDvvn2foBTjhz6v&#10;XjuH7VgcdrrEWnNpY431RpEkGRKkBh/c/Yij3pDjYchef4IQGR4pa3MN5qo1BqMRISlSZxQ8N5d7&#10;CJEXc8NAKTnrGGdu4ydI0ayVN5REZxmGlKzO1VmqOWRZQpTEHPfGJJlApwmFkouryP3QggipcjuW&#10;KNGEcUIcxcSB5s4nj2m2B9Qdl6JlEPg+mWkymgywXIfexOeg2WfshzyODvj7zV+iJBym5xTvPr3L&#10;wsc1PigfoKTklQsbbG0sI4TGtQ2uXH2VwdRne/+A2/c+4Y2bN2n3Ojx7vs/q8gqWWyEKE6olh6pr&#10;YxgWgY5ptlqc29okjBKe77f4+MEzHu88Z2V1jSSJGU3HKEPR7HR49Ogxgox6tUKchJRKNpZjMRrn&#10;vDohUxZqBWqeol6r4JkGw8EQP4yIwgnVRgWdQpak+IM+Rc/k+o2rXHh+BvMf99n5z45Z+8oqtm3x&#10;/HmLe5/sM/JDojBke3cfZRYIoxStBX4QsbzQYDAccvfjBxw3OzO7HkWh4LK9d8D33/+Ax7vPuXL5&#10;FQxT8mj7OaPplJiUJNX02x2++ObnebL7jCTVZEqCyD9fJ7SGMAyJ4xitE7TWMyJ9etp1vaBUiJ9R&#10;uF7SI77UpZ0Us9PXzl4vhUQKlXdcL6GWp4jn2vmFd7ZWNtlrHSGlItWSTGQkaS7unatUKNgGKksw&#10;Ms3q0gIHzQ5xnMtLkiCkXnAJgwlCQhAESNfA9mwcy2RhaZ40ywijfEb2PA/btLDMfK+UJBFxHJKk&#10;GZkU3C5t85sHnyMT8Mg8YH//kFdvXGM0yBOCTEMhLEUcJRhS5eiXns3mQqISSHQeLZ6kaR5vlupP&#10;/eH5QU5PuyjI4fF8eQ9kkhR92s4ahoFt26eZbmEUnRYuQxm5XObkTVMmKRlKZizM1xkMJkwnI0wJ&#10;F7e2aLfaHB4fY1gml86ssDTfYL5W5qZzln//r76OJ2y++YvvMlyaMO60CUc9fu3rX+XVi+t4jsu9&#10;p7sc9YecWaxxpl5kc2ODJweHdKcTXn3z89y5+wBfZ0ynI1SaUi8VKDsutu2iXBvPsqhVKpiGgVQy&#10;R2tmJ5N8qXBJmY/KQgh0opECDMukVPDYXF2lVHBZWlhAZin90RilbAaTKcMwYjCY0B9N8OOUNNW4&#10;ts00TpjMgnSDIGY4GTE/X+fXfv5NLl9eZ+9oHy0txuMho+GITm9IGGscyyQqRXy7dofb8/s8DHbY&#10;rvT4946/zPPVIWMxYdhrcnZjje3tXWolj/5gSLlSJkpyKk4WBly9folarYKjDGI/wlIZ1bKDbZsM&#10;hiMGgyGVYpE49Hn07Dnvvv8xB+0Bh80+ju2wtjTPsN/GsRzGYx8dx1iGATLDtk2yNMT1bMZTn/WV&#10;eZYaJWolh4JrQhyzsbyEadlU6w2UAcg811JIg9XlZaIwpvT/2sg/Dnn0X+5RWnMZjqc8fbLL/n6H&#10;UFs0+33CMCSVBn6UI3o6y9OJLJWxvr7B4yfPGU9DihWP5aUlpqMRMYpmf4ySFiQJy6uL3P74Qa5q&#10;IcuVGEFANPX5uTdusr+3RzqD80678DTNCaYznuJJ4fqZXKxPURh+mkT66eI2K1QnyCQnI6F6qVP7&#10;aX8vdeH61jue6yGAINa5+poUKTKSMMCxDTbm65RdlyyN8cOIveNOLlkJA6JYU/I8HMdC2TZ+FNOZ&#10;5LFOURQy6A/zHRMwjUNIY+bKJSbjAZ3xEK9UxlR5dQ3jhCSJ+V7xLv/g+a/xsHRAx5zSaR7y9pdu&#10;0Tw8IJUWZBlJGJNluTA3SfOls6FU7lWVAVIyjSJikbeihlQ5nyyDOI5ndIA0L4Qwc07I91ipyFFU&#10;EMQzyFfr5BRl1CLDMI38qjbLo1NSIGeLeaUMSoUSk+mYLIupuw6Xz19g97BJEPrcuLjOta1Fbpxf&#10;ZXI45K33X+XGwwv82Zduc//qDlEUkI3H/Pzn3+TmpXNcO7dOw5UU3AL3Hm0TK0Wx6FJyCtx/uEM/&#10;iJjqjGdPd+gNB1iGYmNtlbNnzqCyCFMaTOOE9mBIFOXyjTiKKHhFkkQTRfp0NEBKlGFCxmy3mO/A&#10;lFIkic7zBbs9huMpOkkRqcAwDfwwoDsa0R6OmSYGQZIrGFzHRiqFRuBHMWGaG+ClOuTi+TO4Lly9&#10;ukmWhWw/OcSSinqlQrXaoFhw2Fxbplpy6Q/6mLaFZ0hcS9FpdPitJ5/nvYWHlAsFTKG4cv0Gnq0o&#10;uCalUpHhcZfN3hy1s3VG4xFbZ9boHB5StBw8S5GpFD/L3SVev3EVz1EMRiPev/0J+0dDEi3QqWDQ&#10;77M8X2GuVsaUJqY0sEwTx3VRQlCtFqiWivh+QKXistAoMV8rUCh6VOvzOKZB0GnTmJuj5/v0e10s&#10;QyCzFGlZCCRL/3OV6TDk3u8d4hYc+v0RDx4+YzAMaLYH7Owf45TKCAG2ZVIs2hRdyeJCDdsSeK5F&#10;rDVeocLewQH1epX5Ro0kjmgszLO+sUUQhDQP99ne2WUcRgwnEzihIuiEOJjy1S/8HOPxhMF4ipAK&#10;ZeSFy3M9trY2KRQLHDdbOVH3Z3C0Xi5In+62XtYvniz1Z6/7lGWzcTpWSqlOx0Qpc0uifFcsUbe+&#10;+Oo7SRiwdWaTg1YbncVIYiyZJ+aSwfn1ZSxDMT8/RxhryuUaSqQMx1MGYx+dRPj+hGQWQJFqQRpF&#10;1BsVSsUCc7UamYSFxQYiCbl2YYuNpSWQFgfHLearlXwcS3Sup7JN7tR3+f2nf5PvNO7Ri0NGwy7r&#10;q8s8P+rmLaogJ0sagpQcb7CUgWuZZDJjNJ3kEh+tc2sSIdBZNpvNc76XYZm4loUpwLNspJS59WyW&#10;zmgDijhOMM1PI4uhTvL0ZwRpqskkOfcrA9eSpErl3txZxtJchVfObvLRJw/pjEZc3lzl4nKdK2e3&#10;8O7afPEP3uDu5j7f+vxHjM0J0bDJW7du8Ftf/wpriw3+9M/+hIXlZaLAJ9Ca4+6QQm2OdmfI82aX&#10;j55u0+37TOIEHWW41TL1UhGRJgx6HZYaNbShuLe9jTAdDNPJU3rihOlkQpbmaoU0E7nNs5qdNDlW&#10;++KKmWVYRp7kHGcZ/fGE/aMOnWGAaTlEGYwm0zwBPZfJ5zF3WjOe+Gidksw8yZUUlLwC3d6Qp9u7&#10;2IbB+soyl86dp1w0Z66jQ+IEJqMRcRSTJDElJ3fqWGhUGDpTXj08y7Hq0LcnDIZDiFPOTxax/iBk&#10;/p97rL5XZXNnjkfb23zzyXdyRM7OLbdHkzGbFy/y/gd3uXzuLCL10cR88mSPJ9stqsUKrmcjlcSx&#10;DCJ/zGs3ryLJsJRiEkxR0qRSKuE6Mv/9vCJXLpzFMCAKfcqFAsJwMB2XkrDoD8Ykto2pDIqWwrUU&#10;vf0RF/+HVXY3j2j99phIC/YPWuzutTizdQ6UCYaDYduMwxDbUly5uMUX3rjOrdeuc/WVC5zf2sCw&#10;FK1Oh9X1VRYXF9ne2WVursriwiJpFuHaJivLi7Q6xxwctOlPczt0Qb4bXpyr89u/9et8dO8+i+sb&#10;HLfbJDpnGCilWF9bo9tqkqYZ7V6PJMs+NfK93E3lk8wJkVWdfu104sly9FDOqA0vk8SFNPPCNStm&#10;+fcopDBIRZ45hDBRy+eW3qlXK2iRstiYp9M8YmNlAdc08IcTbGFTLRSxTIdWs4sfRGTAdDRkMgkY&#10;TSM816ZYLCIME5Hl5nAr8wsYMiWNAuqlEkoJHEPRqFYZDsZcu3qTw8M27UEP11VYpjFDAGfjhBHy&#10;1D3mv3j6W/zR4sdMwhjbtlmYq3LUajGKNUEWgoBU57uogpt7bQ9GY1JlkADmbLxLkuQUwXhxgHPS&#10;qjnb7+R8s/i0sDmOc4qA5sd1tlQU5Mk5OiedZmQoIXFti2qxxGDaw3IyzjXmaTQWuXf/CWmm2JiU&#10;edu6zo3heer/psL0bsr//eUfsLfQpWCZhOM+f/t3fp3rZxZJopCBP8Ctl3my3+S9u0/YaXboBCmP&#10;d/aYTH1My6Ef+BS8Ak6xiGvbjKOQdrvL1A8QUrF33KI3nhKEGs8tYGSgBOhMYzsmjXqVWqVMdzwg&#10;0enp1VDrhCxNX+wE0ywn1WZZzslTNqlQ+LGm2x9x1O4xTTIM26XiOViGRJKdqhGyLKNSLlOwJFVL&#10;Yht5kpPneTQPezze3keIhHMXt7jwykUODpvsNYeMJj5hrHFdF9NQ6CTOVwamybNGi9+780vUdZmv&#10;f3KTy3dXWHPmCd9Q/OHy9/lm6Qe8W7vNW9+7xvfW7tEbjbl27TKVspOLzw2HZ0+esb66Qsl2ENLm&#10;B+9/TIbHua012v1OHsNlGKytLOU6yCxXQtiORa/XQ0pJuVKegR8+9ZJL4E8pFwtIkXHv/icsrmww&#10;8hOO+0OmcYxSEh37FNoFrv4v53nyS0cMvhyRSsX2bovt3SNanSFSSQajIf3xiExkmErx5S99kbn5&#10;OQzTBCFyh9LRmPEkINYZh0fHbJ49x8T3WV5ZYDQc0ajVmYwGxGHIfH2B3YMj+tMpQRRjILl59Sor&#10;6+s829+nOxzT6nS4cOEizWaTdCYvW15axp+MEUoxnk4J4yQnhv4MrtaLEfDTY+Lp/ezTjzPxMpKo&#10;Zr7zs5+lFJmQ+SQoJamQZEgM6VoEKiONJ6zWKpxfXSGIIpJJyBvXr9HvdAiDmH5vxGQyASnQekTR&#10;sbh04SJOu8+o10QDoR+wPFehJCGbiaHLpoulHIyyQ3c8REiLgIxvfus7tIZ9MlNhWgpF/mFJU0hT&#10;COKAO84zvjn/Hv/59q/y35/9Y57sd7lxeYPL55e5vd0hFYIsiXLrWaUIw5DXrp1ne19y0B0Sxjny&#10;8SLWSM5oEGq2u0nIZkZxWaoxhMIyTHSaEpMSx9GpJvHltF2ZidyvO9H5GGWbFMwi5501qg8NfmV4&#10;jfVsjlV7kU67T2Z/HqMkKK7aTKYTjrMOzy92+Mg+xA81jGP0sMflc+uUCi7Dkc/xURtZNJhECTtH&#10;Q+4+7yJI0MrMtZqWoliw8QKbJNKMx0MMneHnZRRSQTSckmpNw/WwRYIRZ1iGwSiYEIY+mUwxRYoS&#10;BkKlOFYeNRdFEWpGENRakyQJJddjOqOSKCnJdJwTcoGx1vkFIYkZ97sMeuA6LvPz87iGJJ2N2VEY&#10;sblcY96WzC2t8+69+xTLRcbtCd3xhO5whx9++IjBeMpoktCfBDPo/IVurlouk8bgpAGBjPmTCz8m&#10;yTTf+twHFOZtfu3tL/D+hx9xf3ufTCj6cUjPnTA/qbOtu3x4b49bVzeYm5tnMhozDXxGUYQYJJRK&#10;JYbTkGcHEx4fPSfxA6YB9KIp3WaPx4tVCgWH1dVFClbGytICYz/muNMmGo340uevsVKr0BvahFFE&#10;yfO4dP4cP/jh97n15ldxSAiDKVeuXKH7rSec/d9Wuf0fPsDYKhEPJe/95A5OuUxtvk7n8TZjP2Br&#10;axPbc4h1QtktoZSk2e7Q7fcYjIYIIbBtBykMJv6USMeMPrrHxfPnODx6jqVMmu0BhWKBex/eod0N&#10;SdOUcrnMJIq59eabHLWbPPjoI5SQXLh0ib3tZ6wuh2ytr/N0f48syxhPxszNNXCKJVq9PmM/OCWg&#10;frbzOiGZfpbj9WIf9pJtjfxs0Xvpvsgle1k6axqEmLHuQV194+rv+5MAVxiUbZeLGxvsP99n88wm&#10;pDGeY2GYNnGsGQ3HuF6BxcV5ur0u8wt1Do6aDEeT2VI7ZTQeYlkmw6lPrzfAD0JGfsBxq81xt0en&#10;1yeKE5JUY8zsZZZLZepOCcty6A6G6AykEpiWzW6pw43RJkthhUeFA4aDPr/+9S/hiYhOp4+yCjSK&#10;BVYX6lSKBcqO4otv3OCoO8VQiiD08+qfKXLmQzob+SSIkyJ2gmDkC33io9GUAAAgAElEQVSkwDQE&#10;hpTYpgEip0ckOkFIMIUJSLQWZKnk7z75Or+xe4vqgeTs2TnW/9oyd9fu869Xvs/831mn9wsp/2vn&#10;j/hh6Q73Ko8pv1HgduspGYIgnPLmzUtcWF3kqDXgsNOl3+5gmor+YZNma8RHz1tg5FyoLINysYjU&#10;eapwbzwiSRQkGpUl1Io2riMxlEkcc4oYZjr3zZ9McvdaneWI4qVz52getUkti4pXyNNqshx00LOW&#10;XmSC0PdfuroKkBkZOe3DNEwM0yAlJ68KoRjHMe3RkP54zDRIsGyLtYUaS9UCZVcxmPZQrkXix4Rx&#10;7rIaaY2vBcIuMBxM0EmKpUxkpmZmjCGGUjiOhelITMtgUJ/QLPYRVkal6LL97BkHnQEamUe1SZOO&#10;PeStJzf4UeMpgR8i05iiY5GRsrzc4OjokFKhiKFM3vvxPdqjgOE4IA41YRiSkZNdk0zQ6faxbY+C&#10;51KvlPFch8OjJm9/6Q0WGi7lhkehVGQ66RMnUwwpEIZDJgSNeoWlRpnin0Hln7nc+wc7yBUHq1Dm&#10;T/78B7T7E46PW5imyebWOp12F4RgPJnSHw446HTZPTriqN3luNljMI2ZCEE7DOlpTScIGeqUnh9Q&#10;Nh08LeiOfJ7v71PyXD55+IjOaETJc5GOwcbZMzx8/JjuYJjzFDMY9PtsbW7y8P4nXL90GZWklOs1&#10;ojDiwrlzWKZFs9XOpYAzf65c9itOvbRO/LRe1iUKcp9/IQTi5LVKkp0WrTwB6OQ/Mv+aVrncJxXi&#10;VPaTAerqtYvvOMrCNAy63T6Li8unm/xSwaNSKjENIprNJq5XII5jEh1TrpTRacL2UZM4TSlVStiW&#10;xXK9RpomRBkgchdSt1Qi1Cl6tjlRIs+B02mK53oQxZgio1IrYzkmg2Ef03JzKkKW8X5tm7/7/Bc4&#10;Nvvsm31azS5/769/jW6vhbbLzNfKOGbuYaWjiHg6pjuJ81EFjW3bpKkmmjHZT8inUs4y3hAokQdg&#10;pmS5sZqeRZALOfubo1z/KECpHGUxDcGtwRluxVv8o4v/B51rfb74t1/j3Z13GWYRN67dZGuhzNPd&#10;Hd69+xDDVFza2mJzaQ4jjTlzZpOdgz0Kro2Sgp88eMQoCCiXHKqlAkoaSMdl5/AA0phquchwNGDq&#10;h0xn+jmvUCSJYmxDUS0UOH9mjXoh5+ANJ1PSLC8K5XKZ/mAAhspHBMsmjAJGgyE6y0hlPlYnqcaU&#10;BqYQKCQ6jJBpRpbNwiOUwrTMfA84G9mYqRakkkRRhE5zqZNhmvlzaYaf5PutxUaFC1vnEDqj22rj&#10;TwK6A59BEHPU6nLcHRAEGtd20eTSK0GG41hYtkXRc6hXy0ihieMkpxTkOABRFINhEmUQ6ZSJHzEY&#10;jdiLj/jt3S/ynbm7TLSPbUrOLC/wytlNlCEwrAK7u3u4XgEtBLvPD4mTnCZg2haZAKkkqc7/3ue7&#10;e1TrDVxLslAtUC+52EbMmbV5cqaNwFQGpm1hmAaWNBBpBlHE1j+dQz7WfPx7T7GrDpVqlT//zvcY&#10;jkO2zpzlwtlzKKUIwgTTKxACvcmE/jSg7wdMwohpFOOnKaGSTDLNSCdMM8k0zpgkKVopWp0WKwuL&#10;jEd5UGs4mVBwCpAZBIZgkmqePNsljPVsAZ4XlTTNvfPmGg22nzzhxtVrCAHlYgnPcUjSHG/f29//&#10;lBFgvmf/afQQmOUofjpAQ8i8cM2cEV4aNxVI43RERObId97U5ZK0VGeoV65cfGc8mqCUxWQacNTq&#10;sLy0hG0ouu0WlWKRB08eU6lWieNcXGw7NmEYUCh67De7ZGSMRkMcy2C+XMY2JN1unyDWxGnGcBIw&#10;GE1IU4Hn5gTEjdVluoM+k2lIyXaRZJw9u0UUhuhUM5yELw5Apvn+wgP+m4e/w3uVbfbiLtP2Hr/1&#10;q7/M4yfbbC5WuXl2mWarRawVJBFDP8ZzDBzXpOC5WKZBnOSOACdImWXlsfVZmmLMaBWpgDjTGFku&#10;NjCVIiNBygzbsmbdhUmp6FEtWPzC5DruF1Nu/cpZ/savf513f/gudx8f8v69RziORdVRPNs/4tFR&#10;l4X5Go7j4PsTCq7D4lyNg2aLIMm1Z77OCJKQWtHFcjze/+QJPT9k68wKNy5foT8a0x6OSZAkmSDW&#10;KbVShTAcY0gIx1Om4wn9/phJGDIYT3AKhXx4lJIoiUnMHD1UKiea6tnOZn11OTeM832MFDwlWZwr&#10;szxXY6leZRonJDq/CCQ6QSp5ym3L0gxlGqcnrzBUbjs96/IwDFAmfhhy1Gzy4d1HCOUyt7jAYBrx&#10;YCeXiplekZHvMxwOaNSqtIcDTEPiWZJyuZjnQloKHeW5nkEQEUQZ7V6fJNMM/ZDuKCflDkYTBqMx&#10;Os1wbYui9pgPK+x4R0RxTLVcYGWuimlbvPv+bZ7uHqJMk80z60zGY1rtHn4cEwRBrt+UYiaVSigU&#10;KnRah3zpczex05DVxQauY2JkmuFghKVsBt0xhVIFy7WoeAbTvs/CPy6TFHzGf2/IxtkNhJnvutbW&#10;VikXy9RqNaZhTGba9IOQkU457g9pDkcEaUYgMrShSAxJQMYoiYlESiIEkYYoy8064zRFGwI/TUii&#10;PDm91+0xDSJSy2UvHPO82SaOcsnaiT4VIM3yC/Ubb9zi2c42qUhxLIvJcEy700KZJo+fPmMwHr8o&#10;Wll2uqc6HQFfenzShX0KeZwhjZkQSGnOTBQUmVAgVW6kiWCWrUyWiZkXvUAKE1VdrP1+bzBEGWYO&#10;gysDz3OplgpEcYxXKNBYyLlYaapp1KqUK2UcU5FmmqNWj6W5Bcqum3cOpqRgWyShZhJE+ZsfJ4ym&#10;Pq7jUSvnTPtut8M0CLFtj2DiszS/yE8+vI2UiiTWjKYhtmVSq1YgS0gE/KjymP/q0W/yrfnb7HZ6&#10;zHlFXjmzipdN+dqbN3n0+Bl+qrBNAy0MJBqd5XysOIpnHUiGbVs51P8Sj0vPQiGSNKdBOCLBsxQL&#10;tQrzjSquZxOGMaVCmSCJsSzB6mKDr959hekvxFy8eoH9gzb/8t9+n8AoMIwSRsMey/Nr3L7/GD8F&#10;KWN64wnPWz1agzElS7C2uUW3P6HTG9Hr91leXGRrfY07D3eYSAcfwfb2U1zb4cMHj4iNHBlUloVU&#10;irLrEUY+UmsKTpG9o3Z+oocxk2mI47o5gJEmLCwuMPB90jSnf8RJjAaUEigpGI2nGFKyVGuwulCn&#10;5EgaZRfbyAiSjOF4AiJH0E5UBLmySp4it5AL4AEcM3f3MA0ThMqPt7RIlMtBt8+DnR2O+iPGQUSc&#10;xRiGolwpce7sBoNOi1EQsDhfZ75WpuB5aK2ZjEfYpoESaV60+mOEYZKRMpqEOMUyjmkzGI+IdIpj&#10;uygBO26b3338Nb67dAdTmRQLHq4rsG2bw2YPyy3zbHePgmexsrTI3kGLkR+i04wwzvlgIDANGyUN&#10;Ll9c43PXX2G+XsFyHMrFAlmS4DhFhv0hOhUsrq6RKkiaE7b+2zO0vtZF/2bM4uI8Ez8gU5IkmuAV&#10;XMrVKjvP9xnpjIN+j53jFq3hhEkUE+gULRUhCWGaohEkYpYnoFOyNCNJc87ciTlmJiX9yZjJyKfo&#10;uHilEm3f58j3GZLmSG+Sj3kzoG924VHoVLOzvc3a1hnuP37I2TMbdDtter0ezU6HTr+XAzSzsY2T&#10;jupTvK0XNIjPEkxPd1lKIqR6if5g5It4yDsu5KlrxInkJ9X5nkvdvHnlnUqtxmDq50iVbZFmmihN&#10;uff4GR89fkarP6A/HrLQqHH14ln8OGSx4hKTsdcZYmiNJTSVaomik/O3wkywt3eMZSiKRQ9T2UhT&#10;YKYxpmEwmIaEcYIhDSzbZu/4kH44pVgp0et0sDyHoqE4u7yAjgMsp4DlBfQrEf/uo6/wvaUnPNve&#10;xzIUS/UChmHQmmp63S6V+hy2ZRLGORzvxynTOEMa4v+j681iNbvS87xnrbXHf/7PVKfmiVUsNtns&#10;QT2pLXVbkq1YhmIYsJ0gjmHARuAkRgYkQIAgN2ogF7lLbnzj3GVADHiGIgewJMsabMmSqGazORer&#10;WKzpzP+8572GXKx9Dtl2QqJAsi6Kp079+9vf8L7PSxgKpDMM0xRh/IVQC/xYIrx3ctDr0R8NuH5p&#10;h0gJis2GyXCABuqqIYgCruxt80u//TrBMOTdLx3yf/0/v8Zv/tE7GBFSNyWXdqbYsuH9T5/R6w9Z&#10;LmeoIGA4nFJbQd02LOuWvKx478NHnK4qhr2UPNvw+OCMg2XOMis4nM3RKmaer8isQ+L3Va2zaG0I&#10;FAz6E2xRkRcNG22YDGO++vp90ihms/R4lSSSbA36nJ7MsVaQhF5kqwGM88eUIGbc75MGikhBP4oY&#10;pT1ipVBOe/KE5UIycb67iNPY7w7hguOkpBcyN1rTtg2BBGs0gZBgPd5Iqoiq0Z5v7hyRkFzamhII&#10;wd7uLlcvbzPspYRKUpUZ2hpu3r6DkpYwDDAiptCWtJ8wTHqM+gNs2+CsprHGH2a0QQSQm4qvndzl&#10;tr3MX/nkZ3jwwVXeHz7ik/lzDk6WvPPBI47OCtabnLu3r3cWrYiXh6fUTUuoJM4KL8QNBDKQlPka&#10;ZxpeuXcDg6U3GlBVOWnaI+r1yKqS0XyL6X834PFff0rv+ylbl7fJGnj02REfPnzE2aJBJgMePzvi&#10;5dmGh4cnNM5b2WqtsYhuPHM0jUVraFpHbQxa+ILVGuM/C0GIkn5kFxJP+6hbWqPJhGOmNaXCC07X&#10;OVbrC2wM3XX8vIRpa6iqmmuXrvLo4cd85c03ODtb0Bq/72ut7YrMubbqc4W9lzyIThZzLnOQF5QV&#10;KwJvRxOqO3oJT9BVPgTGn/A7dLn1RzXPYgqwzksl1He++dUfrJdLirqhML7jcNbx6ZOn3Lx9l5dH&#10;JxRasykyJIbPnnxK4fzu45NPP+PwdM6gn7C1NQKrUShWq5yjszlp2CMSkvEwQUnvJ2xbn2QTSMmw&#10;3yeKImaLBS6O/E5AOqbbU3q9hGEc0lOKui4ZpQnf//oD3s4ekc5Tfmp2j3/df0Lbtmz1Y46Ojvj4&#10;xYysbIniiLquGI3HHJ7OWOcVrfULdyEsSgiCQBGHEUJJDIZxGrE9HiAiryhvau/0b+qaME4ultQC&#10;x/7gEn/r//4exTcM/+L1d/nX73zA47MZddmQJn2ifsLe1pSruzts2hIFxCqkqTRxR97QUqBFQNU6&#10;nAsYpCl1kZGORhzlDZWxaASogCBN2egKrS1WO+q2oWgalAqpy4y9iadpzlZLRuMeX//SPVJnSVXA&#10;7Ru3ePr8KUoGOG0ZDfpsNgW60TjthbhKKHoqYTLoEwUKKTqHgvGb1bIo2dmecLJYUpnPdxlhFIGg&#10;o7R+vsM4lz+cjwVhh7n2HDSHtf73oI2hbGpP7JDSX5dDyWq9pCwz0lgRRSFGCLQ1ZGVF1baoQPCV&#10;N77Mhx9/yvFsQV3nhNIBFms1QSCZjEaUZUle5PSHfeqm5ePkJVfNDn/37m/yB8H7/I0/+HP83voD&#10;/mTxBBf0qI1itlwjhebOzSvotuXh488wVmCtwFiHbmqaMmMyHmEs3HvtLpevbhMGEcvFEhV4oe5o&#10;NMX8ekP8vwpe/rfPmP7UFtOdbWot+PF7n/DxoxckvQn3X/saf/jWj6hdyCdHp2wwbIqKIq9orcMp&#10;icF2CCeJcWCF1xv677PAms9RMUL4va20YLSmPx1Th7BoKkpnaQG0oc4LjPaSBsHnavfzUFchBG1T&#10;85U332S+WJDlBdeuXmW+WFDrpvv/f1HG8JNXxPOdFvATmiz/NQYXmkgpfdeFUAipsO686xMXuy+Q&#10;+EHovDsTqHuvXP9BOuwxTUas65LJeEI/CBgPeywXS59NV22I+inLvGKxzjmZL7l/8yYPH31GbzBg&#10;MO4x6CcM04RPXx7SFoZIBgQB7O1v05qWk7MFSRozX2Y8uH+P3dGQsqpYbzbIUCHQXNvZYbnKsTLE&#10;Vp7qUGlNbRzboyE3t/qcbWr+uf6Qnz9+g0EYYu8FYBpu373Le0+OWG02jIYDolDRVgW9vmc31VVJ&#10;qx1l0aBbb7egHxKHITGSn379S4SJ4mSzwhiHkAFpFGCNRVtBGiVM+n2auuZv/4t/jx9+/wk/3P+I&#10;9588ZrkoGJmQL92/yzrLu9EJAmW5duUSw2QAQcS8KEA6tqdjGu3QGLSGGOhLzyibbo9ZF5uOhuoB&#10;iEKArjSJDD1ORIJrHcpJ+oHiq3duYltHf9Dn6t4OQxmSrVZoIclXa/b29jg9nWMbw/XLl/j0s+do&#10;bbk2HvDKtT2W6yWjtE8ahARKoALIipJVnlG3DbXRPHpxxqMXpwRxhBSOtjtknO9/wg5XdP5B9X7Q&#10;zy1TvV7vQuB7/kMoSRTH3dse3rh9lb7U3LtxhUk/Ictr5quc+argdLZCBAl5pTGtZTpKePKZpyFM&#10;JgN2t72WKo69D5VW0+/1qUxL2uvRNC1LmfN28ITj5YqZrPj10R/xnzz8JcbphE/iQ2Znc4qqpmgL&#10;er2Im1f3QEW8PJqDCLEIhGl5/dW7/PzPfodPHj1ha7rL9njE4cGMwWDCZlWw2WRs/fqI8NcUB//9&#10;CVuvTEgHMXXjODxYcny4oKka7r16i/FWn+l4xDsffczaCKxUaCfQKkBGAUEUehe8ACscQRQgAklr&#10;9MUiHUSHc+p8fQgipRiPRywajza31iGMQGqwzlBnnxcuzg3PnYzh890yzI5PuHL1OvPlmq3phKZp&#10;PO6ZDgD4/2PvEV+QNZyr3c8X8MgvarW6hbyQOJSXPAiFdvirtrHe76otUoaYjmCsXn31zg/WWU4c&#10;BuhWE6kAZ1qSQY+z2SnX9i8xX84wElzH0dJWIExDHITEUUhjGrIypz8YcnA8ox/1sMbgpMYKw2yx&#10;Iu0PiKTEaK9EP52dUVUNSa9Hv9enLQt2t3Y5ODojrxtPPQ29QjkJIsIwYNobsSxLjudr/nj4iP/m&#10;5S/zB827HNgVz58fcOXyPgLDt964x2Qy4k8+eshkPCSNFGEUIYKou6a1pP0BrTS02jJUEcPO63k4&#10;X1HUFfu7U6ajEaaqGCR+J3a22PAfvP2neHj7Bf+w/R0+O56xzEuc9SbkebZitc4wSGpnOTqbIxvB&#10;yfEZ88WaUrf0ej16SY+q1RgcRVaQhjFt05DphnWRE8SKsB+ThDFt1XqjqbFYC612RFGCEBAIx85w&#10;wP39XaraUNcN/UAxSCJ6gwEv5htGkzGDNGTU6zMdT5FCc7LMGPRD/uqf/xmu7014fnTGpe0pUviH&#10;5sWzA8bjEVbA0emc5WpNoQNqR9eJ2c4a5hDCEsUBKpAoFRAGERqfZCW7sSUIFdYagkDhHJ6Fhj+K&#10;aGtxwjFOAn7upx7QZjmjNGE6ipBBTNUKPnt5RNJLqSpNGKYkacTrbzygrCq0sJjA4ZSg3+sxGEZI&#10;GZIXOUIF1K2nzJ7Nl5RF7ce+yGvhZKT43f33+O7pA/7is2/x50++xpPeMSduThjETIcpd69fo6oa&#10;TuZrAim4vr/Fn/netwiU46PHzzk4XvD2H7/Nu+8/op+mLFcr7v696xw9OiH/lZorty4R9xOaFmaz&#10;nKI0XL5ymW988022xhMQhq1xilARn744JhjFuDjo5C9+JDXOEsUxKhL0+ilSgNGfewWN0YSd5e2C&#10;d6UC8rKh7bp0p303Za1/4TSbHKeNHxV/4q/zn/CDY902rFcrHty/zzs/epevfPXLHJ8cYZT6AgZd&#10;dIWqk0I4Pr9UyvPLoe+ohFSesKU6G09HNPUjp8JY64tYJ5mwKBwK4847NOV1hlduXfmVvK7J64Kk&#10;l3IyO+NsuWa2zrFBiNaOr3/pDY9q1S1SCJQKeXDrBsvlAqkU2zvboBRNrVkuNyjp+fSEAQQRVgZU&#10;jUY5b9Rd5zlnqw0u8Hygoq5Z1jmr1YYkjnHOoK1mb3eH7dGItm05Xc7BCd799BPS4YAoDvjD8Xv8&#10;4IP/mA9fPWKwnbI1iPny/esEpmS22fDo5THXr91guVoTxH2slAjhUM4QyY4EYRzjNKI1LUfrgk3R&#10;4ozjzTv7/MI3HrCYL6hsyGK14nvP3+BOf59//toPWZcthXZgIY4TtGlIwwhhWra2tzh4cUK29JmF&#10;SZRS1jWzxZw4Tmi1ptItrm7YmY4RUlAbTWkN682a6XSKDSRN1VBXGhXHyECgnSOMIlQc4gI/+ipj&#10;sUaTNw3L9Yo4iSnqEgRsjUcU+Yprl3eYDAdYB3/yznvoMEa7lmtbA1IRsFgUbA+HHCxmvPfxY5Je&#10;n/3tKb0kZD5fMs9qSt361GPld1sqCAgCSaD8pXg8GmGMoW39TkV2b9c4Dr2PNfDHAGc/FyJKOm0O&#10;mi/fusqVgcI4xbOTBSKMOJstWa1W3Ll5jTS0XNoZs8lWZGXGhx88ZF1U6Dgik46sbVlvcoapz/xz&#10;0hvnT06XnC7W1E6gZMRkOGRra+LNyvgu9+3Rp/z+zUf84eQx/8WjX+LXxj+kaQ2jOGRvGHPvlZs8&#10;ffECqzW//IvfY6sf8uHHn3J0tsK0mivbUx7cu8YbN+7w4H+5xubrNYu/lDMcDxhPxxhCgrBHrzck&#10;SWKcs5RVxfNnx5yerjk8OqFsLHltKGnRwgcNV6UvtEJ4z6iXSgrqsqFuTAeGFBedrR+56A4KFm18&#10;xoKzvjM21mKcBSeoNxm2kwf9u1fAzxfpSIEzhiSKSQcDTk+OefD6axwcHXfgTu9lVMrz6LyOT6K6&#10;9UCcJN5bGIT+MxOGSKVQYYwKI6/jkp+PwNZ5Sca5Qt5jbfxF0RiPQjfWom7evfaD3nBIv9+jrGqc&#10;EAwHY6yQrMuSvKy4vb/PyXzOpiyJ4hhrHJd6KavME1CrtmE0GLKer1hmPuUnCL2AMUxSXh4e+zOv&#10;c/QGfVZ5gXHCY060ptE+428yHLC/vcVwkNLYls0mY7ZY0e8PGU4nBEGAjhVGCMqsRCaOyS9u8dd+&#10;408hdgzZZIV0mkvXrlE0DZGUpFHM6WLjvyHC4tqKn/2pr2CzNduTbTZ5hm5rsrpiWRucFUzTPj/3&#10;7TcZxorZquD5Z3P+8md/ip+3X+XvvPqPyFqNliFFniOcJggUwzTl1tXLxIHidDanLBsCEbC1PQZr&#10;6Y9HrPOMNE3BeWZToiS9Xsq6yqnahqKuPGM/CKitpaka/xYLpNdFCUckBXEgMKZFa41pDfP1mvv3&#10;7zBIUpI0ZTKeInFs9SMu7UxJ+iMePnnCwfEhL05XjLe2qLXm4GTB85MZYZpgMGhjabXl8v4exSYj&#10;kNJbsUSAk4J+EiGFIIojJIIoCEiigJ3JhDSKyMuiA8x5XVwYKOI48vuS9nMNXRTFxHGMkALrDKMk&#10;4Fv3b7KVRjw8mvPO4xdUlWY07HN5b8ogDtB1xXjY49LOiOlwyCD1+9FGOHRnbk/CmL1BnySUpElI&#10;GEZoDfN1jkGAhbasaDsAZWsNUeAftDzLmdcr/tzq6/z+/mMWecZf+MWfYxRLwkBQGUdtLZGE7ckQ&#10;R4iuanYHEV9+cIPvXnmT2//zHuZvBug/G3DtxnXSXh8VRBAkQEBe1jx9ccAPf/whj17OeHwy59Gq&#10;4KPZnGfZhlYpdFHTIliucqqqxhh7wb7Ki4r1OqcoGuq67XJC/TRy3rFY6wvXuWD9i3C/8xh7cF3h&#10;0hcN1r9NcLgoYN2/lHXNvft3efrsBf1Bn14UXKDQvZtCfU4Fxh9wzsGbKvDJWOejrAxCX2RVcLHg&#10;P5f3ILwMAulT1WUHK7xg4XU4KnX/3s0fmNaAMSgV0E/79KKYdbbCYFDKvxUPZ6cXMey9fo8bk4mn&#10;LyDJspymqkmDiKyu0MLz3gdJQhRKqqIgCHybWNQ1VdsShoo0lKRxCM7QC0JGUUQoHEWZ0TYtTko2&#10;TcPuZJtsk7FZLtGBZLUpSbrF/+hazOanVux/NOEX3/ou4VHCvzp9HzcW/PRXXmdr2OfZ80NCKRhu&#10;DVktZuz2E165vEcYRzx+/oLtrT1M6ykTgZQMBxFt3fK7bz/hK2/d5D978Uv86PJH/Js/84ijVc66&#10;qFmsMga9hOmgT70pGPRTsiLjbL6mag1WgrUt2ztbrFdrXHe5jMOQfn+AxpJrTWUMTgZoYzuxoiCS&#10;iso4TyKI/KVFGIfQLdd3dxkFAVd2dpktFixWa8qy4d7Vy0x7CcMkZjRMQSqGvZjJ9iV+7bd+j3Wj&#10;IVC0UhJgubqzx9HRjMlkm1ES0Q8VbWMIgwgaTWsEi9Wa29cvsSky4igmQYDWndXKIaUfHXtxSJom&#10;OCkIo4hASKIouEiMOSdLeCyRF6VKKWm1oTU1d6/s8er+lCge8au/82/YuXITU+Rc3xuTxP7NW5T+&#10;YpUISwIMhhHbox6TfkxfSWLnqRGTUOGsxjrju1MVUNUVZZljm7aLnNPEYURTVBRlRVXVJEnK5d1t&#10;fvH4TX776o+pmppeKrl/5wa93oh/9da7vJjNKfOMOIw5Pjrm9pUtfvnPfodX8iv0/8eE+n+y1K9b&#10;ol6KsRZtfOdTNiWPHz/lj996j9IqZq3kTz494kfPX/LieMHJpmSVl+iqQhnBuqzJ65a2MQj8wrpu&#10;WqpaUxZeokGnPJddx2IF0MkHnPvJgnX+4F8IRq2jzXOc+cJy/gtD4ud7qs+vgo01HB8ccOnyNR5/&#10;8glvPLjHyXzR7ck8tffcg3gO4JRdhoH/WgSmO/wZ67BSUmuHNh580BoHKgCpaIxBBiH+hv75auH8&#10;2ugEqPuv3fyVS5MheavJEfSSiEgKBoMUZ0q2R2Mm/QHFYk2Ff5hoKvbHPW/FaBqs9GPDpBeyO5qQ&#10;xj22Rj3SQHL/0i5fvXUdZwxRklJWJWEQIqSjl0aY1qJERBx4+J8xmjSMkEIxGg1p6hKtaypdYUOB&#10;NJbaOurWkK3XDNM+J8WSg7sbfvP62/zo8Ut+/t2v8dqPb3J0suJldELaT1FIj88NoGkbdidbPDo8&#10;5sV8Q5GVqI5pH0UBeZ5z672r/O13f4HV7ZK/c/tXeS8+4/nxnNviTbsAACAASURBVNlqzWKZoYRE&#10;l3WXnxhTVA2BismKChX4pf54PCHXNYv1mjCMkE6ipUAkIaEQrOoKofzMH6iAgQq4sT0kLyuIUiwe&#10;vWyNoWlqtkcpVmtm65wXL084OjjFtJa61dze2+X+9asMkhjQTJIYpSz/7Ld+H6kkN69f4/DlKRpJ&#10;aTRZUWO0Rrc148mYxXpN2xh/8dOGxrRMxz1UoJgv1j7T0ViCMEEL6Pcjkp7i0qRPL004W2wwrWMy&#10;GtJLeqzKAgeE0u9CpBD00pRYectQoy151bCTJnz79iWuX7rEv3zrIxZlQ1P7rkhbx6jvkUuts1RV&#10;g3QBeWsoG0NVd6fyVrPVi5FNy8uTjTdm15p+31+zG+NY5iW1FhecKeMEjbUQScbjAVf2dpASvvvs&#10;Vf7Z9tusipKDgzNu7O1y9fo2b733mLZu+YVvf5NimXPryg7ffeM2V9+e0P/7U371P/x97v/sHR8f&#10;18JsmfHjj57w1o8+5t33PmFRQdOf8js//pg/efSMo9WavKqprPGSEQONk2RaU7eaosi9XCgKMcL/&#10;/rXxDvkg8iN4IBUEDqccYSg75Xt3aexAmOcLd+8Bdp2ExdEWJU7rzq5zXu34gs7qi/suzuMesLpl&#10;e7LFixcHvPHaPc7OFlihECo4nzHpkHZ+0R500gcpQCqMVAgH1gpaIToElafdOtHZzKxX21vt5VL+&#10;8+NBCFp7FLq6f//WD0bjCf1+irWWRElMk/MX/vT3uLe7y7ptUKlHcczzDUFjuDIe8NqdO8RRjyAO&#10;aauSfhKjwpBV29I2Jf1AMRr0WSznKOm4dnmLk7M5dd34eVYqSqNpdUMUSQg6NTuK8XBEoS0Cr8oO&#10;ghDjwBhLHMY02pDnFWGg2BqNvJ8NhRKSh+YF791/zsM7B1w6GfP933qTy4fbnIYrXtgFCSHCSZ7M&#10;TtlkBUljUJHixfzMt6ZhyF9/+KfZlTH/8Ptv8ZvZD3l6fErTaNrWfxhMa0jihKosSNKExdKHgzZt&#10;y/6VPTbZgqtXLxMoQRzGSHyo5roqCPsxTZHj6pqgbanzjDhJLoJIkzhiON1ivtnQ1A3CWrAO6WDa&#10;61FXDcdnM5J+3+OxjX97XZ0MuHttlyCOWLSWbOMjukbDlMkwZbZYUlaaxhiyTYFtSq7ubjMdDKiL&#10;CmssgQ0o6oZlWVF2RNzRaMTR8ZymsRiLzyBQgv3dEaPJmF6vT9NoqkYjkGyyFU2ru7eu36s0uvX/&#10;bJouYzKmKgukrvnOgztc3R2zLGt+/92HtNowTHoMegNO1zlJ5BX+jRMsVjl1YzldrTnbZN6YvclY&#10;LDfs7+4wHCaMpj3StE/dVCwWS7R2xL0BFlgv1x1PpQNJKt9rbE+9Ta2sS75/8Dr/+uYjdOPXGG/e&#10;f4XdnQl//MOH3Lh8heXijNaUfP/bX+Xer12ldzLlH3/vt8lcwbWbt9jkLc9fznnnx4/40fufotIp&#10;mzjhrYeP+eHDR8w2mR+xwOc0Ct+hhGGIwEenlVXlI9QsPlSm0zYFKiQIFGnqaatB5BsAJf2Dfm6M&#10;Fx214XNLzk+Ogc5Z2izHtC0Of5m8uA7K/+/Cdf4LN43mOz/90zz97CkCxfbuLqv1+kLqcN6xOSG6&#10;ZXzokctCdsWpU8Tj91miEzQj5IWYVgmBs15XeR6E80WMulIKdffOtR/krWGdlwhCFsslgzjk0taI&#10;IE14ebbi9OSYUdJjtVxxe2+Pr71+j6o1PDs8ROuGO9cuk0QxT1+esF6XvHJljwhHmPb5o48+5WXW&#10;8uJkSS/psbM1BVNjmsp/URZUFDOfLUnjhEG/z9l8zrqsWC1X3l+FYJ1nSOW1SE3bop1PfZ5tVrxc&#10;LDhaznh2dMTl3R3CIKCi4aPhIb937xEvB2f89Pv3+IX3v0xaxCz3SqJ+yM50mzs3L3Nydsw6y3ym&#10;YZrwc0ev8wfffcJpvuB4vqR1dJRT0elbNMZokth/kJyUVE2NxXlTrsW/ebVmezQmL3ysU1mXqLbl&#10;7tWrTKcjvv76fdIw4vT4hFBFGCnJqxptfJEUCAIh2SxXqDBme2eL09USKxWTyeSimMtAsDsaYo3j&#10;ycmCP3n4CeVmw97WhKxpcYEi6vXYbHLmqw1VXnP/xmWS0O+0Wge1cSzykhpBpi1Z7bU6aZRQFC2T&#10;yQgtNEmsmPYCru9vczKfUzYGIbwtw9hO0HuO/FGSsunyApS/GIVRirOWssi5srvFpXGPMi95dLRh&#10;VTWM0h5FlnFwdkoYxZR1RWEkTw5O2WQlUZyS1S153eJkiFARCMHOdIx0FqMtxmriJGYy2cZawel8&#10;SZwkuKbuYIl0X7NGOkEYKaIk4ko25WZ5iT+YfoxtDdpZXrt1k6LM+eTTU9I44PjkiF/+mZ/lW3//&#10;HupqSvlfCaJeyIM3XufodMN7Hz/jxx8/okIRbO1yXNb8+NMn5I32cAFjsOD3lp3nE7iQj7R1g279&#10;iHgeWiM7YWagQqT0n/swiZChIBCQRhGBOkdtg9Hdtda5f6cI+aOIo8lybOeA+AnMzE/Uqn+r4AmJ&#10;tXB8dMzu7iWeP3/JjVs3aBuPLT/X9/kiqLxeS/rMCovAdJ2ukwrrBFIGGG0Bbz1z+NwD0QW7YH38&#10;4BfDN6zr9l1xFLmzImOT1QgCz6keTXh2fMK8KDk4nHHr2hVev30H2zR8+dUHZJtT5kWFTEKmvT6b&#10;+QyChM2mIg1DtqfbPH/yiNde+xKfvTxk2bYUbUW7aElWAQ9uXUJKy+GyZKPhdLYmjhKsg6eHB6RJ&#10;QmMMqIBN2bApc6ywSGGRCAJnEVYjZEQSJzRNQy/o0etN0K3BSa/Dctoymx1T9desvrMiEoqtD4b8&#10;xX/5XXpC8GuD3+OjV5+wt73D/qV9VsWaom6Y2B4vjk6Z240nIThDq7t06tZ4XDMOY/wo58+5liSK&#10;SeIEbSxnswVJHNOkBYP+gMVywc3L+1zfvwTWEKUxTVUzjCNeuXaDD548I5qOvDq/qZHCR6ohJIPh&#10;iNPlgngeE/T6JCiyTclysSaJezhaNq3l8WLD8dmcKA3Z3Zrw8uVLinDChw8/QoUCUPTDlMJu2J0M&#10;WazmFNrSINBI5rSYssEZ2xFrNUczD43zj5thNOpxdXeLyWRAfz7ndF1RqQDdeUDjMEQaSxQnlLol&#10;UKEHRFq/nK+1wTQNIY5Xrl9lNE4pyobTZy+9qbvVhP2EK9sjhIXTszmPD+cgFIGz5HlNq1tkGOBW&#10;G6LQh5ucnMakwmFQuMARhQllXTLf5BgH+XLJ/v4lhuOKum05PTtDOkG/3ydWCt1q/urDn+X/eOV3&#10;qeqWoihRYUCpNdWJpmxglVe8eecBP/e/v8nxXyx5du8zbuSXGY1HfPDwMz766DOSyS7Xv/QmD18+&#10;49nBC2brzI9D4HMLobuWdcnl1oICZw2t1jgZeF2jAKH8G+Hc2O6lDw7rDEbXKCXp9xOiwPPm6sbS&#10;IjFNi7PeyGx8JeF8W29xF6hxa20nhxD/dm914SX8ol7COb9f2uQl2pywvbvPj9/7gG98/Wt88vBj&#10;Gmuwoou868zT50QH6xx0OGaNF8m2jfaSiu6KGQb++ZJCdMXK7+9ctxsLwhBs58548KW7Pxhtb7Fc&#10;bjyuWECShNy4do3Tw1Pu3LtLJOEr9+6yP51glaBpDFt7e2zKmroqGPVSxnGCspb1+pQsL3BBzMHJ&#10;gihJacvcj01RCE5y4/Ie+zsTPjs4pmg0eVbSGs0623RXq5i8anxSS17SWL9EVE4QRxFRGoHyrbGU&#10;ktb45JqmrsnL7CIMIxQwGfRpjU+VvryzxfvNY96685iPLj/he+E3+eV3v8vWJ30O3AnR9YR1lvPT&#10;L9/gt3c+pFEWIaWHEHZiuEB6c7HpDMp10/pka+HY25qiwsDLRpT04Ql5zni6xfagx97WGNep8eMg&#10;JFsXHsM7HvP88Ig4iTBOY60mjiOkFCRpHwdsNmuKpqYqKuqqZL1egxDIwAfTNsYwXyzo92NG/QHf&#10;euMBT54/48PHLyjziiRO6EUJk8GIIFYY6xBhwllWUFlL2OtRVAVGO5Q1hMJ2QbwS2zYEYUAcBERR&#10;QNXU5FXNrZs3OTqZUdQ1aMOglxKn3jBvu4fMs8kdovvbArppuHftCl9+5SaT8ZBVWWCkZbZa4AJP&#10;mFjO5xTFhrSXeu0ShsloQJqETEcjyqokChVNXTIdjZgMBsRRgApC2tZgreB4vqRyDmd9EnPSiWCN&#10;1mxvbZEmMduTCaMk5Euzq9ysd/ndG59wOl+SJgn7uztc2p2yXOUcHp4xWYT8D+/+FR79p2dsXikJ&#10;ArAy4I/f/oiPPjskGIxhNOLtJ485PJszWyz88y87sqxSXfqz3wlb03rTvvQ6N20sIgq9h6/rsqLY&#10;UzHiOEIJ270wNYGUjPo9+mlMIAWB8AtwbRxtt2bxZAU+jwCjW2M5S5MXmLY9Pxv6WnW+5P+iCdr5&#10;4uNV8l7pfu4flEJ6L2bdsL+zyyrP/PXWnRct75l0+MIlVYj1jRSB9FdHKSROBp3+yzcCQipaY5Fd&#10;TqlSCn1OMsaP1sF8uaTNNqSJT8DRraaoap4fHGOBH739Q964fxvbllhTkaQDKiQHz14AoOua8f4l&#10;Umf43lfuUOlrvPPxc94/OIU4QZqGQRAwSXu0SngXf7ZhECleuXaFjw+O0cOE2WKD1o5FVZFVPsHa&#10;Gkuvn2Ksr8xZnRPGEXXVIIF+mlCUNdZqlkVJFARMJxP6vZTX7r/C7OyMLC/ZbDYcLs64t3+Vm1tT&#10;0lGPIAj4R8nv4K5GBI8Ef/7FN7n1yS5vDT8mKgIKWfv8wbYlUAFNVQAWQ4uKeyC8UjkMOzWvdARx&#10;QpqmlE0DQJKmZCLk6GzGn/3OV5n2E56+OCKNI3RdE0potGP24pBhEiOcJB2OPD0ijrGh94XlZcZ4&#10;PKSXpqRpigwEVVVSlg15XmJtgHOSOEx45eZtHj97xh++8yG1FgRRwCQekoYJygm0aGml4GCR0ZgW&#10;LbzjXtUaWRlso7m6t8UkUlihOJ1npHHMeDggjEJa05BtCtym4NOXpyRhyqQXsTUcggx5dnJCGEZs&#10;8tL77Dr9jerY/G3VkErLztaIVbYiLw15kROEEhkKNqsV/Sjh9tUrBHGEdobWavQ4oZ+kSAem1Qix&#10;5ZOHmj6DNKUoapTsEQhDL46xRqAQtN2oEQQBL1++pG40YRgxGHpq7SiNSEPB1+xtPrz8AteNIuPx&#10;mP29Pd7/6GO+/Oo9vp/d5D9a/QJ/+F+/5LB+yYP2BulwwNvvPeZo1XD9wZd4eHzE06dPmC+XxGGA&#10;DIOfGHPO06SatiUI4m7tYDq5iPUWqk5GYIwhij1kM44jnysqQpwxIBVxl+4uOY9Kld5S5xqEcWjn&#10;UChkl+p+PgX6/ROcU33Pw1Iu6L7nI2NXnM5/3uu8us6xS77K8ozb925z+PQzruzv44TC0k0gwo+H&#10;Dt9ESKkwnYhaWEdLR2TR3mepAtXJhEIvvHXSBytrTyBRSv2E3kzdvn/rB4tNRii8ubhtKjZFSRjG&#10;vHL7Fg6HCATDNGW+WPHD9z9guVpz+/oVtnox+8MhMoz5Z7/xL7h15zqXxkMCGfLw4BDCAOUc08GQ&#10;7cmULM8ZjXo4axlFCZf2tnhxfIxTiro2tMZhRYRzHtE7GKQkSYwSgigIibuTe2M0A6W4d+sGq+Wc&#10;NErYGo/Z2p6SbXKuX7vM7Pgle7vbNK3BVA3poIcKI7YmPaa9gFGvd0ExWMUFvx69w29tv8PdrevU&#10;2vHDrU+pyhJrLU3dEsqAOJLs7k5QUYrr/GJeiezVzbpuyLINKgi4efMm1jmKqgQco76nFOzv7VIV&#10;OXVVMEhjjuYr4rRHVRWcrVcIAaM44bVX7rJerWitpjccMOinbA+GVHVJYw1BGBMnPVarDa0G6aDa&#10;ZIx7CZWxfPb0wAeIBF69XmjNsqw5XK/Ia588LYUkTXtUWUW+yBBNg4oCJr2Q+9f2SAY9XpzOEa7F&#10;GkPdtFgpWWYF89WGxipGg9QnDl2+xGdPn1O0rceqAI02VHWN6x7ettWYtuXazpBeHLBcrZEO8kpz&#10;dLpgEqX0lCKJI+I4Zl0bKq1RcYipGwIrcI0hEJKyrBkP+uTrJXGg6A/HlLVmOugRRyEC7wKQUUSv&#10;36coCra3txlPtliuM8qyQoUh29MUpRxn8Zp///1v83vXPqHWligIsG3L1RuX+Zvul/jm4R3e+i+P&#10;0QOIooRFUXK0WhMOJ7z+1W+ytJp/9aO3mS1zj7zuEsOFFOjWXux/mqZFKt9hhWFA21rq2qdLqTAg&#10;jMKLF2IUeWiilMInCbV+ZIqCAGsMwtmOlEFnCZLU2lJrTat9CnqsOu2Ur1LnmlLavMC23mT9E+bo&#10;c1vOeY/cKeD9i+dzG08UBmxPtymqgiQMGQ5HzLPMZ5w6P6Jq57E0DoEzYCx+XLTOF2LAdkt8L5y1&#10;iEBddHze0mR/Qhx7oRv7me99+wdY7c/crSYNY6bjMVjDdDKhLEqyukKpkOu3bjEa9dju94iShFRK&#10;VJzw5OkzJqMRTWUh6vHeJw9J+im6NUx6CXm2ojaOXtIjkF04a6gYjoZobUiCgLxpKaryorIPkj6h&#10;7E67WKQUtK3xEe6xosoyvnT3Ls9fvESGEQoLdQ1BTJZnOKeJkphsteb6/i5pnHA0n6N1w42re6Sh&#10;ZJPXbKqM3b0pq3JDNOpzMFryB5OH3pcmfTtcFyVRGDIa9RkO+2iHfyCx/jrlHIHy7neUpDGW5WpN&#10;WdcIp8FYlssFKvQf5q2dLWaLJYmDolgzW67Y1JZolDIMFVd39nl8cowWmq3RgNViTapCru6MMDKg&#10;ciHr9ZrZ4RFtK1HO743GoxHZJiPL1gwmE0ztqIqGsjUsi5JcN4hA0o9SRnGPXjJkscxZLdcIKen3&#10;+p6eEUDUS3n6/JjGwKjvO8zReMxstqSuaiSGYT8hjkIWm5xnR2cgQ/KipMUniNd1g7NeC2hxNLom&#10;CiSv37lGVRSUjSUMJctsw2pT0g8DNIbMaJooJBwMUUlKXjdUVYPTrU/GURGmqQE/PmgJVliaImeQ&#10;9r0EwmpsGHE6m5Ot11SlD3Vdrv1VrzHQtIbxIEWGCcftmu1lj28f3ufdy0fgNNvTXf7yW99gRyV8&#10;8jcOWbf+pX54OmOhHenWLg++/DXe/fgh//S3fpu88C8EJz3RQSBpa00YpTSNpmk0SgU0TUMY+uAR&#10;2+FofJelUYFgPOwTRwKlfJt0zjyrFmvCwAM4hbWkYdLtsQwaS9lacm1pLQjnC1wSBIhA0XR6K5wj&#10;EIYqK7BtJ5U4h/lJXzQ+9xb6XEMhzyPDzotWyLe++S0WqyW6qrh98zpnCw9qMMbhpMLgC6lQAcYJ&#10;rFNIoVDCF0CcxLR+VET6EGWllPcmCok1psMmuYtuXXSOHCEl6ts/+60fNLqhrloCKVFCEihHrx+h&#10;bYuTltPNmmFvgNKGXhTy7OAFz08WCBny8mQGQhFKGI2HvPXhx/TSmFBFhDIiEoLLu7sY42jqtvtD&#10;0hRNzeFshooS8rplmXnEixMtQjqks/R7ATIQoL3lwAqHtn5HkMY9Tk7PkMorn/d2tgmUwqqALMuI&#10;45ijk1OuXN7n9PiAIEyYDEcMhn1OVwtK51jkFUXbYo1FBQGmbbHap2w74fVHfnkoUIk3uxZNgza2&#10;e2ta35EKCGOfmF3X9UXorbUOwo4rJOHW9SukoSKNY9aLJbvbY67dvEJl4WC5ghBeuXYVaeHo8IB+&#10;oLhz7Rph1EMYSywVVgs+ffqMzWbjleCtYTqI2ZmOuXfnNrP5WXe9gbpuiaMEbR0ISRLH3N67QhIl&#10;HBydcLpYUbcaFfidl7FeDBhEMaeLjKLWXNnfYTKMKeuG09mcutWEUcj921fZnk5YLefUre1yFFuK&#10;qvY6sKb18po49vFzymNKbl6/ThpKoiCiqDUuCDlbb3h6MMOJABEmuCBGBBGlaVlnG9pWo1uNspZB&#10;mrLJSsaDvvccSj+OovyIUbeaqq6ZrTM2VY0TijTtYYylKEsGg6G/Dne7miLLKMuGVjtOH9RsxUP+&#10;2jvf4dN7p/znv/2n+dHep/zRNx/y6r07zNYrDs+WPH25YGfnEjfv3uPJ8Qn/5z/5J6yziqbRBCr0&#10;8DsHeZb7QOJG+5CRtqWua8IwpCzLLgHnHMbXZRzEIWkakySRdwt2HZBSkuxkhmk1/X4PpbwBWztH&#10;ax2NtpR1S6u9BCUQEClFEgQ4IWjqGukcSvrQmjzLMY3B4cF9F7C/L/CxzqPBLiCA0o+lw+GQtmnY&#10;rNdcv36N9TpjlRefG6ORXhH/hf8Oo9Qv6Dn3S3qqrNba72kdF4Zx1xWr8xWDD6E13WW6Gx0Hu+Mf&#10;NLrtIqA0SRQThor+IMUFirP1EqViejJE1w2nswVPFysWRUWd59SbDacnpyyznBcnJ7TOkUYRy/ma&#10;pD/A6IbBYMBssereNrVHleAoWoOKUs468FpeFAShxwMPeynjUa/TAnnRYl3l7E4nTPt9TNMig5Aw&#10;iJAWBsMR2miyuqLVmiCISJOUpq3oJTEWSV2XoBQvZgsyLVg1DZU2uMaRKsXWqM/+7i6rbEXV+vzF&#10;qiipqrLbNwYoFV/gOM4Xha1uO42S31fEcUwQBERx5K8reI1avjrjletXOTs+4dqVy1za3cY2NU+f&#10;H6ClQjkLViPjiFdvXOP2lUscn56xyEtKYXlycESlLZvlEmehNf7QXJY5060tjLMcnp5SGW8X2lQN&#10;WV5Q1w1N3VLmBbOzM14enVC2/gIUJQnGWsq6wkmQYUjVarRThFKCqdi7vEsQp6zznCCKSdKEXq/H&#10;2XxBWTdcunyN47OZHxO9jhelFEmSkEYRcRR5TZoUKAH9rnhUWeGtNrMFgoB11rBaZwx7fZqOcW/q&#10;BoXwnYzWfnxREau85sXRGYezBauspLUgw8jHtElFbQVZ5YttU7ckvT5FUdJUFdZ6l4i1Fq09VK8o&#10;G8qm4sXgkNGtHn/rj/4Mf/fKb/DB7UPCQLK1vUPVaJ4ezNi5cZurN26SNS3/2z/4B94C1ljAZ3XK&#10;MKRpNc44b9uSPgW6rmuCIKCuPd3XGHPRaZzvjrwpPbgYpYIgIE78Z053K484TTHCoZ2l0h66WbfW&#10;TyTa+J2Xs/4H0Da+8w2DgEhJ0ihivd74cVIG3vgsVZe7cE5uUBcF6+Jrk/5wNhoOWczm7F/ep6hq&#10;Vnnp4YbOj4cO5SVBYYxfyYUY4fVi55dMIX1cYBB6Scjn4cx+PG3b9vNQm468e04Li6IIdenO1V9x&#10;gDSCNE4Ium/carWhNJbFJufyZJu6KLh75zan6zWPTxZICbcvTXnz9i2EFBytN2QtDJKY4WCIRXJ4&#10;ekoUh2yyDWWrvbDMOaJQIVUAKM6OTtne2qYoNxjdoo2kMZKmqsFYilojgpC6LLg0HvON119D6E5Z&#10;bDzsrKkblqs12jnmmw1KBOR5QVFW7O1O0G1L1Rh6w4RNWWBRWBlSmhphwdWa/e0tpG45PZtRGkNW&#10;a5SUCOco8wKtDWVWEQUJja7ZbDYXuJZW+wW+EIIg8A9EXflgBwQoK9ga9hkmAdf295gOBrhWszMe&#10;0Asikv6QvGq5PN1mb2+L9z/9lN2tMYcvXqDSHllZky+WbJYFkXH80s99jxcHR7ROsjud+rHQCdZZ&#10;QdIfIAKFs4KsrhHCUxOMNvR6fUwkqbT2amWgaRrq2l8NoyQgTmPfAViLdBohLbNN4XFDzivP87xk&#10;sdxweDKjqA1V1bDaZLhAUevWkz06Y3AUBAhnfaRXGKGtZbFYEQjFdNBnp5eyP90iCROWWY7QDaM0&#10;ZpzE6KZGWkeV5TR1Q1WWKBny7Pkhs3WJTPoUjcZYR1GULDYZi03GbLlmkxe0xo9m3tlQMRpP2N6e&#10;EkcRrW4RCFSYIJV/eMMoYG+rz3f+0jf4jdsf8EzNGff7BFJQ1g26CQj6A24/uM+61fy9f/xPyOuG&#10;RnuJjO7GMWOM3wlWlV9kd0lJYRjSNM2FlUbABRI6SmKSXkqaJoSBuhiRjLUXdNk4ij1WKAoQSlK3&#10;LVXd0mhLJ4ciENJ3uM4SCIm03oTfSxOSICSQPjMzy7IuYsz/WXmOl7wQoJ7btQQe9AfeWL89nbKc&#10;L9jb3UVrwyovaRFenIzo5Bpex+W1Wr6bdx1t4lzRf54MZKy96KSssajuc/lFNj1C+KMJ7sIDGYRK&#10;4Fw3NwYCZ1uEUEy2JzQOkqalrWuqumRrd5ePPnqILSvSsM8ojgniAG0bQiURjWZVbEAKJv0JSsLe&#10;zg6r2QKZBv6L624g1jREUcor164z2R4yTWKKccm7T1+QW5+esylqLJL9nmLnyiWGccTpy5f0x9uE&#10;0ZpsOUeqEBV251cpuXL5KnVWMG/WqCDgzv4lXp6e0eaaNJC4UGDbmq3JhPlGQ2uIgoD5aoltDMaF&#10;iCShR0XdtFy+fInNYo0jQlpDXZSY/7eoM9ltKgii6OnpTZ7IgEwcIgiKxJJfQWLJj7JDCtmx4gMQ&#10;WZAAcQYSx35+/XpgUY75h+7qqlu3z7WB8XiIipGdpqKxope0a0mqgY1JUBt0BaUylFYxebbD1c0d&#10;x3v7HL86Zn59yWPb8/nrN1YJ3r1+w9X5Jcknvv+5kdTb2wU6K6bTKaZaMzKJ3VEN3jOuBzSVkCce&#10;2yUhR1LMrB6XEuZpLXVpWa9bQobGFSjf05QFOWfWXS8vqtGMhkNsWUlkfUwUhcUVlqiFVKCzoW3X&#10;mxW2QqfEoB5IIVosSEozKCrGdkhhsgR6rFo0CqPSxqYgF6Vyjstf16wmNUf7QxolnXXpMieHhxSj&#10;GpMUhfY8tAFdlSht8L5Ea7dNF//7sMDaxP5kzOOyw6sMfaR0mqasCL6ncI5V15E0zOdzHir5V3k4&#10;e8HFzwtWsaOpa1ROHOw2fPzwni+nZ4SkOXo+4uX0gGwM912Hqoe8PTnh990tn07PWPaBzvdYZ+mD&#10;l7EmeHT6P+6EGLadi/dedB4tj5xzjkSQ7SNgygLjpFhpmlNfDwAAAItJREFUZYhRjkDvA8ZaMGIj&#10;cEroskKLiBhAWSuFOGZcNhijMSqTU6AuHc4aUlKEkPA5ABvMzMadrjaqvVKZJwqzQqGydEKz2Yzh&#10;ZMT5j3N2d/ZQynC/XNCj6J7ySjNkLaJ+CDJWag1Wa3wM25g/o418NwtBsN4ZQobSPoEm03ZMjFlM&#10;zTGmDWtMNL9/oRGxg1zPA2o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ELnAQBbQ29udGVudF9UeXBlc10ueG1sUEsB&#10;AhQACgAAAAAAh07iQAAAAAAAAAAAAAAAAAYAAAAAAAAAAAAQAAAAD+UBAF9yZWxzL1BLAQIUABQA&#10;AAAIAIdO4kCKFGY80QAAAJQBAAALAAAAAAAAAAEAIAAAADPlAQBfcmVscy8ucmVsc1BLAQIUAAoA&#10;AAAAAIdO4kAAAAAAAAAAAAAAAAAEAAAAAAAAAAAAEAAAAAAAAABkcnMvUEsBAhQACgAAAAAAh07i&#10;QAAAAAAAAAAAAAAAAAoAAAAAAAAAAAAQAAAALeYBAGRycy9fcmVscy9QSwECFAAUAAAACACHTuJA&#10;qiYOvrYAAAAhAQAAGQAAAAAAAAABACAAAABV5gEAZHJzL19yZWxzL2Uyb0RvYy54bWwucmVsc1BL&#10;AQIUABQAAAAIAIdO4kALd3CM1QAAAAYBAAAPAAAAAAAAAAEAIAAAACIAAABkcnMvZG93bnJldi54&#10;bWxQSwECFAAUAAAACACHTuJANpcBIskBAADuAwAADgAAAAAAAAABACAAAAAkAQAAZHJzL2Uyb0Rv&#10;Yy54bWxQSwECFAAKAAAAAACHTuJAAAAAAAAAAAAAAAAACgAAAAAAAAAAABAAAAAZAwAAZHJzL21l&#10;ZGlhL1BLAQIUABQAAAAIAIdO4kD829fonOEBAI3hAQAUAAAAAAAAAAEAIAAAAEEDAABkcnMvbWVk&#10;aWEvaW1hZ2UxLnBuZ1BLBQYAAAAACgAKAFICAAB36AEAAAA=&#10;">
                  <v:fill on="f" focussize="0,0"/>
                  <v:stroke on="f"/>
                  <v:imagedata r:id="rId14" o:title=""/>
                  <o:lock v:ext="edit" aspectratio="t"/>
                </v:shape>
                <v:shape id="对话气泡: 矩形 1829209803" o:spid="_x0000_s1026" o:spt="61" type="#_x0000_t61" style="position:absolute;left:1892317;top:971302;height:286357;width:914400;v-text-anchor:middle;" fillcolor="#FFFFFF [3212]" filled="t" stroked="t" coordsize="21600,21600" o:gfxdata="UEsDBAoAAAAAAIdO4kAAAAAAAAAAAAAAAAAEAAAAZHJzL1BLAwQUAAAACACHTuJAkLmcJNYAAAAG&#10;AQAADwAAAGRycy9kb3ducmV2LnhtbE2PQUvDQBCF74L/YRnBm91EmiXEbIoUigcVtYrnaXaaBLOz&#10;MbtN2n/v1oteBh7v8d435epoezHR6DvHGtJFAoK4dqbjRsPH++YmB+EDssHeMWk4kYdVdXlRYmHc&#10;zG80bUMjYgn7AjW0IQyFlL5uyaJfuIE4ens3WgxRjo00I86x3PbyNkmUtNhxXGhxoHVL9df2YDVk&#10;r9P984OS6vu0drPCzcvn0+Ne6+urNLkDEegY/sJwxo/oUEWmnTuw8aLXEB8Jv/fsZUuVgdhpyPN0&#10;CbIq5X/86gdQSwMEFAAAAAgAh07iQHcPKk3IAgAAhgUAAA4AAABkcnMvZTJvRG9jLnhtbK1UzW7U&#10;MBC+I/EOlu802ey2+6Nmq9WuFiFVtKIgzl7H2Rj5D9u72fIcXCsEN05F4sSBx2nhMRg7aZsWDj2Q&#10;QzKTGX8z882MD492UqAts45rlePeXooRU1QXXK1z/Ob18tkII+eJKojQiuX4nDl8NH365LA2E5bp&#10;SouCWQQgyk1qk+PKezNJEkcrJonb04YpMJbaSuJBteuksKQGdCmSLE0PklrbwlhNmXPwd9EYcYto&#10;HwOoy5JTttB0I5nyDaplgngoyVXcODyN2ZYlo/6kLB3zSOQYKvXxDUFAXoV3Mj0kk7UlpuK0TYE8&#10;JoUHNUnCFQS9hVoQT9DG8r+gJKdWO136Papl0hQSGYEqeukDbs4qYlisBah25pZ09/9g6cvtqUW8&#10;gEkYZeMsHY/SPkaKSOj81eWP35cX198+Xn//PEG/Pn29+vkFddyAu9q4CUCcmVPbag7EQMSutDJ8&#10;oUS0C+jjrN8bYnSe4/Gw10+zhnq284iCfdwbDFJoCgV7Njro7w+DPbnDMdb550xLFIQc16xYs1fQ&#10;3jkRQm98JJ9sj52PXSjaEkjxrodRKQU0dUsEGmT9QUSGTnV8sq7POIWnjd4iQh438QO804IXSy5E&#10;VOx6NRcWAXyOl/FpD99zEwrVQEM2jFUSWJwSBhYKlgbId2qNERFr2EjqbSzm3mnXDRLyu83wnltI&#10;ckFc1SQTTQ3NkntYWsFljkfd00IByaGJTduC5HerXdvLlS7OYTqsbtbGGbrkEOGYOH9KLFAKDYOb&#10;xJ/AqxQa6tOthFGl7Yd//Q/+ML5gxaiGvYPa32+IZRiJFwoGOw4CLGpUBvvDDGLYrmXVtaiNnGvg&#10;HZoM2UUx+HtxI5ZWy7dw4cxCVDARRSF2w3KrzH1zH8CVRdlsFt1gOQ3xx+rM0AAe+qz0bON1yX2Y&#10;y0BUw06rwHrGcW2vkrD/XT163V2f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QuZwk1gAAAAYB&#10;AAAPAAAAAAAAAAEAIAAAACIAAABkcnMvZG93bnJldi54bWxQSwECFAAUAAAACACHTuJAdw8qTcgC&#10;AACGBQAADgAAAAAAAAABACAAAAAlAQAAZHJzL2Uyb0RvYy54bWxQSwUGAAAAAAYABgBZAQAAXwYA&#10;AAAA&#10;" adj="19947,30240">
                  <v:fill on="t" focussize="0,0"/>
                  <v:stroke weight="1pt" color="#000000 [3213]" miterlimit="8" joinstyle="miter"/>
                  <v:imagedata o:title=""/>
                  <o:lock v:ext="edit" aspectratio="f"/>
                  <v:textbox>
                    <w:txbxContent>
                      <w:p w14:paraId="682FADCA">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项目位置</w:t>
                        </w:r>
                      </w:p>
                    </w:txbxContent>
                  </v:textbox>
                </v:shape>
                <v:shape id="_x0000_s1026" o:spid="_x0000_s1026" o:spt="75" type="#_x0000_t75" style="position:absolute;left:6203818;top:133350;height:618490;width:389890;" filled="f" o:preferrelative="t" stroked="f" coordsize="21600,21600" o:gfxdata="UEsDBAoAAAAAAIdO4kAAAAAAAAAAAAAAAAAEAAAAZHJzL1BLAwQUAAAACACHTuJA7BPKLNUAAAAG&#10;AQAADwAAAGRycy9kb3ducmV2LnhtbE2PzU7DMBCE70i8g7VI3KgdaKMoZNMDAiEkDhB4ACfeJlHj&#10;dbDdP54elwtcVhrNaObban20k9iTD6NjhGyhQBB3zozcI3x+PN0UIELUbPTkmBBOFGBdX15UujTu&#10;wO+0b2IvUgmHUiMMMc6llKEbyOqwcDNx8jbOWx2T9L00Xh9SuZ3krVK5tHrktDDomR4G6rbNziJ8&#10;cf7so/1u7xr1st3kj6/u9FYgXl9l6h5EpGP8C8MZP6FDnZhat2MTxISQHom/9+ytlvkKRItQFNkS&#10;ZF3J//j1D1BLAwQUAAAACACHTuJAWqgjX8wBAAD1AwAADgAAAGRycy9lMm9Eb2MueG1srZNdjtMw&#10;EMffkbiD5Xc2bcNWadR0hagWIa2gQnAA1xk3Fv7S2P3YEyDOwF24DeIaO06ybHefVsBDknEm+c9v&#10;xn8vr07WsANg1N41fHox4Qyc9K12u4Z/+Xz9quIsJuFaYbyDht9C5Ferly+Wx1DDzHfetICMRFys&#10;j6HhXUqhLoooO7AiXvgAjpLKoxWJlrgrWhRHUremmE0m8+LosQ3oJcRIb9dDko+K+BxBr5SWsPZy&#10;b8GlQRXBiEQtxU6HyFc9rVIg00elIiRmGk6dpv5ORSje5nuxWop6hyJ0Wo4I4jkIT3qyQjsq+kdq&#10;LZJge9R/IRW0THsEUqOopmvEouif1dxho+UGB2n54bBBplsyQVUu8tZcLjhzwtKm//rx8/f3b+ws&#10;QYPKPPmnQUJkthsvv0bm/NtOuB28iYEGTnp5rMXjz/vlo/pbo8O1NiaPLcf/1wEMa7BboO7wfdsD&#10;iTomhCS7XFBR4U8Em0HPEj3lA1huIYY8MFGfFNr8JPOxU8Pns0lZTems3FK/ZVlejl6CU2KS8mW1&#10;qBbkMkn5+bR6TfFQ614nYEzvwFuWA6IkmN5B4nATR6z7T8ZhDiQ9IoH14KNzs93O1xSfn9bVHVBL&#10;AwQKAAAAAACHTuJAAAAAAAAAAAAAAAAACgAAAGRycy9tZWRpYS9QSwMEFAAAAAgAh07iQABjRzFt&#10;BAAAaAQAABQAAABkcnMvbWVkaWEvaW1hZ2UxLnBuZwFoBJf7iVBORw0KGgoAAAANSUhEUgAAABUA&#10;AAAiCAYAAACwaJKDAAAACXBIWXMAAAewAAAHsAHUgoNiAAAEGklEQVRIiZ2WvUs7TRDHv3s5k4hF&#10;BCEgKlHxXUQRLAQLwca/wFLQSlBLOwuxsRcsxEKwMmnEfyAogTNEzQuCBmMw8SUoicH4FpLL7jxF&#10;vOPy+pNnYLjjdvazM7Mzu8eIiAAQAIZfISJdAYAxVjHOGNO1TEj6BcLwBAAIIaCqKq6vr5FKpRjn&#10;HJxzxGIxpNNpCCFgmGdUSAaOvqS2+tvbG1ZWVrC5uYlcLgchBHZ2dnB+fl7NQ100aIWFJEngnMNu&#10;tyORSOD4+BhEhHw+DyHEP6GsPHQApE1qamrC4uIiXC4XotGoDquRTwCAbAQZBxhjxBgD5xyjo6OY&#10;nZ3F7u4uiAiSJP0p/LoiyzLm5ubw+fmJ09NTmEymuvY1oZxzMMZgtVoBADabDcvLy7BYLJBl2bj7&#10;FcKISBstqUPOOVRVRTweh8Ph0EHRaBR2ux02mw2yLGs1XAGtWfzae6FQgKqqaGho0EAgIi0NFVBj&#10;+HoB/24SaV7kcjk4nU5kMpmiJ4yRJElUDWiEsnI1CJLJJA4ODvD6+qpBiwNV6tsILWmz8jQEg0F8&#10;fHzA7/dXY1SFaqCqKxMRvF4vuru7cX9/D865nu960JowoNj/Xq8Xra2t4Jzj8fGxZLwWtKpokyKR&#10;CCKRCKxWKzo7O3F1dfUnTyssjOepz+fD+/s7hBAYHBxEMBgEgLpp0MKvECEEvr+/oSgK8vk8AKCn&#10;pwfpdBqZTOb/hc8Yw9PTE4LBoA5obm5GS0sLwuEwJKn2sVFzRJIkBINBvLy86N9kWcbY2NifD+mK&#10;WIQQ8Hg8yGazRYPfe2loaAg3NzfgnNeFGu8oHZ5MJnFxcVFxGrW1tYExhoeHh7pQvTWJiGkehcNh&#10;3N3d6Yafn59QVRVmsxkDAwPw+Xx/Cp8YYySEICKik5MT+vr6IlmWYTab4ff7cXR0BACYnJwkn8+n&#10;2daEQvMUAMtms0xRFMY5Z0SEmZkZ7O/vQ1EUeDweOBwOlkwm2cfHB6taWlQUQUQkhCBVVSkUClF7&#10;ezuZTCYaHx+nQCBAqqrS7e0tLS0tUSgUorW1NXK73VQoFIQouqxrxRXNGMPl5SVSqRQ6OjqwtbWF&#10;4eFhAEBXVxfm5+ext7eH3t5eKIpSNady+QcigtvthtVqxfr6OqanpyFJkt4AExMTSCaTcDqdKBQK&#10;yOVyaGxsrIAI0nIgBD0/P9PIyAhtbGzQ19cXcc5JCKEr55x+fn5oe3ub+vv7KRwOV4Qvo6z3A4EA&#10;pqamsLq6ioaGBj0lxkhMJhMWFhYQi8VwdnaGvr4+vTmMG6V76nK5KB6Pl3hYbqNpIpGgw8NDkcvl&#10;SrwtuU2FEMhms7BYLCV/IdX6nIigqipUVSWr1aofMIyxkisav3WqS71Dw/jvangv7r4xF9V+DGpJ&#10;vQX/AzXw71TuimIS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WCgAAW0NvbnRlbnRfVHlwZXNdLnhtbFBLAQIUAAoA&#10;AAAAAIdO4kAAAAAAAAAAAAAAAAAGAAAAAAAAAAAAEAAAAOMHAABfcmVscy9QSwECFAAUAAAACACH&#10;TuJAihRmPNEAAACUAQAACwAAAAAAAAABACAAAAAHCAAAX3JlbHMvLnJlbHNQSwECFAAKAAAAAACH&#10;TuJAAAAAAAAAAAAAAAAABAAAAAAAAAAAABAAAAAAAAAAZHJzL1BLAQIUAAoAAAAAAIdO4kAAAAAA&#10;AAAAAAAAAAAKAAAAAAAAAAAAEAAAAAEJAABkcnMvX3JlbHMvUEsBAhQAFAAAAAgAh07iQKomDr62&#10;AAAAIQEAABkAAAAAAAAAAQAgAAAAKQkAAGRycy9fcmVscy9lMm9Eb2MueG1sLnJlbHNQSwECFAAU&#10;AAAACACHTuJA7BPKLNUAAAAGAQAADwAAAAAAAAABACAAAAAiAAAAZHJzL2Rvd25yZXYueG1sUEsB&#10;AhQAFAAAAAgAh07iQFqoI1/MAQAA9QMAAA4AAAAAAAAAAQAgAAAAJAEAAGRycy9lMm9Eb2MueG1s&#10;UEsBAhQACgAAAAAAh07iQAAAAAAAAAAAAAAAAAoAAAAAAAAAAAAQAAAAHAMAAGRycy9tZWRpYS9Q&#10;SwECFAAUAAAACACHTuJAAGNHMW0EAABoBAAAFAAAAAAAAAABACAAAABEAwAAZHJzL21lZGlhL2lt&#10;YWdlMS5wbmdQSwUGAAAAAAoACgBSAgAASwsAAAAA&#10;">
                  <v:fill on="f" focussize="0,0"/>
                  <v:stroke on="f"/>
                  <v:imagedata r:id="rId11" o:title=""/>
                  <o:lock v:ext="edit" aspectratio="t"/>
                </v:shape>
                <w10:wrap type="none"/>
                <w10:anchorlock/>
              </v:group>
            </w:pict>
          </mc:Fallback>
        </mc:AlternateContent>
      </w:r>
    </w:p>
    <w:p w14:paraId="38499A5F">
      <w:pPr>
        <w:pStyle w:val="14"/>
        <w:rPr>
          <w:rFonts w:cs="Times New Roman"/>
          <w:color w:val="auto"/>
        </w:rPr>
      </w:pPr>
      <w:bookmarkStart w:id="10" w:name="_Ref173079810"/>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10"/>
      <w:r>
        <w:rPr>
          <w:rFonts w:cs="Times New Roman"/>
          <w:color w:val="auto"/>
        </w:rPr>
        <w:t xml:space="preserve">  本公司在揭阳市大南海石化工业区中的位置图</w:t>
      </w:r>
    </w:p>
    <w:p w14:paraId="0A5C9D41">
      <w:pPr>
        <w:tabs>
          <w:tab w:val="left" w:pos="943"/>
        </w:tabs>
        <w:rPr>
          <w:rFonts w:ascii="Times New Roman" w:hAnsi="Times New Roman" w:cs="Times New Roman"/>
        </w:rPr>
        <w:sectPr>
          <w:pgSz w:w="16838" w:h="11906" w:orient="landscape"/>
          <w:pgMar w:top="720" w:right="720" w:bottom="720" w:left="720" w:header="851" w:footer="992" w:gutter="0"/>
          <w:cols w:space="425" w:num="1"/>
          <w:docGrid w:type="lines" w:linePitch="326" w:charSpace="0"/>
        </w:sectPr>
      </w:pPr>
    </w:p>
    <w:p w14:paraId="0077D6EA">
      <w:pPr>
        <w:pStyle w:val="5"/>
        <w:ind w:left="720" w:hanging="720"/>
        <w:jc w:val="both"/>
        <w:rPr>
          <w:color w:val="auto"/>
        </w:rPr>
      </w:pPr>
      <w:r>
        <w:rPr>
          <w:color w:val="auto"/>
        </w:rPr>
        <w:t>地形地貌</w:t>
      </w:r>
    </w:p>
    <w:p w14:paraId="107C81E3">
      <w:pPr>
        <w:pStyle w:val="3"/>
        <w:ind w:firstLine="480"/>
      </w:pPr>
      <w:r>
        <w:t>惠来县地貌形态主要有侵蚀剥蚀台地、山前河谷平原、三角洲平原、滨海平原、泻湖相平原及海蚀平台，区域内整体地形较为平坦，地势较低，场地范围内天然地面标高一般在2.0～12.00m，区内河流、河涌及鱼塘等地表水体较发育。</w:t>
      </w:r>
    </w:p>
    <w:p w14:paraId="138FA1C2">
      <w:pPr>
        <w:pStyle w:val="3"/>
        <w:ind w:firstLine="480"/>
      </w:pPr>
      <w:r>
        <w:t>陆丰市自北向南依次分布了山地、丘陵、平原（滨海台地）三个地貌类型区。北部多高山，环绕北、东、西三面展开，构成北、东、西三面高、中间低；由边缘向中间倾斜，中间由北向南倾斜的地势格局，中、小河流均自北向南倾泻入海。市境内最高山脉不上千米，700米以上山脉只有3处，一为峨嵋嶂山脉，位于市境东部，主峰峨嵋嶂，海拔980.3米，为全市最高点。二为罗经嶂山脉，位于市境东北部，主峰罗经嶂，海拔960米。三为乌面岭山脉，位于市境西部，主峰乌面岭，海拔738.4米。北部以山地为主，间有小盆地，中部与南部沿海多为丘陵、台地、平原与低洼地。整个地势走向除南部五峰山为东西走向外，其余山脉多为南北走向，与河流走向基本一致。</w:t>
      </w:r>
    </w:p>
    <w:p w14:paraId="083D489D">
      <w:pPr>
        <w:pStyle w:val="5"/>
        <w:adjustRightInd/>
        <w:ind w:left="720" w:hanging="720"/>
        <w:jc w:val="both"/>
        <w:rPr>
          <w:color w:val="auto"/>
          <w:kern w:val="0"/>
        </w:rPr>
      </w:pPr>
      <w:r>
        <w:rPr>
          <w:color w:val="auto"/>
          <w:kern w:val="0"/>
        </w:rPr>
        <w:t>岩土地质</w:t>
      </w:r>
    </w:p>
    <w:p w14:paraId="3217628D">
      <w:pPr>
        <w:pStyle w:val="3"/>
        <w:ind w:firstLine="480"/>
      </w:pPr>
      <w:r>
        <w:t>惠来县县域成土母岩为花岗岩和沙页岩。母岩为花岗岩的占57.2%，主要分布于县境中部和中南沿海；母岩为沙页岩的占42.8%，主要分布于三清岭丘陵和西北部山地。根据1981年土壤普查成果资料统计，全县土壤有水稻土、山地黄壤、山地红壤、赤红壤、潮沙泥土、滨海砂土、滨海盐渍沼泽土共7个土类，12个亚类，29个土属，57个土种。</w:t>
      </w:r>
    </w:p>
    <w:p w14:paraId="462C7D32">
      <w:pPr>
        <w:pStyle w:val="3"/>
        <w:ind w:firstLine="480"/>
        <w:rPr>
          <w:shd w:val="clear" w:color="auto" w:fill="FFFFFF"/>
        </w:rPr>
      </w:pPr>
      <w:r>
        <w:t>陆丰地层主要属新华夏（距今2.25亿年～0.7亿年）和东西构造运动所形成。地质年代最早是三叠系，继而侏罗系。第四系。岩石主要是由花岗岩、砂页岩及第四系冲积沙砾石层组成。土壤肥沃，类型丰富。主要有水稻土、南方山地草甸土、黄壤、红壤、赤红壤、菜园土、潮沙泥土（河流冲积土）、滨海盐渍沼渍土、海滨沙土、石质土等10个土类70个土种。</w:t>
      </w:r>
    </w:p>
    <w:p w14:paraId="33CBD1AD">
      <w:pPr>
        <w:pStyle w:val="5"/>
        <w:adjustRightInd/>
        <w:ind w:left="720" w:hanging="720"/>
        <w:jc w:val="both"/>
        <w:rPr>
          <w:color w:val="auto"/>
          <w:kern w:val="0"/>
        </w:rPr>
      </w:pPr>
      <w:r>
        <w:rPr>
          <w:color w:val="auto"/>
          <w:kern w:val="0"/>
        </w:rPr>
        <w:t>气象气候</w:t>
      </w:r>
    </w:p>
    <w:p w14:paraId="2D37A839">
      <w:pPr>
        <w:pStyle w:val="3"/>
        <w:ind w:firstLine="480"/>
      </w:pPr>
      <w:r>
        <w:t>惠来全境地处北回归线以南，属南亚热带季风气候，高温湿润，雨量充沛，日照充足。年平均气温21.9℃，最热月份为7月，最冷月份为1月。境内雨量充沛，年降水量达1800毫米左右，但往往分布不均，每年5月至8月为多雨期，占全年降水总量的80%以上，常在春夏之交发生洪涝。时有台风和冷空气袭击，严重影响农业生产。</w:t>
      </w:r>
    </w:p>
    <w:p w14:paraId="4B3D6C65">
      <w:pPr>
        <w:pStyle w:val="3"/>
        <w:ind w:firstLine="480"/>
      </w:pPr>
      <w:r>
        <w:t>陆丰地处北回归线以南，属南亚热带季风气候，海洋性气候明显。气候温和，雨量充沛，汛期降雨较为集中。全市年均实际日照时数为1940～2140小时。年平均太阳辐射总量12.55万卡/cm2，属广东省大陆高值区，其分布大致与日照时数相同。全年年均降雨量为1997毫米，属广东省多雨区之一。降雨年际变化大，最高年（1961年）降雨量达3045毫米；最少年（1963年）仅有942.2毫米，比平均值52%；降雨量季节变化也明显，一般雨季开始于3月份，结束于10月中旬，长达210天左右。汛期4～5月，平均雨量1730毫米，占全年总量的87%。</w:t>
      </w:r>
    </w:p>
    <w:p w14:paraId="0E7448CB">
      <w:pPr>
        <w:pStyle w:val="3"/>
        <w:ind w:firstLine="480"/>
      </w:pPr>
      <w:r>
        <w:t>本公司所在区域位于惠来县南部、陆丰市东部临海区域，区域风速较大，且内陆附近区域没有大山阻隔，大气扩散条件较好，有利于大气污染物的扩散。</w:t>
      </w:r>
    </w:p>
    <w:p w14:paraId="1E194F04">
      <w:pPr>
        <w:pStyle w:val="5"/>
        <w:adjustRightInd/>
        <w:ind w:left="720" w:hanging="720"/>
        <w:jc w:val="both"/>
        <w:rPr>
          <w:color w:val="auto"/>
          <w:kern w:val="0"/>
        </w:rPr>
      </w:pPr>
      <w:r>
        <w:rPr>
          <w:color w:val="auto"/>
          <w:kern w:val="0"/>
        </w:rPr>
        <w:t>河流水文</w:t>
      </w:r>
    </w:p>
    <w:p w14:paraId="4BF919EE">
      <w:pPr>
        <w:pStyle w:val="3"/>
        <w:ind w:firstLine="480"/>
      </w:pPr>
      <w:r>
        <w:t>（1）地表河流水文特征</w:t>
      </w:r>
    </w:p>
    <w:p w14:paraId="2E649242">
      <w:pPr>
        <w:pStyle w:val="3"/>
        <w:ind w:firstLine="480"/>
      </w:pPr>
      <w:r>
        <w:t>惠来县境内河流众多，其中集水面积100km</w:t>
      </w:r>
      <w:r>
        <w:rPr>
          <w:vertAlign w:val="superscript"/>
        </w:rPr>
        <w:t>2</w:t>
      </w:r>
      <w:r>
        <w:t>以上河流有5条，分别是龙江河、罗溪河、雷岭河、鳌江河及狮石湖水。</w:t>
      </w:r>
    </w:p>
    <w:p w14:paraId="634BBCCD">
      <w:pPr>
        <w:pStyle w:val="3"/>
        <w:ind w:firstLine="480"/>
      </w:pPr>
      <w:r>
        <w:t>陆丰市境内有河流22条，总长458km，径流总量23.58亿立方米，其中较大河流有4条，平均流量在20立方米每秒以上、长度在45公里以上的河流有2条，分别是螺河、乌坎河，其余两条是鳌江和龙潭河。</w:t>
      </w:r>
    </w:p>
    <w:p w14:paraId="6B96E19B">
      <w:pPr>
        <w:pStyle w:val="3"/>
        <w:ind w:firstLine="480"/>
      </w:pPr>
      <w:r>
        <w:t>本公司所在区域周边水体为龙江，龙江河从西北向东南穿过揭阳大南海石化工业区入海。龙江河分为龙江老河道和龙江改河入海。龙江河流经葵潭镇、溪西镇、隆江镇，境内集水面积357.5 km</w:t>
      </w:r>
      <w:r>
        <w:rPr>
          <w:vertAlign w:val="superscript"/>
        </w:rPr>
        <w:t>2</w:t>
      </w:r>
      <w:r>
        <w:t>，河长42km，平均坡降1.63‰，多年平均径流量15.84亿m</w:t>
      </w:r>
      <w:r>
        <w:rPr>
          <w:vertAlign w:val="superscript"/>
        </w:rPr>
        <w:t>3</w:t>
      </w:r>
      <w:r>
        <w:t>，平水年径流量15.288亿m</w:t>
      </w:r>
      <w:r>
        <w:rPr>
          <w:vertAlign w:val="superscript"/>
        </w:rPr>
        <w:t>3</w:t>
      </w:r>
      <w:r>
        <w:t>，枯水年径流量9.237亿m</w:t>
      </w:r>
      <w:r>
        <w:rPr>
          <w:vertAlign w:val="superscript"/>
        </w:rPr>
        <w:t>3</w:t>
      </w:r>
      <w:r>
        <w:t>（P=90%）。流域内建有大中型水库龙潭、巷口、尖官陂和小型水库共24座，总库容20917万m</w:t>
      </w:r>
      <w:r>
        <w:rPr>
          <w:vertAlign w:val="superscript"/>
        </w:rPr>
        <w:t>3</w:t>
      </w:r>
      <w:r>
        <w:t>。</w:t>
      </w:r>
    </w:p>
    <w:p w14:paraId="1659EF0C">
      <w:pPr>
        <w:pStyle w:val="3"/>
        <w:ind w:firstLine="480"/>
      </w:pPr>
      <w:r>
        <w:t>（2）海域水文特征</w:t>
      </w:r>
    </w:p>
    <w:p w14:paraId="13345D07">
      <w:pPr>
        <w:pStyle w:val="3"/>
        <w:ind w:firstLine="480"/>
      </w:pPr>
      <w:r>
        <w:t>惠来县近岸海域位于我国南海东侧，南彭列岛西南侧，是揭阳市唯一的沿海地域和海上交通门户，海岸线长109.5，沿海岛屿30多个；主要港湾有神泉港、靖海港、资深港、澳角湾、港寮湾。工业区涉及的主要港湾是神泉港。神泉湾属于弱流区（平均潮差仅0.82 米），潮流流速很小，涨潮流自东南流向西北，落潮流自西北流向东南，在拦沙堤中段附近，涨落潮最大流速分别为0.12 米/秒和0.10 米/秒，口门附近则分别为0.30 米/秒和0.35 米/秒。</w:t>
      </w:r>
    </w:p>
    <w:p w14:paraId="5AE19BD3">
      <w:pPr>
        <w:pStyle w:val="3"/>
        <w:ind w:firstLine="480"/>
      </w:pPr>
      <w:r>
        <w:t>陆丰市大陆岸线长190.01公里，海域面积1.2475万平方公里，200米等深线内海域面积12560平方公里，60米等深线内面积5500平方公里。沿海有碣石湾及甲子、碣石、湖东、金厢、乌坎等5个港口，17个岛屿，230个海礁，平均23.3公里海岸线有1个港口。</w:t>
      </w:r>
    </w:p>
    <w:p w14:paraId="1C23D608">
      <w:pPr>
        <w:pStyle w:val="3"/>
        <w:ind w:firstLine="480"/>
      </w:pPr>
      <w:r>
        <w:t>总体上来说，本公司所在区域附近近岸海域为开放式的港湾，水文扩散条件较好，污染物浓度不易富集，有利于水污染物的快速扩散。</w:t>
      </w:r>
    </w:p>
    <w:p w14:paraId="25D6A55C">
      <w:pPr>
        <w:pStyle w:val="5"/>
        <w:adjustRightInd/>
        <w:ind w:left="720" w:hanging="720"/>
        <w:jc w:val="both"/>
        <w:rPr>
          <w:color w:val="auto"/>
          <w:kern w:val="0"/>
        </w:rPr>
      </w:pPr>
      <w:r>
        <w:rPr>
          <w:color w:val="auto"/>
          <w:kern w:val="0"/>
        </w:rPr>
        <w:t>水文地质</w:t>
      </w:r>
    </w:p>
    <w:p w14:paraId="36927398">
      <w:pPr>
        <w:pStyle w:val="3"/>
        <w:ind w:firstLine="480"/>
      </w:pPr>
      <w:r>
        <w:t>根据区内含水介质岩类和含水空隙特征，区域地下水可划分为松散岩类孔隙水和基岩裂隙水两大基本类型。该区松散岩类孔隙水含水层主要为潜水含水层、微承压含水层，广泛赋存于海陆交互相冲积平原及沟谷等第四系岩土层中，主要含水层为砂层。基岩裂隙水又可分为层状岩类基岩裂隙水与块状岩类基岩裂隙水，其中层状岩类裂隙赋存于侏罗系中，块状岩类基岩裂隙水赋存于燕山第一、三、五期侵入岩中，主要含水层为岩石风化裂隙发育处。</w:t>
      </w:r>
    </w:p>
    <w:p w14:paraId="2B695866">
      <w:pPr>
        <w:pStyle w:val="3"/>
        <w:ind w:firstLine="480"/>
      </w:pPr>
      <w:r>
        <w:t>本区域大部分松散岩类孔隙水富水性贫乏至中等，单孔涌水量在200~500m</w:t>
      </w:r>
      <w:r>
        <w:rPr>
          <w:vertAlign w:val="superscript"/>
        </w:rPr>
        <w:t>3</w:t>
      </w:r>
      <w:r>
        <w:t>/d，多属HCO</w:t>
      </w:r>
      <w:r>
        <w:rPr>
          <w:vertAlign w:val="subscript"/>
        </w:rPr>
        <w:t>3</w:t>
      </w:r>
      <w:r>
        <w:t>•Cl-Na•Ca及Cl•HCO</w:t>
      </w:r>
      <w:r>
        <w:rPr>
          <w:vertAlign w:val="subscript"/>
        </w:rPr>
        <w:t>3</w:t>
      </w:r>
      <w:r>
        <w:t>-Na•Ca型水，沿海砂堤、沙咀中有淡水透镜体；局部区域空隙承压水1~2层，单井涌水量可能较高，普遍在200~1300 m</w:t>
      </w:r>
      <w:r>
        <w:rPr>
          <w:vertAlign w:val="superscript"/>
        </w:rPr>
        <w:t>3</w:t>
      </w:r>
      <w:r>
        <w:t>/d，多属于属HCO</w:t>
      </w:r>
      <w:r>
        <w:rPr>
          <w:vertAlign w:val="subscript"/>
        </w:rPr>
        <w:t>3</w:t>
      </w:r>
      <w:r>
        <w:t>-Na型水。</w:t>
      </w:r>
    </w:p>
    <w:p w14:paraId="03711427">
      <w:pPr>
        <w:pStyle w:val="3"/>
        <w:ind w:firstLine="480"/>
      </w:pPr>
      <w:r>
        <w:t>项目区地下水主要为第四系松散岩类孔隙水，含水层与地表水、海水关系密切。大气降水入渗是该地区地下水的主要补给来源，除此之外也会河流入渗补给、灌溉入渗、人工开挖沟渠渗漏和丘陵台地地下水侧向补给。地下水的补给量随季节变化，一般来说，以雨季最大，平雨期次之，旱季甚微或无降雨补给。</w:t>
      </w:r>
    </w:p>
    <w:p w14:paraId="241EE081">
      <w:pPr>
        <w:pStyle w:val="3"/>
        <w:ind w:firstLine="480"/>
      </w:pPr>
      <w:r>
        <w:t>地下径流的特征和排泄的形式都与含水层的岩性、地形地貌、气候以及接受补给过程的特点有着密切的关系。区内地下水流向总体由丘陵区向周边低洼平原区潜流，但随地形的起伏，径流条件差异很大，平原区地下水水力坡度小，径流变得较为缓慢。项目区范围河网发育，且处于入海口位置，河流受潮汐作用影响明显。地表水与地下水之间的补排关系转换十分频繁，地下水位也随地表水位的变化而迅速变化。同时，河道受潮汐作用影响（存在一定的滞后），在涨潮时河水水位受潮水顶托而高于地下水位，则河水补给地下水；在落潮时，地表水位低于地下水位，地下水排泄到地表水体中。地下水除了侧向排泄于地表水体中外，由于地下水位很浅，大部分地段小于1m，蒸发也是部分平原区地下水排泄的主要途径之一。</w:t>
      </w:r>
    </w:p>
    <w:p w14:paraId="4F978184">
      <w:pPr>
        <w:pStyle w:val="5"/>
        <w:adjustRightInd/>
        <w:ind w:left="720" w:hanging="720"/>
        <w:jc w:val="both"/>
        <w:rPr>
          <w:color w:val="auto"/>
          <w:kern w:val="0"/>
        </w:rPr>
      </w:pPr>
      <w:r>
        <w:rPr>
          <w:color w:val="auto"/>
          <w:kern w:val="0"/>
        </w:rPr>
        <w:t>土壤植被</w:t>
      </w:r>
    </w:p>
    <w:p w14:paraId="025077D4">
      <w:pPr>
        <w:pStyle w:val="3"/>
        <w:ind w:firstLine="480"/>
      </w:pPr>
      <w:r>
        <w:t>惠来县县境土壤类型呈黄壤性土壤一赤红壤性土壤一河流冲积性土壤一滨海沉积性土壤展布。利用上由自然土壤向果林地土壤一旱园土壤一水田土壤分布。种植上由林果一经济作物向粮食作物过渡。全县地形大致是西从龙尾、白塔一霖磐、新亨、锡场一榕江下游的渔湖、确台、地都等区排列。其土壤团粒结构由粗到细，由砂到粘，耕作层由薄到厚，有效养分由少到多变更。上述土壤分布是较有规律性的。但山地与平原之间的过渡地带向丘陵、岗地的土壤分布就复杂得多。母质既有残积物、坡积物，也有洪积物和河流冲积物。质地有粗有细，有砂有粘，各有不同，大致可分为自然土壤和耕种土壤两大类型。</w:t>
      </w:r>
    </w:p>
    <w:p w14:paraId="74B6BAB4">
      <w:pPr>
        <w:pStyle w:val="3"/>
        <w:ind w:firstLine="480"/>
      </w:pPr>
      <w:r>
        <w:t>陆丰市2009年陆地总面积1700.67平方公里，其中耕地4.42万公顷，占总面积的25.97%；林地5.92万公顷，占总面积的34.81%；园地2.55万公顷，占总面积的14.97%；其他农用地1.3万公顷，占总面积的7.63%。其中鱼塘8223公顷，此外还有山塘水库3000多公顷，滩涂1000公顷。土地资源的特点为，一是类型多，有山地、丘陵、台地、平原、滩涂等，有利全面发展农业经济。二是潜力大，原土地生产力较低，潜力未充分发挥；土壤适应性广，发展旱地作物条件好；复种指数为215%左右，扩大冬种生产有潜力。三是台地广布，宜发展水果生产。</w:t>
      </w:r>
    </w:p>
    <w:p w14:paraId="3F064997">
      <w:pPr>
        <w:pStyle w:val="4"/>
      </w:pPr>
      <w:bookmarkStart w:id="11" w:name="_Toc208926636"/>
      <w:r>
        <w:t>重点单位基本情况</w:t>
      </w:r>
      <w:bookmarkEnd w:id="11"/>
    </w:p>
    <w:p w14:paraId="28EF54F9">
      <w:pPr>
        <w:pStyle w:val="3"/>
        <w:ind w:firstLine="480"/>
      </w:pPr>
      <w:r>
        <w:t>广东东粤化学科技有限公司（以下简称“东粤化学”）成立于2023年，主要从事再生资源加工、基础化学原料制造、化工用品生产与销售。位于广东省揭阳市惠来县石化大道500号，地理坐标为</w:t>
      </w:r>
      <w:bookmarkStart w:id="12" w:name="_Hlk149031190"/>
      <w:bookmarkStart w:id="13" w:name="_Hlk173744715"/>
      <w:r>
        <w:t>116°12′10.4353″</w:t>
      </w:r>
      <w:bookmarkEnd w:id="12"/>
      <w:r>
        <w:t>E、</w:t>
      </w:r>
      <w:bookmarkStart w:id="14" w:name="_Hlk149031204"/>
      <w:r>
        <w:t>22°56′39.9290"</w:t>
      </w:r>
      <w:bookmarkEnd w:id="14"/>
      <w:r>
        <w:t>N</w:t>
      </w:r>
      <w:bookmarkEnd w:id="13"/>
      <w:r>
        <w:t>，占地约143595平方米。基础信息表如下表所示。</w:t>
      </w:r>
    </w:p>
    <w:p w14:paraId="009B9486">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2.2</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企业基本情况表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09"/>
        <w:gridCol w:w="1863"/>
        <w:gridCol w:w="1115"/>
        <w:gridCol w:w="1381"/>
        <w:gridCol w:w="1106"/>
        <w:gridCol w:w="1922"/>
      </w:tblGrid>
      <w:tr w14:paraId="437B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jc w:val="center"/>
        </w:trPr>
        <w:tc>
          <w:tcPr>
            <w:tcW w:w="909" w:type="dxa"/>
            <w:vAlign w:val="center"/>
          </w:tcPr>
          <w:p w14:paraId="6B9D97C4">
            <w:pPr>
              <w:pStyle w:val="78"/>
            </w:pPr>
            <w:r>
              <w:t>企业名称</w:t>
            </w:r>
          </w:p>
        </w:tc>
        <w:tc>
          <w:tcPr>
            <w:tcW w:w="7387" w:type="dxa"/>
            <w:gridSpan w:val="5"/>
            <w:vAlign w:val="center"/>
          </w:tcPr>
          <w:p w14:paraId="17D43829">
            <w:pPr>
              <w:pStyle w:val="78"/>
            </w:pPr>
            <w:r>
              <w:t>广东东粤化学科技有限公司</w:t>
            </w:r>
          </w:p>
        </w:tc>
      </w:tr>
      <w:tr w14:paraId="7173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09" w:type="dxa"/>
            <w:vAlign w:val="center"/>
          </w:tcPr>
          <w:p w14:paraId="6BAA53C3">
            <w:pPr>
              <w:pStyle w:val="78"/>
            </w:pPr>
            <w:r>
              <w:t>企业地址</w:t>
            </w:r>
          </w:p>
        </w:tc>
        <w:tc>
          <w:tcPr>
            <w:tcW w:w="7387" w:type="dxa"/>
            <w:gridSpan w:val="5"/>
            <w:vAlign w:val="center"/>
          </w:tcPr>
          <w:p w14:paraId="005C569B">
            <w:pPr>
              <w:pStyle w:val="78"/>
            </w:pPr>
            <w:r>
              <w:t>广东省揭阳市惠来县石化大道500号</w:t>
            </w:r>
          </w:p>
        </w:tc>
      </w:tr>
      <w:tr w14:paraId="678D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09" w:type="dxa"/>
            <w:vAlign w:val="center"/>
          </w:tcPr>
          <w:p w14:paraId="69D3D628">
            <w:pPr>
              <w:pStyle w:val="78"/>
            </w:pPr>
            <w:r>
              <w:rPr>
                <w:rFonts w:hint="eastAsia"/>
              </w:rPr>
              <w:t>经纬度</w:t>
            </w:r>
          </w:p>
        </w:tc>
        <w:tc>
          <w:tcPr>
            <w:tcW w:w="7387" w:type="dxa"/>
            <w:gridSpan w:val="5"/>
            <w:vAlign w:val="center"/>
          </w:tcPr>
          <w:p w14:paraId="7ECBB28A">
            <w:pPr>
              <w:pStyle w:val="78"/>
            </w:pPr>
            <w:r>
              <w:t>116°12′10.4353″E、22°56′39.9290"N</w:t>
            </w:r>
          </w:p>
        </w:tc>
      </w:tr>
      <w:tr w14:paraId="7999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09" w:type="dxa"/>
            <w:vAlign w:val="center"/>
          </w:tcPr>
          <w:p w14:paraId="34FE4781">
            <w:pPr>
              <w:pStyle w:val="78"/>
            </w:pPr>
            <w:r>
              <w:t>占地面积</w:t>
            </w:r>
          </w:p>
        </w:tc>
        <w:tc>
          <w:tcPr>
            <w:tcW w:w="1863" w:type="dxa"/>
            <w:vAlign w:val="center"/>
          </w:tcPr>
          <w:p w14:paraId="1A09EF71">
            <w:pPr>
              <w:pStyle w:val="78"/>
            </w:pPr>
            <w:r>
              <w:t>143595m</w:t>
            </w:r>
            <w:r>
              <w:rPr>
                <w:vertAlign w:val="superscript"/>
              </w:rPr>
              <w:t>2</w:t>
            </w:r>
          </w:p>
        </w:tc>
        <w:tc>
          <w:tcPr>
            <w:tcW w:w="1115" w:type="dxa"/>
            <w:vAlign w:val="center"/>
          </w:tcPr>
          <w:p w14:paraId="0A3371C9">
            <w:pPr>
              <w:pStyle w:val="78"/>
            </w:pPr>
            <w:r>
              <w:t>法定代表人</w:t>
            </w:r>
          </w:p>
        </w:tc>
        <w:tc>
          <w:tcPr>
            <w:tcW w:w="1381" w:type="dxa"/>
            <w:vAlign w:val="center"/>
          </w:tcPr>
          <w:p w14:paraId="72A0D42E">
            <w:pPr>
              <w:pStyle w:val="78"/>
            </w:pPr>
            <w:r>
              <w:rPr>
                <w:rFonts w:hint="eastAsia"/>
              </w:rPr>
              <w:t>李恩泉</w:t>
            </w:r>
          </w:p>
        </w:tc>
        <w:tc>
          <w:tcPr>
            <w:tcW w:w="1106" w:type="dxa"/>
            <w:vAlign w:val="center"/>
          </w:tcPr>
          <w:p w14:paraId="1EF8D057">
            <w:pPr>
              <w:pStyle w:val="78"/>
            </w:pPr>
            <w:r>
              <w:t>行业类别</w:t>
            </w:r>
          </w:p>
        </w:tc>
        <w:tc>
          <w:tcPr>
            <w:tcW w:w="1922" w:type="dxa"/>
            <w:vAlign w:val="center"/>
          </w:tcPr>
          <w:p w14:paraId="4A5D552C">
            <w:pPr>
              <w:pStyle w:val="78"/>
            </w:pPr>
            <w:r>
              <w:rPr>
                <w:rFonts w:hint="eastAsia"/>
              </w:rPr>
              <w:t>非金属废料和碎屑加工处理C4220、有机化学原料制造C2614</w:t>
            </w:r>
          </w:p>
        </w:tc>
      </w:tr>
      <w:tr w14:paraId="7587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09" w:type="dxa"/>
            <w:vAlign w:val="center"/>
          </w:tcPr>
          <w:p w14:paraId="0C5E3F8F">
            <w:pPr>
              <w:pStyle w:val="78"/>
            </w:pPr>
            <w:r>
              <w:rPr>
                <w:rFonts w:hint="eastAsia"/>
              </w:rPr>
              <w:t>建厂年月</w:t>
            </w:r>
          </w:p>
        </w:tc>
        <w:tc>
          <w:tcPr>
            <w:tcW w:w="2978" w:type="dxa"/>
            <w:gridSpan w:val="2"/>
            <w:vAlign w:val="center"/>
          </w:tcPr>
          <w:p w14:paraId="16B8FAFD">
            <w:pPr>
              <w:pStyle w:val="78"/>
            </w:pPr>
            <w:r>
              <w:rPr>
                <w:rFonts w:hint="eastAsia"/>
              </w:rPr>
              <w:t>2024.03</w:t>
            </w:r>
          </w:p>
        </w:tc>
        <w:tc>
          <w:tcPr>
            <w:tcW w:w="1381" w:type="dxa"/>
            <w:vAlign w:val="center"/>
          </w:tcPr>
          <w:p w14:paraId="51816B90">
            <w:pPr>
              <w:pStyle w:val="78"/>
            </w:pPr>
            <w:r>
              <w:rPr>
                <w:rFonts w:hint="eastAsia"/>
              </w:rPr>
              <w:t>最新改扩建年月</w:t>
            </w:r>
          </w:p>
        </w:tc>
        <w:tc>
          <w:tcPr>
            <w:tcW w:w="3028" w:type="dxa"/>
            <w:gridSpan w:val="2"/>
            <w:vAlign w:val="center"/>
          </w:tcPr>
          <w:p w14:paraId="6D08613B">
            <w:pPr>
              <w:pStyle w:val="78"/>
            </w:pPr>
            <w:r>
              <w:t>/</w:t>
            </w:r>
          </w:p>
        </w:tc>
      </w:tr>
      <w:tr w14:paraId="4CBB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571EC657">
            <w:pPr>
              <w:pStyle w:val="78"/>
            </w:pPr>
            <w:r>
              <w:t>联系人</w:t>
            </w:r>
          </w:p>
        </w:tc>
        <w:tc>
          <w:tcPr>
            <w:tcW w:w="1863" w:type="dxa"/>
            <w:vAlign w:val="center"/>
          </w:tcPr>
          <w:p w14:paraId="52ABEB85">
            <w:pPr>
              <w:pStyle w:val="78"/>
            </w:pPr>
            <w:r>
              <w:rPr>
                <w:rFonts w:hint="eastAsia"/>
              </w:rPr>
              <w:t>黄楚鹏</w:t>
            </w:r>
          </w:p>
        </w:tc>
        <w:tc>
          <w:tcPr>
            <w:tcW w:w="1115" w:type="dxa"/>
            <w:vAlign w:val="center"/>
          </w:tcPr>
          <w:p w14:paraId="28772715">
            <w:pPr>
              <w:pStyle w:val="78"/>
            </w:pPr>
            <w:r>
              <w:t>联系电话</w:t>
            </w:r>
          </w:p>
        </w:tc>
        <w:tc>
          <w:tcPr>
            <w:tcW w:w="1381" w:type="dxa"/>
            <w:vAlign w:val="center"/>
          </w:tcPr>
          <w:p w14:paraId="7E231B54">
            <w:pPr>
              <w:pStyle w:val="78"/>
            </w:pPr>
            <w:r>
              <w:rPr>
                <w:rFonts w:hint="eastAsia"/>
              </w:rPr>
              <w:t>13822057736</w:t>
            </w:r>
          </w:p>
        </w:tc>
        <w:tc>
          <w:tcPr>
            <w:tcW w:w="1106" w:type="dxa"/>
            <w:vAlign w:val="center"/>
          </w:tcPr>
          <w:p w14:paraId="23DC6964">
            <w:pPr>
              <w:pStyle w:val="78"/>
            </w:pPr>
            <w:r>
              <w:t>传真</w:t>
            </w:r>
          </w:p>
        </w:tc>
        <w:tc>
          <w:tcPr>
            <w:tcW w:w="1922" w:type="dxa"/>
            <w:vAlign w:val="center"/>
          </w:tcPr>
          <w:p w14:paraId="59C3EF2D">
            <w:pPr>
              <w:pStyle w:val="78"/>
            </w:pPr>
            <w:r>
              <w:t>/</w:t>
            </w:r>
          </w:p>
        </w:tc>
      </w:tr>
      <w:tr w14:paraId="0B1B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51365221">
            <w:pPr>
              <w:pStyle w:val="78"/>
            </w:pPr>
            <w:r>
              <w:t>邮箱</w:t>
            </w:r>
          </w:p>
        </w:tc>
        <w:tc>
          <w:tcPr>
            <w:tcW w:w="1863" w:type="dxa"/>
            <w:vAlign w:val="center"/>
          </w:tcPr>
          <w:p w14:paraId="2BF99B00">
            <w:pPr>
              <w:pStyle w:val="78"/>
            </w:pPr>
            <w:r>
              <w:rPr>
                <w:rFonts w:hint="eastAsia"/>
              </w:rPr>
              <w:t>dyhx-qg@hcpect.com</w:t>
            </w:r>
          </w:p>
        </w:tc>
        <w:tc>
          <w:tcPr>
            <w:tcW w:w="1115" w:type="dxa"/>
            <w:vAlign w:val="center"/>
          </w:tcPr>
          <w:p w14:paraId="21BC0EC4">
            <w:pPr>
              <w:pStyle w:val="78"/>
            </w:pPr>
            <w:r>
              <w:t>职工人数</w:t>
            </w:r>
          </w:p>
        </w:tc>
        <w:tc>
          <w:tcPr>
            <w:tcW w:w="1381" w:type="dxa"/>
            <w:vAlign w:val="center"/>
          </w:tcPr>
          <w:p w14:paraId="468F3EC8">
            <w:pPr>
              <w:pStyle w:val="78"/>
            </w:pPr>
            <w:r>
              <w:rPr>
                <w:rFonts w:hint="eastAsia"/>
              </w:rPr>
              <w:t>240</w:t>
            </w:r>
          </w:p>
        </w:tc>
        <w:tc>
          <w:tcPr>
            <w:tcW w:w="1106" w:type="dxa"/>
            <w:vAlign w:val="center"/>
          </w:tcPr>
          <w:p w14:paraId="006866BC">
            <w:pPr>
              <w:pStyle w:val="78"/>
            </w:pPr>
            <w:r>
              <w:t>特种作业员</w:t>
            </w:r>
          </w:p>
        </w:tc>
        <w:tc>
          <w:tcPr>
            <w:tcW w:w="1922" w:type="dxa"/>
            <w:vAlign w:val="center"/>
          </w:tcPr>
          <w:p w14:paraId="4039F93D">
            <w:pPr>
              <w:pStyle w:val="78"/>
            </w:pPr>
            <w:r>
              <w:t>95</w:t>
            </w:r>
          </w:p>
        </w:tc>
      </w:tr>
      <w:tr w14:paraId="3609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jc w:val="center"/>
        </w:trPr>
        <w:tc>
          <w:tcPr>
            <w:tcW w:w="909" w:type="dxa"/>
            <w:vAlign w:val="center"/>
          </w:tcPr>
          <w:p w14:paraId="34AAC2FE">
            <w:pPr>
              <w:pStyle w:val="78"/>
            </w:pPr>
            <w:r>
              <w:t>安全/环保管理人</w:t>
            </w:r>
          </w:p>
        </w:tc>
        <w:tc>
          <w:tcPr>
            <w:tcW w:w="1863" w:type="dxa"/>
            <w:vAlign w:val="center"/>
          </w:tcPr>
          <w:p w14:paraId="160766AA">
            <w:pPr>
              <w:pStyle w:val="78"/>
            </w:pPr>
            <w:r>
              <w:rPr>
                <w:rFonts w:hint="eastAsia"/>
              </w:rPr>
              <w:t>黄楚鹏</w:t>
            </w:r>
          </w:p>
        </w:tc>
        <w:tc>
          <w:tcPr>
            <w:tcW w:w="1115" w:type="dxa"/>
            <w:vAlign w:val="center"/>
          </w:tcPr>
          <w:p w14:paraId="34FA39D0">
            <w:pPr>
              <w:pStyle w:val="78"/>
            </w:pPr>
            <w:r>
              <w:t>技术管理人数</w:t>
            </w:r>
          </w:p>
        </w:tc>
        <w:tc>
          <w:tcPr>
            <w:tcW w:w="1381" w:type="dxa"/>
            <w:vAlign w:val="center"/>
          </w:tcPr>
          <w:p w14:paraId="7E88A0EC">
            <w:pPr>
              <w:pStyle w:val="78"/>
            </w:pPr>
            <w:r>
              <w:rPr>
                <w:rFonts w:hint="eastAsia"/>
              </w:rPr>
              <w:t>1</w:t>
            </w:r>
            <w:r>
              <w:t>20</w:t>
            </w:r>
          </w:p>
        </w:tc>
        <w:tc>
          <w:tcPr>
            <w:tcW w:w="1106" w:type="dxa"/>
            <w:vAlign w:val="center"/>
          </w:tcPr>
          <w:p w14:paraId="5A927F0F">
            <w:pPr>
              <w:pStyle w:val="78"/>
            </w:pPr>
            <w:r>
              <w:t>企业规模</w:t>
            </w:r>
          </w:p>
        </w:tc>
        <w:tc>
          <w:tcPr>
            <w:tcW w:w="1922" w:type="dxa"/>
            <w:vAlign w:val="center"/>
          </w:tcPr>
          <w:p w14:paraId="41215012">
            <w:pPr>
              <w:pStyle w:val="78"/>
            </w:pPr>
            <w:r>
              <w:rPr>
                <w:rFonts w:hint="eastAsia"/>
              </w:rPr>
              <w:t>微小型企业</w:t>
            </w:r>
          </w:p>
        </w:tc>
      </w:tr>
      <w:tr w14:paraId="7A59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2842B81D">
            <w:pPr>
              <w:pStyle w:val="78"/>
            </w:pPr>
            <w:r>
              <w:t>年工作天数</w:t>
            </w:r>
          </w:p>
        </w:tc>
        <w:tc>
          <w:tcPr>
            <w:tcW w:w="1863" w:type="dxa"/>
            <w:vAlign w:val="center"/>
          </w:tcPr>
          <w:p w14:paraId="229DEE94">
            <w:pPr>
              <w:pStyle w:val="78"/>
            </w:pPr>
            <w:r>
              <w:t>350天</w:t>
            </w:r>
          </w:p>
        </w:tc>
        <w:tc>
          <w:tcPr>
            <w:tcW w:w="1115" w:type="dxa"/>
            <w:vAlign w:val="center"/>
          </w:tcPr>
          <w:p w14:paraId="1FD66687">
            <w:pPr>
              <w:pStyle w:val="78"/>
            </w:pPr>
            <w:r>
              <w:t>工作制度</w:t>
            </w:r>
          </w:p>
        </w:tc>
        <w:tc>
          <w:tcPr>
            <w:tcW w:w="1381" w:type="dxa"/>
            <w:vAlign w:val="center"/>
          </w:tcPr>
          <w:p w14:paraId="7F281CCF">
            <w:pPr>
              <w:pStyle w:val="78"/>
            </w:pPr>
            <w:r>
              <w:rPr>
                <w:rFonts w:hint="eastAsia"/>
                <w:kern w:val="0"/>
              </w:rPr>
              <w:t>四班</w:t>
            </w:r>
            <w:r>
              <w:rPr>
                <w:kern w:val="0"/>
              </w:rPr>
              <w:t>三</w:t>
            </w:r>
            <w:r>
              <w:rPr>
                <w:rFonts w:hint="eastAsia"/>
                <w:kern w:val="0"/>
              </w:rPr>
              <w:t>倒</w:t>
            </w:r>
            <w:r>
              <w:rPr>
                <w:kern w:val="0"/>
              </w:rPr>
              <w:t>制</w:t>
            </w:r>
            <w:r>
              <w:t>，每天24小时</w:t>
            </w:r>
          </w:p>
        </w:tc>
        <w:tc>
          <w:tcPr>
            <w:tcW w:w="1106" w:type="dxa"/>
            <w:vAlign w:val="center"/>
          </w:tcPr>
          <w:p w14:paraId="40E63440">
            <w:pPr>
              <w:pStyle w:val="78"/>
            </w:pPr>
            <w:r>
              <w:t>营业执照注册号</w:t>
            </w:r>
          </w:p>
        </w:tc>
        <w:tc>
          <w:tcPr>
            <w:tcW w:w="1922" w:type="dxa"/>
            <w:vAlign w:val="center"/>
          </w:tcPr>
          <w:p w14:paraId="5A6F4940">
            <w:pPr>
              <w:pStyle w:val="78"/>
            </w:pPr>
            <w:r>
              <w:t>91445200MACK97TH9Y</w:t>
            </w:r>
          </w:p>
        </w:tc>
      </w:tr>
      <w:tr w14:paraId="7F92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68C3FC35">
            <w:pPr>
              <w:pStyle w:val="78"/>
            </w:pPr>
            <w:r>
              <w:t>经营范围</w:t>
            </w:r>
          </w:p>
        </w:tc>
        <w:tc>
          <w:tcPr>
            <w:tcW w:w="7387" w:type="dxa"/>
            <w:gridSpan w:val="5"/>
            <w:vAlign w:val="center"/>
          </w:tcPr>
          <w:p w14:paraId="41AF5D16">
            <w:pPr>
              <w:pStyle w:val="78"/>
            </w:pPr>
            <w:r>
              <w:rPr>
                <w:rFonts w:hint="eastAsia"/>
              </w:rPr>
              <w:t>再生资源加工、</w:t>
            </w:r>
            <w:r>
              <w:t>基础化学原料制造、化工用品生产</w:t>
            </w:r>
            <w:r>
              <w:rPr>
                <w:rFonts w:hint="eastAsia"/>
              </w:rPr>
              <w:t>与销售</w:t>
            </w:r>
          </w:p>
        </w:tc>
      </w:tr>
      <w:tr w14:paraId="4930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44B5BDF8">
            <w:pPr>
              <w:pStyle w:val="78"/>
            </w:pPr>
            <w:r>
              <w:rPr>
                <w:rFonts w:hint="eastAsia"/>
              </w:rPr>
              <w:t>企业规模</w:t>
            </w:r>
          </w:p>
        </w:tc>
        <w:tc>
          <w:tcPr>
            <w:tcW w:w="7387" w:type="dxa"/>
            <w:gridSpan w:val="5"/>
            <w:vAlign w:val="center"/>
          </w:tcPr>
          <w:p w14:paraId="0B45BF5E">
            <w:pPr>
              <w:pStyle w:val="78"/>
            </w:pPr>
            <w:r>
              <w:rPr>
                <w:rFonts w:hint="eastAsia"/>
              </w:rPr>
              <w:t>环评批复年综合利用</w:t>
            </w:r>
            <w:r>
              <w:t>20万吨/年混合废塑料，</w:t>
            </w:r>
          </w:p>
          <w:p w14:paraId="0DCB3EAF">
            <w:pPr>
              <w:pStyle w:val="78"/>
              <w:rPr>
                <w:rFonts w:cs="Times New Roman"/>
              </w:rPr>
            </w:pPr>
            <w:r>
              <w:rPr>
                <w:rFonts w:hint="eastAsia"/>
              </w:rPr>
              <w:t>主要产品为</w:t>
            </w:r>
            <w:r>
              <w:t>10.51万吨/年液化塑料裂解气、1.76万吨/年塑料裂解轻油</w:t>
            </w:r>
          </w:p>
        </w:tc>
      </w:tr>
    </w:tbl>
    <w:p w14:paraId="489A916A">
      <w:pPr>
        <w:pStyle w:val="4"/>
      </w:pPr>
      <w:bookmarkStart w:id="15" w:name="_Toc208926637"/>
      <w:r>
        <w:t>地块利用现状和历史</w:t>
      </w:r>
      <w:bookmarkEnd w:id="15"/>
    </w:p>
    <w:p w14:paraId="658300BA">
      <w:pPr>
        <w:pStyle w:val="5"/>
        <w:rPr>
          <w:color w:val="auto"/>
        </w:rPr>
      </w:pPr>
      <w:r>
        <w:rPr>
          <w:color w:val="auto"/>
        </w:rPr>
        <w:t>人员访谈</w:t>
      </w:r>
    </w:p>
    <w:p w14:paraId="795BFC4C">
      <w:pPr>
        <w:pStyle w:val="3"/>
        <w:ind w:firstLine="480"/>
      </w:pPr>
      <w:r>
        <w:t>为了解企业的基本情况，本次调查对了解企业生产情况的企业环保专工、环保总监等领导进行了访谈，补充了解企业人员状况、企业生产、环境管理等相关信息，包括设施设备运行管理，固体废物管理、废水处理、化学品泄漏、环境应急物资储备等情况。</w:t>
      </w:r>
    </w:p>
    <w:p w14:paraId="2CCA1804">
      <w:pPr>
        <w:pStyle w:val="3"/>
        <w:ind w:firstLine="480"/>
      </w:pPr>
      <w:r>
        <w:t>通过对熟悉企业的员工以及企业高层访谈未发现生产车间，废水站，危废仓库等发生明显污染事故。人员访谈记录表见附件1。人员访谈收集信息一览表如</w:t>
      </w:r>
      <w:r>
        <w:rPr>
          <w:rFonts w:hint="eastAsia"/>
        </w:rPr>
        <w:t>下表</w:t>
      </w:r>
      <w:r>
        <w:t>所示。</w:t>
      </w:r>
    </w:p>
    <w:p w14:paraId="67FF39A3">
      <w:pPr>
        <w:pStyle w:val="14"/>
        <w:rPr>
          <w:rFonts w:cs="Times New Roman"/>
          <w:color w:val="auto"/>
        </w:rPr>
      </w:pPr>
      <w:bookmarkStart w:id="16" w:name="_Ref195018777"/>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16"/>
      <w:r>
        <w:rPr>
          <w:rFonts w:cs="Times New Roman"/>
          <w:color w:val="auto"/>
        </w:rPr>
        <w:t xml:space="preserve">  人员访谈收集信息一览表</w:t>
      </w:r>
    </w:p>
    <w:tbl>
      <w:tblPr>
        <w:tblStyle w:val="42"/>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1187"/>
        <w:gridCol w:w="1605"/>
        <w:gridCol w:w="1357"/>
        <w:gridCol w:w="1975"/>
      </w:tblGrid>
      <w:tr w14:paraId="15FB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299" w:type="dxa"/>
            <w:vAlign w:val="center"/>
          </w:tcPr>
          <w:p w14:paraId="7038D2B5">
            <w:pPr>
              <w:pStyle w:val="78"/>
              <w:rPr>
                <w:rFonts w:cs="Times New Roman"/>
              </w:rPr>
            </w:pPr>
            <w:r>
              <w:rPr>
                <w:rFonts w:cs="Times New Roman"/>
              </w:rPr>
              <w:t>访谈日期</w:t>
            </w:r>
          </w:p>
        </w:tc>
        <w:tc>
          <w:tcPr>
            <w:tcW w:w="1187" w:type="dxa"/>
            <w:vAlign w:val="center"/>
          </w:tcPr>
          <w:p w14:paraId="4EF85A72">
            <w:pPr>
              <w:pStyle w:val="78"/>
              <w:rPr>
                <w:rFonts w:cs="Times New Roman"/>
              </w:rPr>
            </w:pPr>
            <w:r>
              <w:rPr>
                <w:rFonts w:cs="Times New Roman"/>
              </w:rPr>
              <w:t>姓名</w:t>
            </w:r>
          </w:p>
        </w:tc>
        <w:tc>
          <w:tcPr>
            <w:tcW w:w="1605" w:type="dxa"/>
            <w:vAlign w:val="center"/>
          </w:tcPr>
          <w:p w14:paraId="28B2A873">
            <w:pPr>
              <w:pStyle w:val="78"/>
              <w:rPr>
                <w:rFonts w:cs="Times New Roman"/>
              </w:rPr>
            </w:pPr>
            <w:r>
              <w:rPr>
                <w:rFonts w:cs="Times New Roman"/>
              </w:rPr>
              <w:t>单位</w:t>
            </w:r>
          </w:p>
        </w:tc>
        <w:tc>
          <w:tcPr>
            <w:tcW w:w="1357" w:type="dxa"/>
            <w:vAlign w:val="center"/>
          </w:tcPr>
          <w:p w14:paraId="68F4FFDE">
            <w:pPr>
              <w:pStyle w:val="78"/>
              <w:rPr>
                <w:rFonts w:cs="Times New Roman"/>
              </w:rPr>
            </w:pPr>
            <w:r>
              <w:rPr>
                <w:rFonts w:cs="Times New Roman"/>
              </w:rPr>
              <w:t>职务</w:t>
            </w:r>
          </w:p>
        </w:tc>
        <w:tc>
          <w:tcPr>
            <w:tcW w:w="1975" w:type="dxa"/>
            <w:vAlign w:val="center"/>
          </w:tcPr>
          <w:p w14:paraId="1A08DB6A">
            <w:pPr>
              <w:pStyle w:val="78"/>
              <w:rPr>
                <w:rFonts w:cs="Times New Roman"/>
              </w:rPr>
            </w:pPr>
            <w:r>
              <w:rPr>
                <w:rFonts w:cs="Times New Roman"/>
              </w:rPr>
              <w:t>工作或生活年限</w:t>
            </w:r>
          </w:p>
        </w:tc>
      </w:tr>
      <w:tr w14:paraId="04D0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299" w:type="dxa"/>
            <w:vAlign w:val="center"/>
          </w:tcPr>
          <w:p w14:paraId="7AAE1132">
            <w:pPr>
              <w:pStyle w:val="78"/>
              <w:rPr>
                <w:rFonts w:cs="Times New Roman"/>
              </w:rPr>
            </w:pPr>
            <w:r>
              <w:rPr>
                <w:rFonts w:hint="eastAsia" w:cs="Times New Roman"/>
              </w:rPr>
              <w:t>2</w:t>
            </w:r>
            <w:r>
              <w:rPr>
                <w:rFonts w:cs="Times New Roman"/>
              </w:rPr>
              <w:t>025</w:t>
            </w:r>
            <w:r>
              <w:rPr>
                <w:rFonts w:hint="eastAsia" w:cs="Times New Roman"/>
              </w:rPr>
              <w:t>年9月1</w:t>
            </w:r>
            <w:r>
              <w:rPr>
                <w:rFonts w:cs="Times New Roman"/>
              </w:rPr>
              <w:t>9</w:t>
            </w:r>
            <w:r>
              <w:rPr>
                <w:rFonts w:hint="eastAsia" w:cs="Times New Roman"/>
              </w:rPr>
              <w:t>日</w:t>
            </w:r>
          </w:p>
        </w:tc>
        <w:tc>
          <w:tcPr>
            <w:tcW w:w="1187" w:type="dxa"/>
            <w:vAlign w:val="center"/>
          </w:tcPr>
          <w:p w14:paraId="02D6A66D">
            <w:pPr>
              <w:pStyle w:val="78"/>
              <w:rPr>
                <w:rFonts w:cs="Times New Roman"/>
              </w:rPr>
            </w:pPr>
            <w:r>
              <w:rPr>
                <w:rFonts w:hint="eastAsia" w:cs="Times New Roman"/>
              </w:rPr>
              <w:t>林少锋</w:t>
            </w:r>
          </w:p>
        </w:tc>
        <w:tc>
          <w:tcPr>
            <w:tcW w:w="1605" w:type="dxa"/>
            <w:vAlign w:val="center"/>
          </w:tcPr>
          <w:p w14:paraId="7FBB4F6D">
            <w:pPr>
              <w:pStyle w:val="78"/>
              <w:rPr>
                <w:rFonts w:cs="Times New Roman"/>
              </w:rPr>
            </w:pPr>
            <w:r>
              <w:rPr>
                <w:rFonts w:cs="Times New Roman"/>
              </w:rPr>
              <w:t>东粤化学</w:t>
            </w:r>
          </w:p>
        </w:tc>
        <w:tc>
          <w:tcPr>
            <w:tcW w:w="1357" w:type="dxa"/>
            <w:vAlign w:val="center"/>
          </w:tcPr>
          <w:p w14:paraId="4FE312C4">
            <w:pPr>
              <w:pStyle w:val="78"/>
              <w:rPr>
                <w:rFonts w:cs="Times New Roman"/>
              </w:rPr>
            </w:pPr>
            <w:r>
              <w:rPr>
                <w:rFonts w:hint="eastAsia" w:cs="Times New Roman"/>
              </w:rPr>
              <w:t>企业员工</w:t>
            </w:r>
          </w:p>
        </w:tc>
        <w:tc>
          <w:tcPr>
            <w:tcW w:w="1975" w:type="dxa"/>
            <w:vAlign w:val="center"/>
          </w:tcPr>
          <w:p w14:paraId="5553D805">
            <w:pPr>
              <w:pStyle w:val="78"/>
              <w:rPr>
                <w:rFonts w:cs="Times New Roman"/>
              </w:rPr>
            </w:pPr>
            <w:r>
              <w:rPr>
                <w:rFonts w:hint="eastAsia" w:cs="Times New Roman"/>
              </w:rPr>
              <w:t>3</w:t>
            </w:r>
          </w:p>
        </w:tc>
      </w:tr>
      <w:tr w14:paraId="573A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299" w:type="dxa"/>
            <w:vAlign w:val="center"/>
          </w:tcPr>
          <w:p w14:paraId="52B95B97">
            <w:pPr>
              <w:pStyle w:val="78"/>
              <w:rPr>
                <w:rFonts w:cs="Times New Roman"/>
              </w:rPr>
            </w:pPr>
            <w:r>
              <w:rPr>
                <w:rFonts w:hint="eastAsia" w:cs="Times New Roman"/>
              </w:rPr>
              <w:t>2</w:t>
            </w:r>
            <w:r>
              <w:rPr>
                <w:rFonts w:cs="Times New Roman"/>
              </w:rPr>
              <w:t>025</w:t>
            </w:r>
            <w:r>
              <w:rPr>
                <w:rFonts w:hint="eastAsia" w:cs="Times New Roman"/>
              </w:rPr>
              <w:t>年9月1</w:t>
            </w:r>
            <w:r>
              <w:rPr>
                <w:rFonts w:cs="Times New Roman"/>
              </w:rPr>
              <w:t>9</w:t>
            </w:r>
            <w:r>
              <w:rPr>
                <w:rFonts w:hint="eastAsia" w:cs="Times New Roman"/>
              </w:rPr>
              <w:t>日</w:t>
            </w:r>
          </w:p>
        </w:tc>
        <w:tc>
          <w:tcPr>
            <w:tcW w:w="1187" w:type="dxa"/>
            <w:vAlign w:val="center"/>
          </w:tcPr>
          <w:p w14:paraId="2BFB8700">
            <w:pPr>
              <w:pStyle w:val="78"/>
              <w:rPr>
                <w:rFonts w:cs="Times New Roman"/>
              </w:rPr>
            </w:pPr>
            <w:r>
              <w:rPr>
                <w:rFonts w:hint="eastAsia" w:cs="Times New Roman"/>
              </w:rPr>
              <w:t>何泳梅</w:t>
            </w:r>
          </w:p>
        </w:tc>
        <w:tc>
          <w:tcPr>
            <w:tcW w:w="1605" w:type="dxa"/>
            <w:vAlign w:val="center"/>
          </w:tcPr>
          <w:p w14:paraId="6B76C7FD">
            <w:pPr>
              <w:pStyle w:val="78"/>
              <w:rPr>
                <w:rFonts w:cs="Times New Roman"/>
              </w:rPr>
            </w:pPr>
            <w:r>
              <w:rPr>
                <w:rFonts w:cs="Times New Roman"/>
              </w:rPr>
              <w:t>东粤化学</w:t>
            </w:r>
          </w:p>
        </w:tc>
        <w:tc>
          <w:tcPr>
            <w:tcW w:w="1357" w:type="dxa"/>
            <w:vAlign w:val="center"/>
          </w:tcPr>
          <w:p w14:paraId="46E32F91">
            <w:pPr>
              <w:pStyle w:val="78"/>
              <w:rPr>
                <w:rFonts w:cs="Times New Roman"/>
              </w:rPr>
            </w:pPr>
            <w:r>
              <w:rPr>
                <w:rFonts w:hint="eastAsia" w:cs="Times New Roman"/>
              </w:rPr>
              <w:t>企业员工</w:t>
            </w:r>
          </w:p>
        </w:tc>
        <w:tc>
          <w:tcPr>
            <w:tcW w:w="1975" w:type="dxa"/>
            <w:vAlign w:val="center"/>
          </w:tcPr>
          <w:p w14:paraId="14A4B4DB">
            <w:pPr>
              <w:pStyle w:val="78"/>
              <w:rPr>
                <w:rFonts w:cs="Times New Roman"/>
              </w:rPr>
            </w:pPr>
            <w:r>
              <w:rPr>
                <w:rFonts w:hint="eastAsia" w:cs="Times New Roman"/>
              </w:rPr>
              <w:t>3</w:t>
            </w:r>
          </w:p>
        </w:tc>
      </w:tr>
      <w:tr w14:paraId="374E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299" w:type="dxa"/>
            <w:vAlign w:val="center"/>
          </w:tcPr>
          <w:p w14:paraId="696A3F79">
            <w:pPr>
              <w:pStyle w:val="78"/>
              <w:rPr>
                <w:rFonts w:cs="Times New Roman"/>
              </w:rPr>
            </w:pPr>
            <w:r>
              <w:rPr>
                <w:rFonts w:hint="eastAsia" w:cs="Times New Roman"/>
              </w:rPr>
              <w:t>2</w:t>
            </w:r>
            <w:r>
              <w:rPr>
                <w:rFonts w:cs="Times New Roman"/>
              </w:rPr>
              <w:t>025</w:t>
            </w:r>
            <w:r>
              <w:rPr>
                <w:rFonts w:hint="eastAsia" w:cs="Times New Roman"/>
              </w:rPr>
              <w:t>年9月1</w:t>
            </w:r>
            <w:r>
              <w:rPr>
                <w:rFonts w:cs="Times New Roman"/>
              </w:rPr>
              <w:t>9</w:t>
            </w:r>
            <w:r>
              <w:rPr>
                <w:rFonts w:hint="eastAsia" w:cs="Times New Roman"/>
              </w:rPr>
              <w:t>日</w:t>
            </w:r>
          </w:p>
        </w:tc>
        <w:tc>
          <w:tcPr>
            <w:tcW w:w="1187" w:type="dxa"/>
            <w:vAlign w:val="center"/>
          </w:tcPr>
          <w:p w14:paraId="2C11E863">
            <w:pPr>
              <w:pStyle w:val="78"/>
              <w:rPr>
                <w:rFonts w:cs="Times New Roman"/>
              </w:rPr>
            </w:pPr>
            <w:r>
              <w:rPr>
                <w:rFonts w:hint="eastAsia" w:cs="Times New Roman"/>
              </w:rPr>
              <w:t>沈盼琪</w:t>
            </w:r>
          </w:p>
        </w:tc>
        <w:tc>
          <w:tcPr>
            <w:tcW w:w="1605" w:type="dxa"/>
            <w:vAlign w:val="center"/>
          </w:tcPr>
          <w:p w14:paraId="460CF93A">
            <w:pPr>
              <w:pStyle w:val="78"/>
              <w:rPr>
                <w:rFonts w:cs="Times New Roman"/>
              </w:rPr>
            </w:pPr>
            <w:r>
              <w:rPr>
                <w:rFonts w:cs="Times New Roman"/>
              </w:rPr>
              <w:t>东粤化学</w:t>
            </w:r>
          </w:p>
        </w:tc>
        <w:tc>
          <w:tcPr>
            <w:tcW w:w="1357" w:type="dxa"/>
            <w:vAlign w:val="center"/>
          </w:tcPr>
          <w:p w14:paraId="7AC2090C">
            <w:pPr>
              <w:pStyle w:val="78"/>
              <w:rPr>
                <w:rFonts w:cs="Times New Roman"/>
              </w:rPr>
            </w:pPr>
            <w:r>
              <w:rPr>
                <w:rFonts w:hint="eastAsia" w:cs="Times New Roman"/>
              </w:rPr>
              <w:t>企业员工</w:t>
            </w:r>
          </w:p>
        </w:tc>
        <w:tc>
          <w:tcPr>
            <w:tcW w:w="1975" w:type="dxa"/>
            <w:vAlign w:val="center"/>
          </w:tcPr>
          <w:p w14:paraId="00E20F8B">
            <w:pPr>
              <w:pStyle w:val="78"/>
              <w:rPr>
                <w:rFonts w:cs="Times New Roman"/>
              </w:rPr>
            </w:pPr>
            <w:r>
              <w:rPr>
                <w:rFonts w:hint="eastAsia" w:cs="Times New Roman"/>
              </w:rPr>
              <w:t>3</w:t>
            </w:r>
          </w:p>
        </w:tc>
      </w:tr>
    </w:tbl>
    <w:p w14:paraId="3F52D71B">
      <w:pPr>
        <w:pStyle w:val="3"/>
        <w:ind w:firstLine="480"/>
      </w:pPr>
      <w:r>
        <w:t>根据人员访谈内容，企业为新建企业，历史上未发生过危险化学品泄漏或倾倒等情况，厂区内无产品、原辅材料及油品地下储罐、地下输送管道等埋地装置及设备；土壤和地下水未发现有污染情况，不存在对企业地块造成污染的行为等。访谈统计结果见</w:t>
      </w:r>
      <w:r>
        <w:rPr>
          <w:rFonts w:hint="eastAsia"/>
        </w:rPr>
        <w:t>下表</w:t>
      </w:r>
    </w:p>
    <w:p w14:paraId="3EE368FD">
      <w:pPr>
        <w:pStyle w:val="14"/>
        <w:rPr>
          <w:rFonts w:cs="Times New Roman"/>
          <w:color w:val="auto"/>
        </w:rPr>
      </w:pPr>
      <w:bookmarkStart w:id="17" w:name="_Ref195018813"/>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17"/>
      <w:r>
        <w:rPr>
          <w:rFonts w:cs="Times New Roman"/>
          <w:color w:val="auto"/>
        </w:rPr>
        <w:t xml:space="preserve">  人员访谈结果汇总</w:t>
      </w:r>
    </w:p>
    <w:tbl>
      <w:tblPr>
        <w:tblStyle w:val="42"/>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1171"/>
        <w:gridCol w:w="851"/>
        <w:gridCol w:w="992"/>
        <w:gridCol w:w="992"/>
      </w:tblGrid>
      <w:tr w14:paraId="12EB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5C68CE23">
            <w:pPr>
              <w:pStyle w:val="78"/>
              <w:rPr>
                <w:rFonts w:cs="Times New Roman"/>
                <w:b/>
              </w:rPr>
            </w:pPr>
            <w:r>
              <w:rPr>
                <w:rFonts w:cs="Times New Roman"/>
                <w:b/>
              </w:rPr>
              <w:t>访谈问题</w:t>
            </w:r>
          </w:p>
        </w:tc>
        <w:tc>
          <w:tcPr>
            <w:tcW w:w="1171" w:type="dxa"/>
            <w:vAlign w:val="center"/>
          </w:tcPr>
          <w:p w14:paraId="3BB90E06">
            <w:pPr>
              <w:pStyle w:val="78"/>
              <w:rPr>
                <w:rFonts w:cs="Times New Roman"/>
                <w:b/>
              </w:rPr>
            </w:pPr>
            <w:r>
              <w:rPr>
                <w:rFonts w:cs="Times New Roman"/>
                <w:b/>
              </w:rPr>
              <w:t>访谈人数</w:t>
            </w:r>
          </w:p>
        </w:tc>
        <w:tc>
          <w:tcPr>
            <w:tcW w:w="851" w:type="dxa"/>
            <w:vAlign w:val="center"/>
          </w:tcPr>
          <w:p w14:paraId="455BD8F1">
            <w:pPr>
              <w:pStyle w:val="78"/>
              <w:rPr>
                <w:rFonts w:cs="Times New Roman"/>
                <w:b/>
              </w:rPr>
            </w:pPr>
            <w:r>
              <w:rPr>
                <w:rFonts w:cs="Times New Roman"/>
                <w:b/>
              </w:rPr>
              <w:t>是</w:t>
            </w:r>
          </w:p>
        </w:tc>
        <w:tc>
          <w:tcPr>
            <w:tcW w:w="992" w:type="dxa"/>
            <w:vAlign w:val="center"/>
          </w:tcPr>
          <w:p w14:paraId="6F9E6A71">
            <w:pPr>
              <w:pStyle w:val="78"/>
              <w:rPr>
                <w:rFonts w:cs="Times New Roman"/>
                <w:b/>
              </w:rPr>
            </w:pPr>
            <w:r>
              <w:rPr>
                <w:rFonts w:cs="Times New Roman"/>
                <w:b/>
              </w:rPr>
              <w:t>否</w:t>
            </w:r>
          </w:p>
        </w:tc>
        <w:tc>
          <w:tcPr>
            <w:tcW w:w="992" w:type="dxa"/>
            <w:vAlign w:val="center"/>
          </w:tcPr>
          <w:p w14:paraId="2B666989">
            <w:pPr>
              <w:pStyle w:val="78"/>
              <w:rPr>
                <w:rFonts w:cs="Times New Roman"/>
                <w:b/>
              </w:rPr>
            </w:pPr>
            <w:r>
              <w:rPr>
                <w:rFonts w:cs="Times New Roman"/>
                <w:b/>
              </w:rPr>
              <w:t>不确定</w:t>
            </w:r>
          </w:p>
        </w:tc>
      </w:tr>
      <w:tr w14:paraId="5FC8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710ADB2B">
            <w:pPr>
              <w:pStyle w:val="78"/>
              <w:rPr>
                <w:rFonts w:cs="Times New Roman"/>
              </w:rPr>
            </w:pPr>
            <w:r>
              <w:rPr>
                <w:rFonts w:cs="Times New Roman"/>
              </w:rPr>
              <w:t>1、本地块历史上是否有其他工业企业存在？</w:t>
            </w:r>
          </w:p>
        </w:tc>
        <w:tc>
          <w:tcPr>
            <w:tcW w:w="1171" w:type="dxa"/>
            <w:vAlign w:val="center"/>
          </w:tcPr>
          <w:p w14:paraId="4886F4FC">
            <w:pPr>
              <w:pStyle w:val="78"/>
              <w:rPr>
                <w:rFonts w:cs="Times New Roman"/>
              </w:rPr>
            </w:pPr>
            <w:r>
              <w:rPr>
                <w:rFonts w:hint="eastAsia" w:cs="Times New Roman"/>
              </w:rPr>
              <w:t>3</w:t>
            </w:r>
          </w:p>
        </w:tc>
        <w:tc>
          <w:tcPr>
            <w:tcW w:w="851" w:type="dxa"/>
            <w:vAlign w:val="center"/>
          </w:tcPr>
          <w:p w14:paraId="7C7144D4">
            <w:pPr>
              <w:pStyle w:val="78"/>
              <w:rPr>
                <w:rFonts w:cs="Times New Roman"/>
              </w:rPr>
            </w:pPr>
            <w:r>
              <w:rPr>
                <w:rFonts w:hint="eastAsia" w:cs="Times New Roman"/>
              </w:rPr>
              <w:t>0</w:t>
            </w:r>
          </w:p>
        </w:tc>
        <w:tc>
          <w:tcPr>
            <w:tcW w:w="992" w:type="dxa"/>
            <w:vAlign w:val="center"/>
          </w:tcPr>
          <w:p w14:paraId="206A7EB1">
            <w:pPr>
              <w:pStyle w:val="78"/>
              <w:rPr>
                <w:rFonts w:cs="Times New Roman"/>
              </w:rPr>
            </w:pPr>
            <w:r>
              <w:rPr>
                <w:rFonts w:cs="Times New Roman"/>
              </w:rPr>
              <w:t>3</w:t>
            </w:r>
          </w:p>
        </w:tc>
        <w:tc>
          <w:tcPr>
            <w:tcW w:w="992" w:type="dxa"/>
            <w:vAlign w:val="center"/>
          </w:tcPr>
          <w:p w14:paraId="308B0193">
            <w:pPr>
              <w:pStyle w:val="78"/>
              <w:rPr>
                <w:rFonts w:cs="Times New Roman"/>
              </w:rPr>
            </w:pPr>
            <w:r>
              <w:rPr>
                <w:rFonts w:hint="eastAsia" w:cs="Times New Roman"/>
              </w:rPr>
              <w:t>0</w:t>
            </w:r>
          </w:p>
        </w:tc>
      </w:tr>
      <w:tr w14:paraId="063D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20E03880">
            <w:pPr>
              <w:pStyle w:val="78"/>
              <w:rPr>
                <w:rFonts w:cs="Times New Roman"/>
              </w:rPr>
            </w:pPr>
            <w:r>
              <w:rPr>
                <w:rFonts w:cs="Times New Roman"/>
              </w:rPr>
              <w:t>2、本地块内是否有任何正规或非正规的工业固体废物堆放场？</w:t>
            </w:r>
          </w:p>
        </w:tc>
        <w:tc>
          <w:tcPr>
            <w:tcW w:w="1171" w:type="dxa"/>
            <w:vAlign w:val="center"/>
          </w:tcPr>
          <w:p w14:paraId="54E4375A">
            <w:pPr>
              <w:pStyle w:val="78"/>
              <w:rPr>
                <w:rFonts w:cs="Times New Roman"/>
              </w:rPr>
            </w:pPr>
            <w:r>
              <w:rPr>
                <w:rFonts w:hint="eastAsia" w:cs="Times New Roman"/>
              </w:rPr>
              <w:t>3</w:t>
            </w:r>
          </w:p>
        </w:tc>
        <w:tc>
          <w:tcPr>
            <w:tcW w:w="851" w:type="dxa"/>
            <w:vAlign w:val="center"/>
          </w:tcPr>
          <w:p w14:paraId="522C6205">
            <w:pPr>
              <w:pStyle w:val="78"/>
              <w:rPr>
                <w:rFonts w:cs="Times New Roman"/>
              </w:rPr>
            </w:pPr>
            <w:r>
              <w:rPr>
                <w:rFonts w:hint="eastAsia" w:cs="Times New Roman"/>
              </w:rPr>
              <w:t>3</w:t>
            </w:r>
          </w:p>
        </w:tc>
        <w:tc>
          <w:tcPr>
            <w:tcW w:w="992" w:type="dxa"/>
            <w:vAlign w:val="center"/>
          </w:tcPr>
          <w:p w14:paraId="0BB929FE">
            <w:pPr>
              <w:pStyle w:val="78"/>
              <w:rPr>
                <w:rFonts w:cs="Times New Roman"/>
              </w:rPr>
            </w:pPr>
            <w:r>
              <w:rPr>
                <w:rFonts w:hint="eastAsia" w:cs="Times New Roman"/>
              </w:rPr>
              <w:t>0</w:t>
            </w:r>
          </w:p>
        </w:tc>
        <w:tc>
          <w:tcPr>
            <w:tcW w:w="992" w:type="dxa"/>
            <w:vAlign w:val="center"/>
          </w:tcPr>
          <w:p w14:paraId="598CB663">
            <w:pPr>
              <w:pStyle w:val="78"/>
              <w:rPr>
                <w:rFonts w:cs="Times New Roman"/>
              </w:rPr>
            </w:pPr>
          </w:p>
        </w:tc>
      </w:tr>
      <w:tr w14:paraId="17B2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0B2A13BA">
            <w:pPr>
              <w:pStyle w:val="78"/>
              <w:rPr>
                <w:rFonts w:cs="Times New Roman"/>
              </w:rPr>
            </w:pPr>
            <w:r>
              <w:rPr>
                <w:rFonts w:cs="Times New Roman"/>
              </w:rPr>
              <w:t>3、本地块内是否有工业废水排放沟渠或渗坑？</w:t>
            </w:r>
          </w:p>
        </w:tc>
        <w:tc>
          <w:tcPr>
            <w:tcW w:w="1171" w:type="dxa"/>
            <w:vAlign w:val="center"/>
          </w:tcPr>
          <w:p w14:paraId="68438C40">
            <w:pPr>
              <w:pStyle w:val="78"/>
              <w:rPr>
                <w:rFonts w:cs="Times New Roman"/>
              </w:rPr>
            </w:pPr>
            <w:r>
              <w:rPr>
                <w:rFonts w:hint="eastAsia" w:cs="Times New Roman"/>
              </w:rPr>
              <w:t>3</w:t>
            </w:r>
          </w:p>
        </w:tc>
        <w:tc>
          <w:tcPr>
            <w:tcW w:w="851" w:type="dxa"/>
            <w:vAlign w:val="center"/>
          </w:tcPr>
          <w:p w14:paraId="0268709C">
            <w:pPr>
              <w:pStyle w:val="78"/>
              <w:rPr>
                <w:rFonts w:cs="Times New Roman"/>
              </w:rPr>
            </w:pPr>
            <w:r>
              <w:rPr>
                <w:rFonts w:hint="eastAsia" w:cs="Times New Roman"/>
              </w:rPr>
              <w:t>3</w:t>
            </w:r>
          </w:p>
        </w:tc>
        <w:tc>
          <w:tcPr>
            <w:tcW w:w="992" w:type="dxa"/>
            <w:vAlign w:val="center"/>
          </w:tcPr>
          <w:p w14:paraId="7BB4BFB9">
            <w:pPr>
              <w:pStyle w:val="78"/>
              <w:rPr>
                <w:rFonts w:cs="Times New Roman"/>
              </w:rPr>
            </w:pPr>
            <w:r>
              <w:rPr>
                <w:rFonts w:hint="eastAsia" w:cs="Times New Roman"/>
              </w:rPr>
              <w:t>0</w:t>
            </w:r>
          </w:p>
        </w:tc>
        <w:tc>
          <w:tcPr>
            <w:tcW w:w="992" w:type="dxa"/>
            <w:vAlign w:val="center"/>
          </w:tcPr>
          <w:p w14:paraId="602C1F1C">
            <w:pPr>
              <w:pStyle w:val="78"/>
              <w:rPr>
                <w:rFonts w:cs="Times New Roman"/>
              </w:rPr>
            </w:pPr>
          </w:p>
        </w:tc>
      </w:tr>
      <w:tr w14:paraId="07E9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2E20BCAD">
            <w:pPr>
              <w:pStyle w:val="78"/>
              <w:rPr>
                <w:rFonts w:cs="Times New Roman"/>
              </w:rPr>
            </w:pPr>
            <w:r>
              <w:rPr>
                <w:rFonts w:cs="Times New Roman"/>
              </w:rPr>
              <w:t>4、本地块内是否有产品、原辅材料、油品的地下储罐或地下输送管道？</w:t>
            </w:r>
          </w:p>
        </w:tc>
        <w:tc>
          <w:tcPr>
            <w:tcW w:w="1171" w:type="dxa"/>
            <w:vAlign w:val="center"/>
          </w:tcPr>
          <w:p w14:paraId="38F31563">
            <w:pPr>
              <w:pStyle w:val="78"/>
              <w:rPr>
                <w:rFonts w:cs="Times New Roman"/>
              </w:rPr>
            </w:pPr>
            <w:r>
              <w:rPr>
                <w:rFonts w:hint="eastAsia" w:cs="Times New Roman"/>
              </w:rPr>
              <w:t>3</w:t>
            </w:r>
          </w:p>
        </w:tc>
        <w:tc>
          <w:tcPr>
            <w:tcW w:w="851" w:type="dxa"/>
            <w:vAlign w:val="center"/>
          </w:tcPr>
          <w:p w14:paraId="608836F4">
            <w:pPr>
              <w:pStyle w:val="78"/>
              <w:rPr>
                <w:rFonts w:cs="Times New Roman"/>
              </w:rPr>
            </w:pPr>
            <w:r>
              <w:rPr>
                <w:rFonts w:hint="eastAsia" w:cs="Times New Roman"/>
              </w:rPr>
              <w:t>0</w:t>
            </w:r>
          </w:p>
        </w:tc>
        <w:tc>
          <w:tcPr>
            <w:tcW w:w="992" w:type="dxa"/>
            <w:vAlign w:val="center"/>
          </w:tcPr>
          <w:p w14:paraId="64B10D20">
            <w:pPr>
              <w:pStyle w:val="78"/>
              <w:rPr>
                <w:rFonts w:cs="Times New Roman"/>
              </w:rPr>
            </w:pPr>
            <w:r>
              <w:rPr>
                <w:rFonts w:hint="eastAsia" w:cs="Times New Roman"/>
              </w:rPr>
              <w:t>3</w:t>
            </w:r>
          </w:p>
        </w:tc>
        <w:tc>
          <w:tcPr>
            <w:tcW w:w="992" w:type="dxa"/>
            <w:vAlign w:val="center"/>
          </w:tcPr>
          <w:p w14:paraId="77516056">
            <w:pPr>
              <w:pStyle w:val="78"/>
              <w:rPr>
                <w:rFonts w:cs="Times New Roman"/>
              </w:rPr>
            </w:pPr>
          </w:p>
        </w:tc>
      </w:tr>
      <w:tr w14:paraId="1578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2A1EEAA7">
            <w:pPr>
              <w:pStyle w:val="78"/>
              <w:rPr>
                <w:rFonts w:cs="Times New Roman"/>
              </w:rPr>
            </w:pPr>
            <w:r>
              <w:rPr>
                <w:rFonts w:cs="Times New Roman"/>
              </w:rPr>
              <w:t>5、本地块内是否有工业废水地下输送管道或储存池？</w:t>
            </w:r>
          </w:p>
        </w:tc>
        <w:tc>
          <w:tcPr>
            <w:tcW w:w="1171" w:type="dxa"/>
            <w:vAlign w:val="center"/>
          </w:tcPr>
          <w:p w14:paraId="7F1CC0DC">
            <w:pPr>
              <w:pStyle w:val="78"/>
              <w:rPr>
                <w:rFonts w:cs="Times New Roman"/>
              </w:rPr>
            </w:pPr>
            <w:r>
              <w:rPr>
                <w:rFonts w:hint="eastAsia" w:cs="Times New Roman"/>
              </w:rPr>
              <w:t>3</w:t>
            </w:r>
          </w:p>
        </w:tc>
        <w:tc>
          <w:tcPr>
            <w:tcW w:w="851" w:type="dxa"/>
            <w:vAlign w:val="center"/>
          </w:tcPr>
          <w:p w14:paraId="0D1FC0F8">
            <w:pPr>
              <w:pStyle w:val="78"/>
              <w:rPr>
                <w:rFonts w:cs="Times New Roman"/>
              </w:rPr>
            </w:pPr>
            <w:r>
              <w:rPr>
                <w:rFonts w:hint="eastAsia" w:cs="Times New Roman"/>
              </w:rPr>
              <w:t>3</w:t>
            </w:r>
          </w:p>
        </w:tc>
        <w:tc>
          <w:tcPr>
            <w:tcW w:w="992" w:type="dxa"/>
            <w:vAlign w:val="center"/>
          </w:tcPr>
          <w:p w14:paraId="163AA61D">
            <w:pPr>
              <w:pStyle w:val="78"/>
              <w:rPr>
                <w:rFonts w:cs="Times New Roman"/>
              </w:rPr>
            </w:pPr>
            <w:r>
              <w:rPr>
                <w:rFonts w:hint="eastAsia" w:cs="Times New Roman"/>
              </w:rPr>
              <w:t>0</w:t>
            </w:r>
          </w:p>
        </w:tc>
        <w:tc>
          <w:tcPr>
            <w:tcW w:w="992" w:type="dxa"/>
            <w:vAlign w:val="center"/>
          </w:tcPr>
          <w:p w14:paraId="63036CF7">
            <w:pPr>
              <w:pStyle w:val="78"/>
              <w:rPr>
                <w:rFonts w:cs="Times New Roman"/>
              </w:rPr>
            </w:pPr>
          </w:p>
        </w:tc>
      </w:tr>
      <w:tr w14:paraId="2CFB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3FBE1691">
            <w:pPr>
              <w:pStyle w:val="78"/>
              <w:rPr>
                <w:rFonts w:cs="Times New Roman"/>
              </w:rPr>
            </w:pPr>
            <w:r>
              <w:rPr>
                <w:rFonts w:cs="Times New Roman"/>
              </w:rPr>
              <w:t>6、本地块内是否发生过化学品泄漏事故？或是否发生过其他环境污染事故？</w:t>
            </w:r>
          </w:p>
        </w:tc>
        <w:tc>
          <w:tcPr>
            <w:tcW w:w="1171" w:type="dxa"/>
            <w:vAlign w:val="center"/>
          </w:tcPr>
          <w:p w14:paraId="7A7498F5">
            <w:pPr>
              <w:pStyle w:val="78"/>
              <w:rPr>
                <w:rFonts w:cs="Times New Roman"/>
              </w:rPr>
            </w:pPr>
            <w:r>
              <w:rPr>
                <w:rFonts w:hint="eastAsia" w:cs="Times New Roman"/>
              </w:rPr>
              <w:t>3</w:t>
            </w:r>
          </w:p>
        </w:tc>
        <w:tc>
          <w:tcPr>
            <w:tcW w:w="851" w:type="dxa"/>
            <w:vAlign w:val="center"/>
          </w:tcPr>
          <w:p w14:paraId="661CD880">
            <w:pPr>
              <w:pStyle w:val="78"/>
              <w:rPr>
                <w:rFonts w:cs="Times New Roman"/>
              </w:rPr>
            </w:pPr>
            <w:r>
              <w:rPr>
                <w:rFonts w:hint="eastAsia" w:cs="Times New Roman"/>
              </w:rPr>
              <w:t>0</w:t>
            </w:r>
          </w:p>
        </w:tc>
        <w:tc>
          <w:tcPr>
            <w:tcW w:w="992" w:type="dxa"/>
            <w:vAlign w:val="center"/>
          </w:tcPr>
          <w:p w14:paraId="7BAA9D1C">
            <w:pPr>
              <w:pStyle w:val="78"/>
              <w:rPr>
                <w:rFonts w:cs="Times New Roman"/>
              </w:rPr>
            </w:pPr>
            <w:r>
              <w:rPr>
                <w:rFonts w:hint="eastAsia" w:cs="Times New Roman"/>
              </w:rPr>
              <w:t>3</w:t>
            </w:r>
          </w:p>
        </w:tc>
        <w:tc>
          <w:tcPr>
            <w:tcW w:w="992" w:type="dxa"/>
            <w:vAlign w:val="center"/>
          </w:tcPr>
          <w:p w14:paraId="5B5A299D">
            <w:pPr>
              <w:pStyle w:val="78"/>
              <w:rPr>
                <w:rFonts w:cs="Times New Roman"/>
              </w:rPr>
            </w:pPr>
          </w:p>
        </w:tc>
      </w:tr>
      <w:tr w14:paraId="3950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42F8C2E7">
            <w:pPr>
              <w:pStyle w:val="78"/>
              <w:rPr>
                <w:rFonts w:cs="Times New Roman"/>
              </w:rPr>
            </w:pPr>
            <w:r>
              <w:rPr>
                <w:rFonts w:cs="Times New Roman"/>
              </w:rPr>
              <w:t>7、本地块周边邻近地块是否发生过化学品泄漏事故？或是否发生过其他环境污染事故？</w:t>
            </w:r>
          </w:p>
        </w:tc>
        <w:tc>
          <w:tcPr>
            <w:tcW w:w="1171" w:type="dxa"/>
            <w:vAlign w:val="center"/>
          </w:tcPr>
          <w:p w14:paraId="5C59F833">
            <w:pPr>
              <w:pStyle w:val="78"/>
              <w:rPr>
                <w:rFonts w:cs="Times New Roman"/>
              </w:rPr>
            </w:pPr>
            <w:r>
              <w:rPr>
                <w:rFonts w:hint="eastAsia" w:cs="Times New Roman"/>
              </w:rPr>
              <w:t>3</w:t>
            </w:r>
          </w:p>
        </w:tc>
        <w:tc>
          <w:tcPr>
            <w:tcW w:w="851" w:type="dxa"/>
            <w:vAlign w:val="center"/>
          </w:tcPr>
          <w:p w14:paraId="0293A608">
            <w:pPr>
              <w:pStyle w:val="78"/>
              <w:rPr>
                <w:rFonts w:cs="Times New Roman"/>
              </w:rPr>
            </w:pPr>
            <w:r>
              <w:rPr>
                <w:rFonts w:hint="eastAsia" w:cs="Times New Roman"/>
              </w:rPr>
              <w:t>0</w:t>
            </w:r>
          </w:p>
        </w:tc>
        <w:tc>
          <w:tcPr>
            <w:tcW w:w="992" w:type="dxa"/>
            <w:vAlign w:val="center"/>
          </w:tcPr>
          <w:p w14:paraId="75552ACA">
            <w:pPr>
              <w:pStyle w:val="78"/>
              <w:rPr>
                <w:rFonts w:cs="Times New Roman"/>
              </w:rPr>
            </w:pPr>
            <w:r>
              <w:rPr>
                <w:rFonts w:hint="eastAsia" w:cs="Times New Roman"/>
              </w:rPr>
              <w:t>3</w:t>
            </w:r>
          </w:p>
        </w:tc>
        <w:tc>
          <w:tcPr>
            <w:tcW w:w="992" w:type="dxa"/>
            <w:vAlign w:val="center"/>
          </w:tcPr>
          <w:p w14:paraId="5F5775D4">
            <w:pPr>
              <w:pStyle w:val="78"/>
              <w:rPr>
                <w:rFonts w:cs="Times New Roman"/>
              </w:rPr>
            </w:pPr>
          </w:p>
        </w:tc>
      </w:tr>
      <w:tr w14:paraId="39C1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532F5E8D">
            <w:pPr>
              <w:pStyle w:val="78"/>
              <w:rPr>
                <w:rFonts w:cs="Times New Roman"/>
              </w:rPr>
            </w:pPr>
            <w:r>
              <w:rPr>
                <w:rFonts w:cs="Times New Roman"/>
              </w:rPr>
              <w:t>8、本地块是否有废气排放？</w:t>
            </w:r>
          </w:p>
        </w:tc>
        <w:tc>
          <w:tcPr>
            <w:tcW w:w="1171" w:type="dxa"/>
            <w:vAlign w:val="center"/>
          </w:tcPr>
          <w:p w14:paraId="5B4B275B">
            <w:pPr>
              <w:pStyle w:val="78"/>
              <w:rPr>
                <w:rFonts w:cs="Times New Roman"/>
              </w:rPr>
            </w:pPr>
            <w:r>
              <w:rPr>
                <w:rFonts w:hint="eastAsia" w:cs="Times New Roman"/>
              </w:rPr>
              <w:t>3</w:t>
            </w:r>
          </w:p>
        </w:tc>
        <w:tc>
          <w:tcPr>
            <w:tcW w:w="851" w:type="dxa"/>
            <w:vAlign w:val="center"/>
          </w:tcPr>
          <w:p w14:paraId="6D31A99E">
            <w:pPr>
              <w:pStyle w:val="78"/>
              <w:rPr>
                <w:rFonts w:cs="Times New Roman"/>
              </w:rPr>
            </w:pPr>
            <w:r>
              <w:rPr>
                <w:rFonts w:hint="eastAsia" w:cs="Times New Roman"/>
              </w:rPr>
              <w:t>3</w:t>
            </w:r>
          </w:p>
        </w:tc>
        <w:tc>
          <w:tcPr>
            <w:tcW w:w="992" w:type="dxa"/>
            <w:vAlign w:val="center"/>
          </w:tcPr>
          <w:p w14:paraId="25451141">
            <w:pPr>
              <w:pStyle w:val="78"/>
              <w:rPr>
                <w:rFonts w:cs="Times New Roman"/>
              </w:rPr>
            </w:pPr>
            <w:r>
              <w:rPr>
                <w:rFonts w:hint="eastAsia" w:cs="Times New Roman"/>
              </w:rPr>
              <w:t>0</w:t>
            </w:r>
          </w:p>
        </w:tc>
        <w:tc>
          <w:tcPr>
            <w:tcW w:w="992" w:type="dxa"/>
            <w:vAlign w:val="center"/>
          </w:tcPr>
          <w:p w14:paraId="65B3B205">
            <w:pPr>
              <w:pStyle w:val="78"/>
              <w:rPr>
                <w:rFonts w:cs="Times New Roman"/>
              </w:rPr>
            </w:pPr>
          </w:p>
        </w:tc>
      </w:tr>
      <w:tr w14:paraId="231B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5A35B9EE">
            <w:pPr>
              <w:pStyle w:val="78"/>
              <w:rPr>
                <w:rFonts w:cs="Times New Roman"/>
              </w:rPr>
            </w:pPr>
            <w:r>
              <w:rPr>
                <w:rFonts w:cs="Times New Roman"/>
              </w:rPr>
              <w:t>9、本地块是否有工业废水产生？</w:t>
            </w:r>
          </w:p>
        </w:tc>
        <w:tc>
          <w:tcPr>
            <w:tcW w:w="1171" w:type="dxa"/>
            <w:vAlign w:val="center"/>
          </w:tcPr>
          <w:p w14:paraId="5A2AC3F0">
            <w:pPr>
              <w:pStyle w:val="78"/>
              <w:rPr>
                <w:rFonts w:cs="Times New Roman"/>
              </w:rPr>
            </w:pPr>
            <w:r>
              <w:rPr>
                <w:rFonts w:hint="eastAsia" w:cs="Times New Roman"/>
              </w:rPr>
              <w:t>3</w:t>
            </w:r>
          </w:p>
        </w:tc>
        <w:tc>
          <w:tcPr>
            <w:tcW w:w="851" w:type="dxa"/>
            <w:vAlign w:val="center"/>
          </w:tcPr>
          <w:p w14:paraId="35ABBE48">
            <w:pPr>
              <w:pStyle w:val="78"/>
              <w:rPr>
                <w:rFonts w:cs="Times New Roman"/>
              </w:rPr>
            </w:pPr>
            <w:r>
              <w:rPr>
                <w:rFonts w:hint="eastAsia" w:cs="Times New Roman"/>
              </w:rPr>
              <w:t>3</w:t>
            </w:r>
          </w:p>
        </w:tc>
        <w:tc>
          <w:tcPr>
            <w:tcW w:w="992" w:type="dxa"/>
            <w:vAlign w:val="center"/>
          </w:tcPr>
          <w:p w14:paraId="18AF9FCF">
            <w:pPr>
              <w:pStyle w:val="78"/>
              <w:rPr>
                <w:rFonts w:cs="Times New Roman"/>
              </w:rPr>
            </w:pPr>
            <w:r>
              <w:rPr>
                <w:rFonts w:hint="eastAsia" w:cs="Times New Roman"/>
              </w:rPr>
              <w:t>0</w:t>
            </w:r>
          </w:p>
        </w:tc>
        <w:tc>
          <w:tcPr>
            <w:tcW w:w="992" w:type="dxa"/>
            <w:vAlign w:val="center"/>
          </w:tcPr>
          <w:p w14:paraId="24927EE6">
            <w:pPr>
              <w:pStyle w:val="78"/>
              <w:rPr>
                <w:rFonts w:cs="Times New Roman"/>
              </w:rPr>
            </w:pPr>
          </w:p>
        </w:tc>
      </w:tr>
      <w:tr w14:paraId="4D7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16441A99">
            <w:pPr>
              <w:pStyle w:val="78"/>
              <w:rPr>
                <w:rFonts w:cs="Times New Roman"/>
              </w:rPr>
            </w:pPr>
            <w:r>
              <w:rPr>
                <w:rFonts w:cs="Times New Roman"/>
              </w:rPr>
              <w:t>10、本地块内是否曾闻到过由土壤散发的异常气味？</w:t>
            </w:r>
          </w:p>
        </w:tc>
        <w:tc>
          <w:tcPr>
            <w:tcW w:w="1171" w:type="dxa"/>
            <w:vAlign w:val="center"/>
          </w:tcPr>
          <w:p w14:paraId="4DBD29B0">
            <w:pPr>
              <w:pStyle w:val="78"/>
              <w:rPr>
                <w:rFonts w:cs="Times New Roman"/>
              </w:rPr>
            </w:pPr>
            <w:r>
              <w:rPr>
                <w:rFonts w:hint="eastAsia" w:cs="Times New Roman"/>
              </w:rPr>
              <w:t>3</w:t>
            </w:r>
          </w:p>
        </w:tc>
        <w:tc>
          <w:tcPr>
            <w:tcW w:w="851" w:type="dxa"/>
            <w:vAlign w:val="center"/>
          </w:tcPr>
          <w:p w14:paraId="6CF51110">
            <w:pPr>
              <w:pStyle w:val="78"/>
              <w:rPr>
                <w:rFonts w:cs="Times New Roman"/>
              </w:rPr>
            </w:pPr>
            <w:r>
              <w:rPr>
                <w:rFonts w:hint="eastAsia" w:cs="Times New Roman"/>
              </w:rPr>
              <w:t>0</w:t>
            </w:r>
          </w:p>
        </w:tc>
        <w:tc>
          <w:tcPr>
            <w:tcW w:w="992" w:type="dxa"/>
            <w:vAlign w:val="center"/>
          </w:tcPr>
          <w:p w14:paraId="109C81A2">
            <w:pPr>
              <w:pStyle w:val="78"/>
              <w:rPr>
                <w:rFonts w:cs="Times New Roman"/>
              </w:rPr>
            </w:pPr>
            <w:r>
              <w:rPr>
                <w:rFonts w:hint="eastAsia" w:cs="Times New Roman"/>
              </w:rPr>
              <w:t>3</w:t>
            </w:r>
          </w:p>
        </w:tc>
        <w:tc>
          <w:tcPr>
            <w:tcW w:w="992" w:type="dxa"/>
            <w:vAlign w:val="center"/>
          </w:tcPr>
          <w:p w14:paraId="5F25F034">
            <w:pPr>
              <w:pStyle w:val="78"/>
              <w:rPr>
                <w:rFonts w:cs="Times New Roman"/>
              </w:rPr>
            </w:pPr>
          </w:p>
        </w:tc>
      </w:tr>
      <w:tr w14:paraId="5A25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11D86A1F">
            <w:pPr>
              <w:pStyle w:val="78"/>
              <w:rPr>
                <w:rFonts w:cs="Times New Roman"/>
              </w:rPr>
            </w:pPr>
            <w:r>
              <w:rPr>
                <w:rFonts w:cs="Times New Roman"/>
              </w:rPr>
              <w:t>11、本地块内危险废物是否曾自行利用处置？</w:t>
            </w:r>
          </w:p>
        </w:tc>
        <w:tc>
          <w:tcPr>
            <w:tcW w:w="1171" w:type="dxa"/>
            <w:vAlign w:val="center"/>
          </w:tcPr>
          <w:p w14:paraId="366BE920">
            <w:pPr>
              <w:pStyle w:val="78"/>
              <w:rPr>
                <w:rFonts w:cs="Times New Roman"/>
              </w:rPr>
            </w:pPr>
            <w:r>
              <w:rPr>
                <w:rFonts w:hint="eastAsia" w:cs="Times New Roman"/>
              </w:rPr>
              <w:t>3</w:t>
            </w:r>
          </w:p>
        </w:tc>
        <w:tc>
          <w:tcPr>
            <w:tcW w:w="851" w:type="dxa"/>
            <w:vAlign w:val="center"/>
          </w:tcPr>
          <w:p w14:paraId="64DB3D80">
            <w:pPr>
              <w:pStyle w:val="78"/>
              <w:rPr>
                <w:rFonts w:cs="Times New Roman"/>
              </w:rPr>
            </w:pPr>
            <w:r>
              <w:rPr>
                <w:rFonts w:hint="eastAsia" w:cs="Times New Roman"/>
              </w:rPr>
              <w:t>0</w:t>
            </w:r>
          </w:p>
        </w:tc>
        <w:tc>
          <w:tcPr>
            <w:tcW w:w="992" w:type="dxa"/>
            <w:vAlign w:val="center"/>
          </w:tcPr>
          <w:p w14:paraId="49D33F47">
            <w:pPr>
              <w:pStyle w:val="78"/>
              <w:rPr>
                <w:rFonts w:cs="Times New Roman"/>
              </w:rPr>
            </w:pPr>
            <w:r>
              <w:rPr>
                <w:rFonts w:hint="eastAsia" w:cs="Times New Roman"/>
              </w:rPr>
              <w:t>3</w:t>
            </w:r>
          </w:p>
        </w:tc>
        <w:tc>
          <w:tcPr>
            <w:tcW w:w="992" w:type="dxa"/>
            <w:vAlign w:val="center"/>
          </w:tcPr>
          <w:p w14:paraId="482F5039">
            <w:pPr>
              <w:pStyle w:val="78"/>
              <w:rPr>
                <w:rFonts w:cs="Times New Roman"/>
              </w:rPr>
            </w:pPr>
          </w:p>
        </w:tc>
      </w:tr>
      <w:tr w14:paraId="3047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5F749C97">
            <w:pPr>
              <w:pStyle w:val="78"/>
              <w:rPr>
                <w:rFonts w:cs="Times New Roman"/>
              </w:rPr>
            </w:pPr>
            <w:r>
              <w:rPr>
                <w:rFonts w:cs="Times New Roman"/>
              </w:rPr>
              <w:t>12、本地块内土壤是否曾受过污染？</w:t>
            </w:r>
          </w:p>
        </w:tc>
        <w:tc>
          <w:tcPr>
            <w:tcW w:w="1171" w:type="dxa"/>
            <w:vAlign w:val="center"/>
          </w:tcPr>
          <w:p w14:paraId="17A83742">
            <w:pPr>
              <w:pStyle w:val="78"/>
              <w:rPr>
                <w:rFonts w:cs="Times New Roman"/>
              </w:rPr>
            </w:pPr>
            <w:r>
              <w:rPr>
                <w:rFonts w:hint="eastAsia" w:cs="Times New Roman"/>
              </w:rPr>
              <w:t>3</w:t>
            </w:r>
          </w:p>
        </w:tc>
        <w:tc>
          <w:tcPr>
            <w:tcW w:w="851" w:type="dxa"/>
            <w:vAlign w:val="center"/>
          </w:tcPr>
          <w:p w14:paraId="2B5C8FC2">
            <w:pPr>
              <w:pStyle w:val="78"/>
              <w:rPr>
                <w:rFonts w:cs="Times New Roman"/>
              </w:rPr>
            </w:pPr>
            <w:r>
              <w:rPr>
                <w:rFonts w:hint="eastAsia" w:cs="Times New Roman"/>
              </w:rPr>
              <w:t>0</w:t>
            </w:r>
          </w:p>
        </w:tc>
        <w:tc>
          <w:tcPr>
            <w:tcW w:w="992" w:type="dxa"/>
            <w:vAlign w:val="center"/>
          </w:tcPr>
          <w:p w14:paraId="1903C279">
            <w:pPr>
              <w:pStyle w:val="78"/>
              <w:rPr>
                <w:rFonts w:cs="Times New Roman"/>
              </w:rPr>
            </w:pPr>
            <w:r>
              <w:rPr>
                <w:rFonts w:hint="eastAsia" w:cs="Times New Roman"/>
              </w:rPr>
              <w:t>3</w:t>
            </w:r>
          </w:p>
        </w:tc>
        <w:tc>
          <w:tcPr>
            <w:tcW w:w="992" w:type="dxa"/>
            <w:vAlign w:val="center"/>
          </w:tcPr>
          <w:p w14:paraId="404849E3">
            <w:pPr>
              <w:pStyle w:val="78"/>
              <w:rPr>
                <w:rFonts w:cs="Times New Roman"/>
              </w:rPr>
            </w:pPr>
          </w:p>
        </w:tc>
      </w:tr>
      <w:tr w14:paraId="194C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00350838">
            <w:pPr>
              <w:pStyle w:val="78"/>
              <w:rPr>
                <w:rFonts w:cs="Times New Roman"/>
              </w:rPr>
            </w:pPr>
            <w:r>
              <w:rPr>
                <w:rFonts w:cs="Times New Roman"/>
              </w:rPr>
              <w:t>13、本地块内地下水是否曾受到过污染？</w:t>
            </w:r>
          </w:p>
        </w:tc>
        <w:tc>
          <w:tcPr>
            <w:tcW w:w="1171" w:type="dxa"/>
            <w:vAlign w:val="center"/>
          </w:tcPr>
          <w:p w14:paraId="0D88FBDA">
            <w:pPr>
              <w:pStyle w:val="78"/>
              <w:rPr>
                <w:rFonts w:cs="Times New Roman"/>
              </w:rPr>
            </w:pPr>
            <w:r>
              <w:rPr>
                <w:rFonts w:hint="eastAsia" w:cs="Times New Roman"/>
              </w:rPr>
              <w:t>3</w:t>
            </w:r>
          </w:p>
        </w:tc>
        <w:tc>
          <w:tcPr>
            <w:tcW w:w="851" w:type="dxa"/>
            <w:vAlign w:val="center"/>
          </w:tcPr>
          <w:p w14:paraId="5B3293D1">
            <w:pPr>
              <w:pStyle w:val="78"/>
              <w:rPr>
                <w:rFonts w:cs="Times New Roman"/>
              </w:rPr>
            </w:pPr>
            <w:r>
              <w:rPr>
                <w:rFonts w:hint="eastAsia" w:cs="Times New Roman"/>
              </w:rPr>
              <w:t>0</w:t>
            </w:r>
          </w:p>
        </w:tc>
        <w:tc>
          <w:tcPr>
            <w:tcW w:w="992" w:type="dxa"/>
            <w:vAlign w:val="center"/>
          </w:tcPr>
          <w:p w14:paraId="3E5D94EB">
            <w:pPr>
              <w:pStyle w:val="78"/>
              <w:rPr>
                <w:rFonts w:cs="Times New Roman"/>
              </w:rPr>
            </w:pPr>
            <w:r>
              <w:rPr>
                <w:rFonts w:hint="eastAsia" w:cs="Times New Roman"/>
              </w:rPr>
              <w:t>3</w:t>
            </w:r>
          </w:p>
        </w:tc>
        <w:tc>
          <w:tcPr>
            <w:tcW w:w="992" w:type="dxa"/>
            <w:vAlign w:val="center"/>
          </w:tcPr>
          <w:p w14:paraId="2726DF2D">
            <w:pPr>
              <w:pStyle w:val="78"/>
              <w:rPr>
                <w:rFonts w:cs="Times New Roman"/>
              </w:rPr>
            </w:pPr>
          </w:p>
        </w:tc>
      </w:tr>
      <w:tr w14:paraId="6CDB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74EF648B">
            <w:pPr>
              <w:pStyle w:val="78"/>
              <w:rPr>
                <w:rFonts w:cs="Times New Roman"/>
              </w:rPr>
            </w:pPr>
            <w:r>
              <w:rPr>
                <w:rFonts w:cs="Times New Roman"/>
              </w:rPr>
              <w:t>14、本地块周边1km范围内是否有幼儿园、学校、居民区、医院、自然保护区、农田、集中式饮用水水源地、饮用水井、地表水体等敏感用地？</w:t>
            </w:r>
          </w:p>
        </w:tc>
        <w:tc>
          <w:tcPr>
            <w:tcW w:w="1171" w:type="dxa"/>
            <w:vAlign w:val="center"/>
          </w:tcPr>
          <w:p w14:paraId="1EF10C9A">
            <w:pPr>
              <w:pStyle w:val="78"/>
              <w:rPr>
                <w:rFonts w:cs="Times New Roman"/>
              </w:rPr>
            </w:pPr>
            <w:r>
              <w:rPr>
                <w:rFonts w:hint="eastAsia" w:cs="Times New Roman"/>
              </w:rPr>
              <w:t>3</w:t>
            </w:r>
          </w:p>
        </w:tc>
        <w:tc>
          <w:tcPr>
            <w:tcW w:w="851" w:type="dxa"/>
            <w:vAlign w:val="center"/>
          </w:tcPr>
          <w:p w14:paraId="207D3D33">
            <w:pPr>
              <w:pStyle w:val="78"/>
              <w:rPr>
                <w:rFonts w:cs="Times New Roman"/>
              </w:rPr>
            </w:pPr>
            <w:r>
              <w:rPr>
                <w:rFonts w:hint="eastAsia" w:cs="Times New Roman"/>
              </w:rPr>
              <w:t>0</w:t>
            </w:r>
          </w:p>
        </w:tc>
        <w:tc>
          <w:tcPr>
            <w:tcW w:w="992" w:type="dxa"/>
            <w:vAlign w:val="center"/>
          </w:tcPr>
          <w:p w14:paraId="7FA18B6A">
            <w:pPr>
              <w:pStyle w:val="78"/>
              <w:rPr>
                <w:rFonts w:cs="Times New Roman"/>
              </w:rPr>
            </w:pPr>
            <w:r>
              <w:rPr>
                <w:rFonts w:hint="eastAsia" w:cs="Times New Roman"/>
              </w:rPr>
              <w:t>3</w:t>
            </w:r>
          </w:p>
        </w:tc>
        <w:tc>
          <w:tcPr>
            <w:tcW w:w="992" w:type="dxa"/>
            <w:vAlign w:val="center"/>
          </w:tcPr>
          <w:p w14:paraId="736E630E">
            <w:pPr>
              <w:pStyle w:val="78"/>
              <w:rPr>
                <w:rFonts w:cs="Times New Roman"/>
              </w:rPr>
            </w:pPr>
          </w:p>
        </w:tc>
      </w:tr>
      <w:tr w14:paraId="7702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29E2651F">
            <w:pPr>
              <w:pStyle w:val="78"/>
              <w:rPr>
                <w:rFonts w:cs="Times New Roman"/>
              </w:rPr>
            </w:pPr>
            <w:r>
              <w:rPr>
                <w:rFonts w:cs="Times New Roman"/>
              </w:rPr>
              <w:t>15、本地块周边1km范围内是否有水井？</w:t>
            </w:r>
          </w:p>
        </w:tc>
        <w:tc>
          <w:tcPr>
            <w:tcW w:w="1171" w:type="dxa"/>
            <w:vAlign w:val="center"/>
          </w:tcPr>
          <w:p w14:paraId="6D4E0DC8">
            <w:pPr>
              <w:pStyle w:val="78"/>
              <w:rPr>
                <w:rFonts w:cs="Times New Roman"/>
              </w:rPr>
            </w:pPr>
            <w:r>
              <w:rPr>
                <w:rFonts w:hint="eastAsia" w:cs="Times New Roman"/>
              </w:rPr>
              <w:t>3</w:t>
            </w:r>
          </w:p>
        </w:tc>
        <w:tc>
          <w:tcPr>
            <w:tcW w:w="851" w:type="dxa"/>
            <w:vAlign w:val="center"/>
          </w:tcPr>
          <w:p w14:paraId="6673A259">
            <w:pPr>
              <w:pStyle w:val="78"/>
              <w:rPr>
                <w:rFonts w:cs="Times New Roman"/>
              </w:rPr>
            </w:pPr>
            <w:r>
              <w:rPr>
                <w:rFonts w:hint="eastAsia" w:cs="Times New Roman"/>
              </w:rPr>
              <w:t>0</w:t>
            </w:r>
          </w:p>
        </w:tc>
        <w:tc>
          <w:tcPr>
            <w:tcW w:w="992" w:type="dxa"/>
            <w:vAlign w:val="center"/>
          </w:tcPr>
          <w:p w14:paraId="7D28115C">
            <w:pPr>
              <w:pStyle w:val="78"/>
              <w:rPr>
                <w:rFonts w:cs="Times New Roman"/>
              </w:rPr>
            </w:pPr>
            <w:r>
              <w:rPr>
                <w:rFonts w:hint="eastAsia" w:cs="Times New Roman"/>
              </w:rPr>
              <w:t>3</w:t>
            </w:r>
          </w:p>
        </w:tc>
        <w:tc>
          <w:tcPr>
            <w:tcW w:w="992" w:type="dxa"/>
            <w:vAlign w:val="center"/>
          </w:tcPr>
          <w:p w14:paraId="052EFF3F">
            <w:pPr>
              <w:pStyle w:val="78"/>
              <w:rPr>
                <w:rFonts w:cs="Times New Roman"/>
              </w:rPr>
            </w:pPr>
          </w:p>
        </w:tc>
      </w:tr>
      <w:tr w14:paraId="7817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74A0DD37">
            <w:pPr>
              <w:pStyle w:val="78"/>
              <w:rPr>
                <w:rFonts w:cs="Times New Roman"/>
              </w:rPr>
            </w:pPr>
            <w:r>
              <w:rPr>
                <w:rFonts w:cs="Times New Roman"/>
              </w:rPr>
              <w:t>16、本区域地下水用途是什么？周边地表水用途是什么？</w:t>
            </w:r>
          </w:p>
        </w:tc>
        <w:tc>
          <w:tcPr>
            <w:tcW w:w="1171" w:type="dxa"/>
            <w:vAlign w:val="center"/>
          </w:tcPr>
          <w:p w14:paraId="5A5381A3">
            <w:pPr>
              <w:pStyle w:val="78"/>
              <w:rPr>
                <w:rFonts w:cs="Times New Roman"/>
              </w:rPr>
            </w:pPr>
            <w:r>
              <w:rPr>
                <w:rFonts w:hint="eastAsia" w:cs="Times New Roman"/>
              </w:rPr>
              <w:t>3</w:t>
            </w:r>
          </w:p>
        </w:tc>
        <w:tc>
          <w:tcPr>
            <w:tcW w:w="2835" w:type="dxa"/>
            <w:gridSpan w:val="3"/>
            <w:vAlign w:val="center"/>
          </w:tcPr>
          <w:p w14:paraId="755FD267">
            <w:pPr>
              <w:pStyle w:val="78"/>
              <w:rPr>
                <w:rFonts w:cs="Times New Roman"/>
              </w:rPr>
            </w:pPr>
            <w:r>
              <w:rPr>
                <w:rFonts w:hint="eastAsia" w:cs="Times New Roman"/>
              </w:rPr>
              <w:t>自身不使用，其他不清楚</w:t>
            </w:r>
          </w:p>
        </w:tc>
      </w:tr>
      <w:tr w14:paraId="40DE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159377B1">
            <w:pPr>
              <w:pStyle w:val="78"/>
              <w:rPr>
                <w:rFonts w:cs="Times New Roman"/>
              </w:rPr>
            </w:pPr>
            <w:r>
              <w:rPr>
                <w:rFonts w:cs="Times New Roman"/>
              </w:rPr>
              <w:t>17、本企业地块是否曾开展过土壤环境调查监测工作？</w:t>
            </w:r>
          </w:p>
        </w:tc>
        <w:tc>
          <w:tcPr>
            <w:tcW w:w="1171" w:type="dxa"/>
            <w:vAlign w:val="center"/>
          </w:tcPr>
          <w:p w14:paraId="55638855">
            <w:pPr>
              <w:pStyle w:val="78"/>
              <w:rPr>
                <w:rFonts w:cs="Times New Roman"/>
              </w:rPr>
            </w:pPr>
            <w:r>
              <w:rPr>
                <w:rFonts w:hint="eastAsia" w:cs="Times New Roman"/>
              </w:rPr>
              <w:t>3</w:t>
            </w:r>
          </w:p>
        </w:tc>
        <w:tc>
          <w:tcPr>
            <w:tcW w:w="851" w:type="dxa"/>
            <w:vAlign w:val="center"/>
          </w:tcPr>
          <w:p w14:paraId="66720635">
            <w:pPr>
              <w:pStyle w:val="78"/>
              <w:rPr>
                <w:rFonts w:cs="Times New Roman"/>
              </w:rPr>
            </w:pPr>
            <w:r>
              <w:rPr>
                <w:rFonts w:hint="eastAsia" w:cs="Times New Roman"/>
              </w:rPr>
              <w:t>3</w:t>
            </w:r>
          </w:p>
        </w:tc>
        <w:tc>
          <w:tcPr>
            <w:tcW w:w="992" w:type="dxa"/>
            <w:vAlign w:val="center"/>
          </w:tcPr>
          <w:p w14:paraId="3F651D95">
            <w:pPr>
              <w:pStyle w:val="78"/>
              <w:rPr>
                <w:rFonts w:cs="Times New Roman"/>
              </w:rPr>
            </w:pPr>
            <w:r>
              <w:rPr>
                <w:rFonts w:hint="eastAsia" w:cs="Times New Roman"/>
              </w:rPr>
              <w:t>0</w:t>
            </w:r>
          </w:p>
        </w:tc>
        <w:tc>
          <w:tcPr>
            <w:tcW w:w="992" w:type="dxa"/>
            <w:vAlign w:val="center"/>
          </w:tcPr>
          <w:p w14:paraId="252CC069">
            <w:pPr>
              <w:pStyle w:val="78"/>
              <w:rPr>
                <w:rFonts w:cs="Times New Roman"/>
              </w:rPr>
            </w:pPr>
          </w:p>
        </w:tc>
      </w:tr>
      <w:tr w14:paraId="7547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48CB343E">
            <w:pPr>
              <w:pStyle w:val="78"/>
              <w:rPr>
                <w:rFonts w:cs="Times New Roman"/>
              </w:rPr>
            </w:pPr>
            <w:r>
              <w:rPr>
                <w:rFonts w:cs="Times New Roman"/>
              </w:rPr>
              <w:t>18、是否曾开展过地下水环境调查监测工作？</w:t>
            </w:r>
          </w:p>
        </w:tc>
        <w:tc>
          <w:tcPr>
            <w:tcW w:w="1171" w:type="dxa"/>
            <w:vAlign w:val="center"/>
          </w:tcPr>
          <w:p w14:paraId="36A0151A">
            <w:pPr>
              <w:pStyle w:val="78"/>
              <w:rPr>
                <w:rFonts w:cs="Times New Roman"/>
              </w:rPr>
            </w:pPr>
            <w:r>
              <w:rPr>
                <w:rFonts w:hint="eastAsia" w:cs="Times New Roman"/>
              </w:rPr>
              <w:t>3</w:t>
            </w:r>
          </w:p>
        </w:tc>
        <w:tc>
          <w:tcPr>
            <w:tcW w:w="851" w:type="dxa"/>
            <w:vAlign w:val="center"/>
          </w:tcPr>
          <w:p w14:paraId="36565379">
            <w:pPr>
              <w:pStyle w:val="78"/>
              <w:rPr>
                <w:rFonts w:cs="Times New Roman"/>
              </w:rPr>
            </w:pPr>
            <w:r>
              <w:rPr>
                <w:rFonts w:hint="eastAsia" w:cs="Times New Roman"/>
              </w:rPr>
              <w:t>3</w:t>
            </w:r>
          </w:p>
        </w:tc>
        <w:tc>
          <w:tcPr>
            <w:tcW w:w="992" w:type="dxa"/>
            <w:vAlign w:val="center"/>
          </w:tcPr>
          <w:p w14:paraId="28CD184F">
            <w:pPr>
              <w:pStyle w:val="78"/>
              <w:rPr>
                <w:rFonts w:cs="Times New Roman"/>
              </w:rPr>
            </w:pPr>
            <w:r>
              <w:rPr>
                <w:rFonts w:hint="eastAsia" w:cs="Times New Roman"/>
              </w:rPr>
              <w:t>0</w:t>
            </w:r>
          </w:p>
        </w:tc>
        <w:tc>
          <w:tcPr>
            <w:tcW w:w="992" w:type="dxa"/>
            <w:vAlign w:val="center"/>
          </w:tcPr>
          <w:p w14:paraId="5F2A4FE3">
            <w:pPr>
              <w:pStyle w:val="78"/>
              <w:rPr>
                <w:rFonts w:cs="Times New Roman"/>
              </w:rPr>
            </w:pPr>
          </w:p>
        </w:tc>
      </w:tr>
      <w:tr w14:paraId="6EC2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vAlign w:val="center"/>
          </w:tcPr>
          <w:p w14:paraId="5DCFF409">
            <w:pPr>
              <w:pStyle w:val="78"/>
              <w:rPr>
                <w:rFonts w:cs="Times New Roman"/>
              </w:rPr>
            </w:pPr>
            <w:r>
              <w:rPr>
                <w:rFonts w:cs="Times New Roman"/>
              </w:rPr>
              <w:t>19、是否开展过场地环境调查评估工作？</w:t>
            </w:r>
          </w:p>
        </w:tc>
        <w:tc>
          <w:tcPr>
            <w:tcW w:w="1171" w:type="dxa"/>
            <w:vAlign w:val="center"/>
          </w:tcPr>
          <w:p w14:paraId="0DD1DB88">
            <w:pPr>
              <w:pStyle w:val="78"/>
              <w:rPr>
                <w:rFonts w:cs="Times New Roman"/>
              </w:rPr>
            </w:pPr>
            <w:r>
              <w:rPr>
                <w:rFonts w:hint="eastAsia" w:cs="Times New Roman"/>
              </w:rPr>
              <w:t>3</w:t>
            </w:r>
          </w:p>
        </w:tc>
        <w:tc>
          <w:tcPr>
            <w:tcW w:w="851" w:type="dxa"/>
            <w:vAlign w:val="center"/>
          </w:tcPr>
          <w:p w14:paraId="46DFB737">
            <w:pPr>
              <w:pStyle w:val="78"/>
              <w:rPr>
                <w:rFonts w:cs="Times New Roman"/>
              </w:rPr>
            </w:pPr>
            <w:r>
              <w:rPr>
                <w:rFonts w:hint="eastAsia" w:cs="Times New Roman"/>
              </w:rPr>
              <w:t>0</w:t>
            </w:r>
          </w:p>
        </w:tc>
        <w:tc>
          <w:tcPr>
            <w:tcW w:w="992" w:type="dxa"/>
            <w:vAlign w:val="center"/>
          </w:tcPr>
          <w:p w14:paraId="0F848569">
            <w:pPr>
              <w:pStyle w:val="78"/>
              <w:rPr>
                <w:rFonts w:cs="Times New Roman"/>
              </w:rPr>
            </w:pPr>
            <w:r>
              <w:rPr>
                <w:rFonts w:hint="eastAsia" w:cs="Times New Roman"/>
              </w:rPr>
              <w:t>3</w:t>
            </w:r>
          </w:p>
        </w:tc>
        <w:tc>
          <w:tcPr>
            <w:tcW w:w="992" w:type="dxa"/>
            <w:vAlign w:val="center"/>
          </w:tcPr>
          <w:p w14:paraId="69FECB1C">
            <w:pPr>
              <w:pStyle w:val="78"/>
              <w:rPr>
                <w:rFonts w:cs="Times New Roman"/>
              </w:rPr>
            </w:pPr>
          </w:p>
        </w:tc>
      </w:tr>
    </w:tbl>
    <w:p w14:paraId="5ECF58D2">
      <w:pPr>
        <w:pStyle w:val="3"/>
        <w:ind w:firstLine="480"/>
      </w:pPr>
    </w:p>
    <w:p w14:paraId="32F9EF04">
      <w:pPr>
        <w:pStyle w:val="5"/>
        <w:rPr>
          <w:color w:val="auto"/>
        </w:rPr>
      </w:pPr>
      <w:r>
        <w:rPr>
          <w:color w:val="auto"/>
        </w:rPr>
        <w:t>地块利用现状</w:t>
      </w:r>
    </w:p>
    <w:p w14:paraId="04CA5BD4">
      <w:pPr>
        <w:pStyle w:val="3"/>
        <w:ind w:firstLine="480"/>
      </w:pPr>
      <w:r>
        <w:t>公司现状的建设内容按照生产性质、火灾危险性类别、管理、物流输送、安全环保等要求进行分区布置，新建设施共分为6个功能区，即：管理区、生产装置区、辅助设施区、储罐区、汽车装卸区、火炬区。性质相近，功能联系密切的单元紧凑布置，各功能区以通道分隔。本公司建构筑物</w:t>
      </w:r>
      <w:r>
        <w:rPr>
          <w:rFonts w:hint="eastAsia"/>
        </w:rPr>
        <w:t>见下表</w:t>
      </w:r>
      <w:r>
        <w:t>，平面图布置如</w:t>
      </w:r>
      <w:r>
        <w:rPr>
          <w:rFonts w:hint="eastAsia"/>
        </w:rPr>
        <w:t>下图</w:t>
      </w:r>
      <w:r>
        <w:t>。</w:t>
      </w:r>
    </w:p>
    <w:p w14:paraId="6231840B">
      <w:pPr>
        <w:pStyle w:val="14"/>
        <w:rPr>
          <w:rFonts w:cs="Times New Roman"/>
          <w:color w:val="auto"/>
        </w:rPr>
      </w:pPr>
      <w:bookmarkStart w:id="18" w:name="_Ref179275430"/>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3</w:t>
      </w:r>
      <w:r>
        <w:rPr>
          <w:rFonts w:cs="Times New Roman"/>
          <w:color w:val="auto"/>
        </w:rPr>
        <w:fldChar w:fldCharType="end"/>
      </w:r>
      <w:bookmarkEnd w:id="18"/>
      <w:r>
        <w:rPr>
          <w:rFonts w:cs="Times New Roman"/>
          <w:color w:val="auto"/>
        </w:rPr>
        <w:t xml:space="preserve">  </w:t>
      </w:r>
      <w:bookmarkStart w:id="19" w:name="_Hlk173765949"/>
      <w:r>
        <w:rPr>
          <w:rFonts w:cs="Times New Roman"/>
          <w:color w:val="auto"/>
        </w:rPr>
        <w:t>主要建（构）物参数一览表</w:t>
      </w:r>
      <w:bookmarkEnd w:id="19"/>
    </w:p>
    <w:tbl>
      <w:tblPr>
        <w:tblStyle w:val="41"/>
        <w:tblW w:w="5000" w:type="pct"/>
        <w:tblInd w:w="0" w:type="dxa"/>
        <w:tblLayout w:type="autofit"/>
        <w:tblCellMar>
          <w:top w:w="0" w:type="dxa"/>
          <w:left w:w="108" w:type="dxa"/>
          <w:bottom w:w="0" w:type="dxa"/>
          <w:right w:w="108" w:type="dxa"/>
        </w:tblCellMar>
      </w:tblPr>
      <w:tblGrid>
        <w:gridCol w:w="564"/>
        <w:gridCol w:w="1713"/>
        <w:gridCol w:w="1135"/>
        <w:gridCol w:w="854"/>
        <w:gridCol w:w="995"/>
        <w:gridCol w:w="1135"/>
        <w:gridCol w:w="1113"/>
        <w:gridCol w:w="1013"/>
      </w:tblGrid>
      <w:tr w14:paraId="1CCC66B4">
        <w:tblPrEx>
          <w:tblCellMar>
            <w:top w:w="0" w:type="dxa"/>
            <w:left w:w="108" w:type="dxa"/>
            <w:bottom w:w="0" w:type="dxa"/>
            <w:right w:w="108" w:type="dxa"/>
          </w:tblCellMar>
        </w:tblPrEx>
        <w:trPr>
          <w:trHeight w:val="20" w:hRule="atLeast"/>
        </w:trPr>
        <w:tc>
          <w:tcPr>
            <w:tcW w:w="331" w:type="pct"/>
            <w:tcBorders>
              <w:top w:val="single" w:color="auto" w:sz="4" w:space="0"/>
              <w:left w:val="single" w:color="auto" w:sz="4" w:space="0"/>
              <w:bottom w:val="single" w:color="auto" w:sz="4" w:space="0"/>
              <w:right w:val="single" w:color="auto" w:sz="4" w:space="0"/>
            </w:tcBorders>
            <w:shd w:val="clear" w:color="000000" w:fill="FFFFFF"/>
            <w:vAlign w:val="center"/>
          </w:tcPr>
          <w:p w14:paraId="20A38466">
            <w:pPr>
              <w:pStyle w:val="78"/>
              <w:rPr>
                <w:rFonts w:cs="Times New Roman"/>
              </w:rPr>
            </w:pPr>
            <w:bookmarkStart w:id="20" w:name="_Hlk173765932"/>
            <w:r>
              <w:rPr>
                <w:rFonts w:cs="Times New Roman"/>
              </w:rPr>
              <w:t>序号</w:t>
            </w:r>
          </w:p>
        </w:tc>
        <w:tc>
          <w:tcPr>
            <w:tcW w:w="1004" w:type="pct"/>
            <w:tcBorders>
              <w:top w:val="single" w:color="auto" w:sz="4" w:space="0"/>
              <w:left w:val="nil"/>
              <w:bottom w:val="single" w:color="auto" w:sz="4" w:space="0"/>
              <w:right w:val="single" w:color="auto" w:sz="4" w:space="0"/>
            </w:tcBorders>
            <w:shd w:val="clear" w:color="000000" w:fill="FFFFFF"/>
            <w:vAlign w:val="center"/>
          </w:tcPr>
          <w:p w14:paraId="3C1AEDD5">
            <w:pPr>
              <w:pStyle w:val="78"/>
              <w:rPr>
                <w:rFonts w:cs="Times New Roman"/>
              </w:rPr>
            </w:pPr>
            <w:r>
              <w:rPr>
                <w:rFonts w:cs="Times New Roman"/>
              </w:rPr>
              <w:t>单体名称</w:t>
            </w:r>
          </w:p>
        </w:tc>
        <w:tc>
          <w:tcPr>
            <w:tcW w:w="666" w:type="pct"/>
            <w:tcBorders>
              <w:top w:val="single" w:color="auto" w:sz="4" w:space="0"/>
              <w:left w:val="nil"/>
              <w:bottom w:val="single" w:color="auto" w:sz="4" w:space="0"/>
              <w:right w:val="single" w:color="auto" w:sz="4" w:space="0"/>
            </w:tcBorders>
            <w:shd w:val="clear" w:color="000000" w:fill="FFFFFF"/>
            <w:vAlign w:val="center"/>
          </w:tcPr>
          <w:p w14:paraId="7022E7BB">
            <w:pPr>
              <w:pStyle w:val="78"/>
              <w:rPr>
                <w:rFonts w:cs="Times New Roman"/>
              </w:rPr>
            </w:pPr>
            <w:r>
              <w:rPr>
                <w:rFonts w:cs="Times New Roman"/>
              </w:rPr>
              <w:t>火灾危险性分类</w:t>
            </w:r>
          </w:p>
        </w:tc>
        <w:tc>
          <w:tcPr>
            <w:tcW w:w="501" w:type="pct"/>
            <w:tcBorders>
              <w:top w:val="single" w:color="auto" w:sz="4" w:space="0"/>
              <w:left w:val="nil"/>
              <w:bottom w:val="single" w:color="auto" w:sz="4" w:space="0"/>
              <w:right w:val="single" w:color="auto" w:sz="4" w:space="0"/>
            </w:tcBorders>
            <w:shd w:val="clear" w:color="000000" w:fill="FFFFFF"/>
            <w:vAlign w:val="center"/>
          </w:tcPr>
          <w:p w14:paraId="0620EB98">
            <w:pPr>
              <w:pStyle w:val="78"/>
              <w:rPr>
                <w:rFonts w:cs="Times New Roman"/>
              </w:rPr>
            </w:pPr>
            <w:r>
              <w:rPr>
                <w:rFonts w:cs="Times New Roman"/>
              </w:rPr>
              <w:t>耐火等级</w:t>
            </w:r>
          </w:p>
        </w:tc>
        <w:tc>
          <w:tcPr>
            <w:tcW w:w="584" w:type="pct"/>
            <w:tcBorders>
              <w:top w:val="single" w:color="auto" w:sz="4" w:space="0"/>
              <w:left w:val="nil"/>
              <w:bottom w:val="single" w:color="auto" w:sz="4" w:space="0"/>
              <w:right w:val="single" w:color="auto" w:sz="4" w:space="0"/>
            </w:tcBorders>
            <w:shd w:val="clear" w:color="000000" w:fill="FFFFFF"/>
            <w:vAlign w:val="center"/>
          </w:tcPr>
          <w:p w14:paraId="37FAE708">
            <w:pPr>
              <w:pStyle w:val="78"/>
              <w:rPr>
                <w:rFonts w:cs="Times New Roman"/>
              </w:rPr>
            </w:pPr>
            <w:r>
              <w:rPr>
                <w:rFonts w:cs="Times New Roman"/>
              </w:rPr>
              <w:t>层数</w:t>
            </w:r>
          </w:p>
        </w:tc>
        <w:tc>
          <w:tcPr>
            <w:tcW w:w="666" w:type="pct"/>
            <w:tcBorders>
              <w:top w:val="single" w:color="auto" w:sz="4" w:space="0"/>
              <w:left w:val="nil"/>
              <w:bottom w:val="single" w:color="auto" w:sz="4" w:space="0"/>
              <w:right w:val="single" w:color="auto" w:sz="4" w:space="0"/>
            </w:tcBorders>
            <w:shd w:val="clear" w:color="000000" w:fill="FFFFFF"/>
            <w:vAlign w:val="center"/>
          </w:tcPr>
          <w:p w14:paraId="2F7DFC51">
            <w:pPr>
              <w:pStyle w:val="78"/>
              <w:rPr>
                <w:rFonts w:cs="Times New Roman"/>
              </w:rPr>
            </w:pPr>
            <w:r>
              <w:rPr>
                <w:rFonts w:cs="Times New Roman"/>
              </w:rPr>
              <w:t>占地面积（m</w:t>
            </w:r>
            <w:r>
              <w:rPr>
                <w:rFonts w:cs="Times New Roman"/>
                <w:vertAlign w:val="superscript"/>
              </w:rPr>
              <w:t>2</w:t>
            </w:r>
            <w:r>
              <w:rPr>
                <w:rFonts w:cs="Times New Roman"/>
              </w:rPr>
              <w:t>）</w:t>
            </w:r>
          </w:p>
        </w:tc>
        <w:tc>
          <w:tcPr>
            <w:tcW w:w="653" w:type="pct"/>
            <w:tcBorders>
              <w:top w:val="single" w:color="auto" w:sz="4" w:space="0"/>
              <w:left w:val="nil"/>
              <w:bottom w:val="single" w:color="auto" w:sz="4" w:space="0"/>
              <w:right w:val="single" w:color="auto" w:sz="4" w:space="0"/>
            </w:tcBorders>
            <w:shd w:val="clear" w:color="000000" w:fill="FFFFFF"/>
            <w:vAlign w:val="center"/>
          </w:tcPr>
          <w:p w14:paraId="0F45842C">
            <w:pPr>
              <w:pStyle w:val="78"/>
              <w:rPr>
                <w:rFonts w:cs="Times New Roman"/>
              </w:rPr>
            </w:pPr>
            <w:r>
              <w:rPr>
                <w:rFonts w:cs="Times New Roman"/>
              </w:rPr>
              <w:t>建筑面积（m</w:t>
            </w:r>
            <w:r>
              <w:rPr>
                <w:rFonts w:cs="Times New Roman"/>
                <w:vertAlign w:val="superscript"/>
              </w:rPr>
              <w:t>2</w:t>
            </w:r>
            <w:r>
              <w:rPr>
                <w:rFonts w:cs="Times New Roman"/>
              </w:rPr>
              <w:t>）</w:t>
            </w:r>
          </w:p>
        </w:tc>
        <w:tc>
          <w:tcPr>
            <w:tcW w:w="595" w:type="pct"/>
            <w:tcBorders>
              <w:top w:val="single" w:color="auto" w:sz="4" w:space="0"/>
              <w:left w:val="nil"/>
              <w:bottom w:val="single" w:color="auto" w:sz="4" w:space="0"/>
              <w:right w:val="single" w:color="auto" w:sz="4" w:space="0"/>
            </w:tcBorders>
            <w:shd w:val="clear" w:color="000000" w:fill="FFFFFF"/>
            <w:vAlign w:val="center"/>
          </w:tcPr>
          <w:p w14:paraId="78EC502A">
            <w:pPr>
              <w:pStyle w:val="78"/>
              <w:rPr>
                <w:rFonts w:cs="Times New Roman"/>
              </w:rPr>
            </w:pPr>
            <w:r>
              <w:rPr>
                <w:rFonts w:cs="Times New Roman"/>
              </w:rPr>
              <w:t>高度（m)</w:t>
            </w:r>
          </w:p>
        </w:tc>
      </w:tr>
      <w:tr w14:paraId="4AECA5B7">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88CBC37">
            <w:pPr>
              <w:pStyle w:val="78"/>
              <w:rPr>
                <w:rFonts w:cs="Times New Roman"/>
              </w:rPr>
            </w:pPr>
            <w:r>
              <w:rPr>
                <w:rFonts w:cs="Times New Roman"/>
              </w:rPr>
              <w:t>1</w:t>
            </w:r>
          </w:p>
        </w:tc>
        <w:tc>
          <w:tcPr>
            <w:tcW w:w="1004" w:type="pct"/>
            <w:tcBorders>
              <w:top w:val="nil"/>
              <w:left w:val="nil"/>
              <w:bottom w:val="single" w:color="auto" w:sz="4" w:space="0"/>
              <w:right w:val="single" w:color="auto" w:sz="4" w:space="0"/>
            </w:tcBorders>
            <w:shd w:val="clear" w:color="000000" w:fill="FFFFFF"/>
            <w:vAlign w:val="center"/>
          </w:tcPr>
          <w:p w14:paraId="7A1D65FD">
            <w:pPr>
              <w:pStyle w:val="78"/>
              <w:rPr>
                <w:rFonts w:cs="Times New Roman"/>
              </w:rPr>
            </w:pPr>
            <w:r>
              <w:rPr>
                <w:rFonts w:cs="Times New Roman"/>
              </w:rPr>
              <w:t>守卫室1</w:t>
            </w:r>
          </w:p>
        </w:tc>
        <w:tc>
          <w:tcPr>
            <w:tcW w:w="666" w:type="pct"/>
            <w:tcBorders>
              <w:top w:val="nil"/>
              <w:left w:val="nil"/>
              <w:bottom w:val="single" w:color="auto" w:sz="4" w:space="0"/>
              <w:right w:val="single" w:color="auto" w:sz="4" w:space="0"/>
            </w:tcBorders>
            <w:shd w:val="clear" w:color="000000" w:fill="FFFFFF"/>
            <w:vAlign w:val="center"/>
          </w:tcPr>
          <w:p w14:paraId="54DE9D36">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7B41F5A8">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2C7A3474">
            <w:pPr>
              <w:pStyle w:val="78"/>
              <w:rPr>
                <w:rFonts w:cs="Times New Roman"/>
              </w:rPr>
            </w:pPr>
            <w:r>
              <w:rPr>
                <w:rFonts w:cs="Times New Roman"/>
              </w:rPr>
              <w:t>1</w:t>
            </w:r>
          </w:p>
        </w:tc>
        <w:tc>
          <w:tcPr>
            <w:tcW w:w="666" w:type="pct"/>
            <w:tcBorders>
              <w:top w:val="nil"/>
              <w:left w:val="nil"/>
              <w:bottom w:val="single" w:color="auto" w:sz="4" w:space="0"/>
              <w:right w:val="single" w:color="auto" w:sz="4" w:space="0"/>
            </w:tcBorders>
            <w:shd w:val="clear" w:color="000000" w:fill="FFFFFF"/>
            <w:vAlign w:val="center"/>
          </w:tcPr>
          <w:p w14:paraId="673B1AE2">
            <w:pPr>
              <w:pStyle w:val="78"/>
              <w:rPr>
                <w:rFonts w:cs="Times New Roman"/>
              </w:rPr>
            </w:pPr>
            <w:r>
              <w:rPr>
                <w:rFonts w:cs="Times New Roman"/>
              </w:rPr>
              <w:t>35</w:t>
            </w:r>
          </w:p>
        </w:tc>
        <w:tc>
          <w:tcPr>
            <w:tcW w:w="653" w:type="pct"/>
            <w:tcBorders>
              <w:top w:val="nil"/>
              <w:left w:val="nil"/>
              <w:bottom w:val="single" w:color="auto" w:sz="4" w:space="0"/>
              <w:right w:val="single" w:color="auto" w:sz="4" w:space="0"/>
            </w:tcBorders>
            <w:shd w:val="clear" w:color="000000" w:fill="FFFFFF"/>
            <w:vAlign w:val="center"/>
          </w:tcPr>
          <w:p w14:paraId="61833AA6">
            <w:pPr>
              <w:pStyle w:val="78"/>
              <w:rPr>
                <w:rFonts w:cs="Times New Roman"/>
              </w:rPr>
            </w:pPr>
            <w:r>
              <w:rPr>
                <w:rFonts w:cs="Times New Roman"/>
              </w:rPr>
              <w:t>35</w:t>
            </w:r>
          </w:p>
        </w:tc>
        <w:tc>
          <w:tcPr>
            <w:tcW w:w="595" w:type="pct"/>
            <w:tcBorders>
              <w:top w:val="nil"/>
              <w:left w:val="nil"/>
              <w:bottom w:val="single" w:color="auto" w:sz="4" w:space="0"/>
              <w:right w:val="single" w:color="auto" w:sz="4" w:space="0"/>
            </w:tcBorders>
            <w:shd w:val="clear" w:color="000000" w:fill="FFFFFF"/>
            <w:vAlign w:val="center"/>
          </w:tcPr>
          <w:p w14:paraId="026DD763">
            <w:pPr>
              <w:pStyle w:val="78"/>
              <w:rPr>
                <w:rFonts w:cs="Times New Roman"/>
              </w:rPr>
            </w:pPr>
            <w:r>
              <w:rPr>
                <w:rFonts w:cs="Times New Roman"/>
              </w:rPr>
              <w:t>4.2</w:t>
            </w:r>
          </w:p>
        </w:tc>
      </w:tr>
      <w:tr w14:paraId="34626B7B">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739E3286">
            <w:pPr>
              <w:pStyle w:val="78"/>
              <w:rPr>
                <w:rFonts w:cs="Times New Roman"/>
              </w:rPr>
            </w:pPr>
            <w:r>
              <w:rPr>
                <w:rFonts w:cs="Times New Roman"/>
              </w:rPr>
              <w:t>2</w:t>
            </w:r>
          </w:p>
        </w:tc>
        <w:tc>
          <w:tcPr>
            <w:tcW w:w="1004" w:type="pct"/>
            <w:tcBorders>
              <w:top w:val="nil"/>
              <w:left w:val="nil"/>
              <w:bottom w:val="single" w:color="auto" w:sz="4" w:space="0"/>
              <w:right w:val="single" w:color="auto" w:sz="4" w:space="0"/>
            </w:tcBorders>
            <w:shd w:val="clear" w:color="000000" w:fill="FFFFFF"/>
            <w:vAlign w:val="center"/>
          </w:tcPr>
          <w:p w14:paraId="170535BE">
            <w:pPr>
              <w:pStyle w:val="78"/>
              <w:rPr>
                <w:rFonts w:cs="Times New Roman"/>
              </w:rPr>
            </w:pPr>
            <w:r>
              <w:rPr>
                <w:rFonts w:cs="Times New Roman"/>
              </w:rPr>
              <w:t>守卫室2</w:t>
            </w:r>
          </w:p>
        </w:tc>
        <w:tc>
          <w:tcPr>
            <w:tcW w:w="666" w:type="pct"/>
            <w:tcBorders>
              <w:top w:val="nil"/>
              <w:left w:val="nil"/>
              <w:bottom w:val="single" w:color="auto" w:sz="4" w:space="0"/>
              <w:right w:val="single" w:color="auto" w:sz="4" w:space="0"/>
            </w:tcBorders>
            <w:shd w:val="clear" w:color="000000" w:fill="FFFFFF"/>
            <w:vAlign w:val="center"/>
          </w:tcPr>
          <w:p w14:paraId="3DEB85A0">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0F722F88">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2A96372B">
            <w:pPr>
              <w:pStyle w:val="78"/>
              <w:rPr>
                <w:rFonts w:cs="Times New Roman"/>
              </w:rPr>
            </w:pPr>
            <w:r>
              <w:rPr>
                <w:rFonts w:cs="Times New Roman"/>
              </w:rPr>
              <w:t>1</w:t>
            </w:r>
          </w:p>
        </w:tc>
        <w:tc>
          <w:tcPr>
            <w:tcW w:w="666" w:type="pct"/>
            <w:tcBorders>
              <w:top w:val="nil"/>
              <w:left w:val="nil"/>
              <w:bottom w:val="single" w:color="auto" w:sz="4" w:space="0"/>
              <w:right w:val="single" w:color="auto" w:sz="4" w:space="0"/>
            </w:tcBorders>
            <w:shd w:val="clear" w:color="000000" w:fill="FFFFFF"/>
            <w:vAlign w:val="center"/>
          </w:tcPr>
          <w:p w14:paraId="5FCF4064">
            <w:pPr>
              <w:pStyle w:val="78"/>
              <w:rPr>
                <w:rFonts w:cs="Times New Roman"/>
              </w:rPr>
            </w:pPr>
            <w:r>
              <w:rPr>
                <w:rFonts w:cs="Times New Roman"/>
              </w:rPr>
              <w:t>55.66</w:t>
            </w:r>
          </w:p>
        </w:tc>
        <w:tc>
          <w:tcPr>
            <w:tcW w:w="653" w:type="pct"/>
            <w:tcBorders>
              <w:top w:val="nil"/>
              <w:left w:val="nil"/>
              <w:bottom w:val="single" w:color="auto" w:sz="4" w:space="0"/>
              <w:right w:val="single" w:color="auto" w:sz="4" w:space="0"/>
            </w:tcBorders>
            <w:shd w:val="clear" w:color="000000" w:fill="FFFFFF"/>
            <w:vAlign w:val="center"/>
          </w:tcPr>
          <w:p w14:paraId="2CE61904">
            <w:pPr>
              <w:pStyle w:val="78"/>
              <w:rPr>
                <w:rFonts w:cs="Times New Roman"/>
              </w:rPr>
            </w:pPr>
            <w:r>
              <w:rPr>
                <w:rFonts w:cs="Times New Roman"/>
              </w:rPr>
              <w:t>55.66</w:t>
            </w:r>
          </w:p>
        </w:tc>
        <w:tc>
          <w:tcPr>
            <w:tcW w:w="595" w:type="pct"/>
            <w:tcBorders>
              <w:top w:val="nil"/>
              <w:left w:val="nil"/>
              <w:bottom w:val="single" w:color="auto" w:sz="4" w:space="0"/>
              <w:right w:val="single" w:color="auto" w:sz="4" w:space="0"/>
            </w:tcBorders>
            <w:shd w:val="clear" w:color="000000" w:fill="FFFFFF"/>
            <w:vAlign w:val="center"/>
          </w:tcPr>
          <w:p w14:paraId="125A7C62">
            <w:pPr>
              <w:pStyle w:val="78"/>
              <w:rPr>
                <w:rFonts w:cs="Times New Roman"/>
              </w:rPr>
            </w:pPr>
            <w:r>
              <w:rPr>
                <w:rFonts w:cs="Times New Roman"/>
              </w:rPr>
              <w:t>4.2</w:t>
            </w:r>
          </w:p>
        </w:tc>
      </w:tr>
      <w:tr w14:paraId="03C81AA0">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3EC22A25">
            <w:pPr>
              <w:pStyle w:val="78"/>
              <w:rPr>
                <w:rFonts w:cs="Times New Roman"/>
              </w:rPr>
            </w:pPr>
            <w:r>
              <w:rPr>
                <w:rFonts w:cs="Times New Roman"/>
              </w:rPr>
              <w:t>3</w:t>
            </w:r>
          </w:p>
        </w:tc>
        <w:tc>
          <w:tcPr>
            <w:tcW w:w="1004" w:type="pct"/>
            <w:tcBorders>
              <w:top w:val="nil"/>
              <w:left w:val="nil"/>
              <w:bottom w:val="single" w:color="auto" w:sz="4" w:space="0"/>
              <w:right w:val="single" w:color="auto" w:sz="4" w:space="0"/>
            </w:tcBorders>
            <w:shd w:val="clear" w:color="000000" w:fill="FFFFFF"/>
            <w:vAlign w:val="center"/>
          </w:tcPr>
          <w:p w14:paraId="39D7ACD3">
            <w:pPr>
              <w:pStyle w:val="78"/>
              <w:rPr>
                <w:rFonts w:cs="Times New Roman"/>
              </w:rPr>
            </w:pPr>
            <w:r>
              <w:rPr>
                <w:rFonts w:cs="Times New Roman"/>
              </w:rPr>
              <w:t>区域变电所</w:t>
            </w:r>
          </w:p>
        </w:tc>
        <w:tc>
          <w:tcPr>
            <w:tcW w:w="666" w:type="pct"/>
            <w:tcBorders>
              <w:top w:val="nil"/>
              <w:left w:val="nil"/>
              <w:bottom w:val="single" w:color="auto" w:sz="4" w:space="0"/>
              <w:right w:val="single" w:color="auto" w:sz="4" w:space="0"/>
            </w:tcBorders>
            <w:shd w:val="clear" w:color="000000" w:fill="FFFFFF"/>
            <w:vAlign w:val="center"/>
          </w:tcPr>
          <w:p w14:paraId="220DFD43">
            <w:pPr>
              <w:pStyle w:val="78"/>
              <w:rPr>
                <w:rFonts w:cs="Times New Roman"/>
              </w:rPr>
            </w:pPr>
            <w:r>
              <w:rPr>
                <w:rFonts w:cs="Times New Roman"/>
              </w:rPr>
              <w:t>丁类</w:t>
            </w:r>
          </w:p>
        </w:tc>
        <w:tc>
          <w:tcPr>
            <w:tcW w:w="501" w:type="pct"/>
            <w:tcBorders>
              <w:top w:val="nil"/>
              <w:left w:val="nil"/>
              <w:bottom w:val="single" w:color="auto" w:sz="4" w:space="0"/>
              <w:right w:val="single" w:color="auto" w:sz="4" w:space="0"/>
            </w:tcBorders>
            <w:shd w:val="clear" w:color="000000" w:fill="FFFFFF"/>
            <w:vAlign w:val="center"/>
          </w:tcPr>
          <w:p w14:paraId="0DB9A851">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267AEF03">
            <w:pPr>
              <w:pStyle w:val="78"/>
              <w:rPr>
                <w:rFonts w:cs="Times New Roman"/>
              </w:rPr>
            </w:pPr>
            <w:r>
              <w:rPr>
                <w:rFonts w:cs="Times New Roman"/>
              </w:rPr>
              <w:t>2</w:t>
            </w:r>
          </w:p>
        </w:tc>
        <w:tc>
          <w:tcPr>
            <w:tcW w:w="666" w:type="pct"/>
            <w:tcBorders>
              <w:top w:val="nil"/>
              <w:left w:val="nil"/>
              <w:bottom w:val="single" w:color="auto" w:sz="4" w:space="0"/>
              <w:right w:val="single" w:color="auto" w:sz="4" w:space="0"/>
            </w:tcBorders>
            <w:shd w:val="clear" w:color="000000" w:fill="FFFFFF"/>
            <w:vAlign w:val="center"/>
          </w:tcPr>
          <w:p w14:paraId="553019C9">
            <w:pPr>
              <w:pStyle w:val="78"/>
              <w:rPr>
                <w:rFonts w:cs="Times New Roman"/>
              </w:rPr>
            </w:pPr>
            <w:r>
              <w:rPr>
                <w:rFonts w:cs="Times New Roman"/>
              </w:rPr>
              <w:t>1812</w:t>
            </w:r>
          </w:p>
        </w:tc>
        <w:tc>
          <w:tcPr>
            <w:tcW w:w="653" w:type="pct"/>
            <w:tcBorders>
              <w:top w:val="nil"/>
              <w:left w:val="nil"/>
              <w:bottom w:val="single" w:color="auto" w:sz="4" w:space="0"/>
              <w:right w:val="single" w:color="auto" w:sz="4" w:space="0"/>
            </w:tcBorders>
            <w:shd w:val="clear" w:color="000000" w:fill="FFFFFF"/>
            <w:vAlign w:val="center"/>
          </w:tcPr>
          <w:p w14:paraId="315A09BD">
            <w:pPr>
              <w:pStyle w:val="78"/>
              <w:rPr>
                <w:rFonts w:cs="Times New Roman"/>
              </w:rPr>
            </w:pPr>
            <w:r>
              <w:rPr>
                <w:rFonts w:cs="Times New Roman"/>
              </w:rPr>
              <w:t>3659</w:t>
            </w:r>
          </w:p>
        </w:tc>
        <w:tc>
          <w:tcPr>
            <w:tcW w:w="595" w:type="pct"/>
            <w:tcBorders>
              <w:top w:val="nil"/>
              <w:left w:val="nil"/>
              <w:bottom w:val="single" w:color="auto" w:sz="4" w:space="0"/>
              <w:right w:val="single" w:color="auto" w:sz="4" w:space="0"/>
            </w:tcBorders>
            <w:shd w:val="clear" w:color="000000" w:fill="FFFFFF"/>
            <w:vAlign w:val="center"/>
          </w:tcPr>
          <w:p w14:paraId="663469B4">
            <w:pPr>
              <w:pStyle w:val="78"/>
              <w:rPr>
                <w:rFonts w:cs="Times New Roman"/>
              </w:rPr>
            </w:pPr>
            <w:r>
              <w:rPr>
                <w:rFonts w:cs="Times New Roman"/>
              </w:rPr>
              <w:t>10.3</w:t>
            </w:r>
          </w:p>
        </w:tc>
      </w:tr>
      <w:tr w14:paraId="07062FB4">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2EB225BF">
            <w:pPr>
              <w:pStyle w:val="78"/>
              <w:rPr>
                <w:rFonts w:cs="Times New Roman"/>
              </w:rPr>
            </w:pPr>
            <w:r>
              <w:rPr>
                <w:rFonts w:cs="Times New Roman"/>
              </w:rPr>
              <w:t>4</w:t>
            </w:r>
          </w:p>
        </w:tc>
        <w:tc>
          <w:tcPr>
            <w:tcW w:w="1004" w:type="pct"/>
            <w:tcBorders>
              <w:top w:val="nil"/>
              <w:left w:val="nil"/>
              <w:bottom w:val="single" w:color="auto" w:sz="4" w:space="0"/>
              <w:right w:val="single" w:color="auto" w:sz="4" w:space="0"/>
            </w:tcBorders>
            <w:shd w:val="clear" w:color="000000" w:fill="FFFFFF"/>
            <w:vAlign w:val="center"/>
          </w:tcPr>
          <w:p w14:paraId="035EDE04">
            <w:pPr>
              <w:pStyle w:val="78"/>
              <w:rPr>
                <w:rFonts w:cs="Times New Roman"/>
              </w:rPr>
            </w:pPr>
            <w:r>
              <w:rPr>
                <w:rFonts w:cs="Times New Roman"/>
              </w:rPr>
              <w:t>公用工程变电所</w:t>
            </w:r>
          </w:p>
        </w:tc>
        <w:tc>
          <w:tcPr>
            <w:tcW w:w="666" w:type="pct"/>
            <w:tcBorders>
              <w:top w:val="nil"/>
              <w:left w:val="nil"/>
              <w:bottom w:val="single" w:color="auto" w:sz="4" w:space="0"/>
              <w:right w:val="single" w:color="auto" w:sz="4" w:space="0"/>
            </w:tcBorders>
            <w:shd w:val="clear" w:color="000000" w:fill="FFFFFF"/>
            <w:vAlign w:val="center"/>
          </w:tcPr>
          <w:p w14:paraId="6977F9D2">
            <w:pPr>
              <w:pStyle w:val="78"/>
              <w:rPr>
                <w:rFonts w:cs="Times New Roman"/>
              </w:rPr>
            </w:pPr>
            <w:r>
              <w:rPr>
                <w:rFonts w:cs="Times New Roman"/>
              </w:rPr>
              <w:t>丁类</w:t>
            </w:r>
          </w:p>
        </w:tc>
        <w:tc>
          <w:tcPr>
            <w:tcW w:w="501" w:type="pct"/>
            <w:tcBorders>
              <w:top w:val="nil"/>
              <w:left w:val="nil"/>
              <w:bottom w:val="single" w:color="auto" w:sz="4" w:space="0"/>
              <w:right w:val="single" w:color="auto" w:sz="4" w:space="0"/>
            </w:tcBorders>
            <w:shd w:val="clear" w:color="000000" w:fill="FFFFFF"/>
            <w:vAlign w:val="center"/>
          </w:tcPr>
          <w:p w14:paraId="3AB7DA3C">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3A3C0DAF">
            <w:pPr>
              <w:pStyle w:val="78"/>
              <w:rPr>
                <w:rFonts w:cs="Times New Roman"/>
              </w:rPr>
            </w:pPr>
            <w:r>
              <w:rPr>
                <w:rFonts w:cs="Times New Roman"/>
              </w:rPr>
              <w:t>2</w:t>
            </w:r>
          </w:p>
        </w:tc>
        <w:tc>
          <w:tcPr>
            <w:tcW w:w="666" w:type="pct"/>
            <w:tcBorders>
              <w:top w:val="nil"/>
              <w:left w:val="nil"/>
              <w:bottom w:val="single" w:color="auto" w:sz="4" w:space="0"/>
              <w:right w:val="single" w:color="auto" w:sz="4" w:space="0"/>
            </w:tcBorders>
            <w:shd w:val="clear" w:color="000000" w:fill="FFFFFF"/>
            <w:vAlign w:val="center"/>
          </w:tcPr>
          <w:p w14:paraId="2CE5BCE8">
            <w:pPr>
              <w:pStyle w:val="78"/>
              <w:rPr>
                <w:rFonts w:cs="Times New Roman"/>
              </w:rPr>
            </w:pPr>
            <w:r>
              <w:rPr>
                <w:rFonts w:cs="Times New Roman"/>
              </w:rPr>
              <w:t>249</w:t>
            </w:r>
          </w:p>
        </w:tc>
        <w:tc>
          <w:tcPr>
            <w:tcW w:w="653" w:type="pct"/>
            <w:tcBorders>
              <w:top w:val="nil"/>
              <w:left w:val="nil"/>
              <w:bottom w:val="single" w:color="auto" w:sz="4" w:space="0"/>
              <w:right w:val="single" w:color="auto" w:sz="4" w:space="0"/>
            </w:tcBorders>
            <w:shd w:val="clear" w:color="000000" w:fill="FFFFFF"/>
            <w:vAlign w:val="center"/>
          </w:tcPr>
          <w:p w14:paraId="048CCAF4">
            <w:pPr>
              <w:pStyle w:val="78"/>
              <w:rPr>
                <w:rFonts w:cs="Times New Roman"/>
              </w:rPr>
            </w:pPr>
            <w:r>
              <w:rPr>
                <w:rFonts w:cs="Times New Roman"/>
              </w:rPr>
              <w:t>509</w:t>
            </w:r>
          </w:p>
        </w:tc>
        <w:tc>
          <w:tcPr>
            <w:tcW w:w="595" w:type="pct"/>
            <w:tcBorders>
              <w:top w:val="nil"/>
              <w:left w:val="nil"/>
              <w:bottom w:val="single" w:color="auto" w:sz="4" w:space="0"/>
              <w:right w:val="single" w:color="auto" w:sz="4" w:space="0"/>
            </w:tcBorders>
            <w:shd w:val="clear" w:color="000000" w:fill="FFFFFF"/>
            <w:vAlign w:val="center"/>
          </w:tcPr>
          <w:p w14:paraId="2852AEBC">
            <w:pPr>
              <w:pStyle w:val="78"/>
              <w:rPr>
                <w:rFonts w:cs="Times New Roman"/>
              </w:rPr>
            </w:pPr>
            <w:r>
              <w:rPr>
                <w:rFonts w:cs="Times New Roman"/>
              </w:rPr>
              <w:t>10</w:t>
            </w:r>
          </w:p>
        </w:tc>
      </w:tr>
      <w:tr w14:paraId="217E0911">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1360B1DC">
            <w:pPr>
              <w:pStyle w:val="78"/>
              <w:rPr>
                <w:rFonts w:cs="Times New Roman"/>
              </w:rPr>
            </w:pPr>
            <w:r>
              <w:rPr>
                <w:rFonts w:cs="Times New Roman"/>
              </w:rPr>
              <w:t>5</w:t>
            </w:r>
          </w:p>
        </w:tc>
        <w:tc>
          <w:tcPr>
            <w:tcW w:w="1004" w:type="pct"/>
            <w:tcBorders>
              <w:top w:val="nil"/>
              <w:left w:val="nil"/>
              <w:bottom w:val="single" w:color="auto" w:sz="4" w:space="0"/>
              <w:right w:val="single" w:color="auto" w:sz="4" w:space="0"/>
            </w:tcBorders>
            <w:shd w:val="clear" w:color="000000" w:fill="FFFFFF"/>
            <w:vAlign w:val="center"/>
          </w:tcPr>
          <w:p w14:paraId="7F93F180">
            <w:pPr>
              <w:pStyle w:val="78"/>
              <w:rPr>
                <w:rFonts w:cs="Times New Roman"/>
              </w:rPr>
            </w:pPr>
            <w:r>
              <w:rPr>
                <w:rFonts w:cs="Times New Roman"/>
              </w:rPr>
              <w:t>中心控制室</w:t>
            </w:r>
          </w:p>
        </w:tc>
        <w:tc>
          <w:tcPr>
            <w:tcW w:w="666" w:type="pct"/>
            <w:tcBorders>
              <w:top w:val="nil"/>
              <w:left w:val="nil"/>
              <w:bottom w:val="single" w:color="auto" w:sz="4" w:space="0"/>
              <w:right w:val="single" w:color="auto" w:sz="4" w:space="0"/>
            </w:tcBorders>
            <w:shd w:val="clear" w:color="000000" w:fill="FFFFFF"/>
            <w:vAlign w:val="center"/>
          </w:tcPr>
          <w:p w14:paraId="69A4BE9F">
            <w:pPr>
              <w:pStyle w:val="78"/>
              <w:rPr>
                <w:rFonts w:cs="Times New Roman"/>
              </w:rPr>
            </w:pPr>
            <w:r>
              <w:rPr>
                <w:rFonts w:cs="Times New Roman"/>
              </w:rPr>
              <w:t>丁类</w:t>
            </w:r>
          </w:p>
        </w:tc>
        <w:tc>
          <w:tcPr>
            <w:tcW w:w="501" w:type="pct"/>
            <w:tcBorders>
              <w:top w:val="nil"/>
              <w:left w:val="nil"/>
              <w:bottom w:val="single" w:color="auto" w:sz="4" w:space="0"/>
              <w:right w:val="single" w:color="auto" w:sz="4" w:space="0"/>
            </w:tcBorders>
            <w:shd w:val="clear" w:color="000000" w:fill="FFFFFF"/>
            <w:vAlign w:val="center"/>
          </w:tcPr>
          <w:p w14:paraId="7031D52A">
            <w:pPr>
              <w:pStyle w:val="78"/>
              <w:rPr>
                <w:rFonts w:cs="Times New Roman"/>
              </w:rPr>
            </w:pPr>
            <w:r>
              <w:rPr>
                <w:rFonts w:cs="Times New Roman"/>
              </w:rPr>
              <w:t>一</w:t>
            </w:r>
          </w:p>
        </w:tc>
        <w:tc>
          <w:tcPr>
            <w:tcW w:w="584" w:type="pct"/>
            <w:tcBorders>
              <w:top w:val="nil"/>
              <w:left w:val="nil"/>
              <w:bottom w:val="single" w:color="auto" w:sz="4" w:space="0"/>
              <w:right w:val="single" w:color="auto" w:sz="4" w:space="0"/>
            </w:tcBorders>
            <w:shd w:val="clear" w:color="000000" w:fill="FFFFFF"/>
            <w:vAlign w:val="center"/>
          </w:tcPr>
          <w:p w14:paraId="42CBB2AE">
            <w:pPr>
              <w:pStyle w:val="78"/>
              <w:rPr>
                <w:rFonts w:cs="Times New Roman"/>
              </w:rPr>
            </w:pPr>
            <w:r>
              <w:rPr>
                <w:rFonts w:cs="Times New Roman"/>
              </w:rPr>
              <w:t>1</w:t>
            </w:r>
          </w:p>
        </w:tc>
        <w:tc>
          <w:tcPr>
            <w:tcW w:w="666" w:type="pct"/>
            <w:tcBorders>
              <w:top w:val="nil"/>
              <w:left w:val="nil"/>
              <w:bottom w:val="single" w:color="auto" w:sz="4" w:space="0"/>
              <w:right w:val="single" w:color="auto" w:sz="4" w:space="0"/>
            </w:tcBorders>
            <w:shd w:val="clear" w:color="000000" w:fill="FFFFFF"/>
            <w:vAlign w:val="center"/>
          </w:tcPr>
          <w:p w14:paraId="1B9291F5">
            <w:pPr>
              <w:pStyle w:val="78"/>
              <w:rPr>
                <w:rFonts w:cs="Times New Roman"/>
              </w:rPr>
            </w:pPr>
            <w:r>
              <w:rPr>
                <w:rFonts w:cs="Times New Roman"/>
              </w:rPr>
              <w:t>1168.49</w:t>
            </w:r>
          </w:p>
        </w:tc>
        <w:tc>
          <w:tcPr>
            <w:tcW w:w="653" w:type="pct"/>
            <w:tcBorders>
              <w:top w:val="nil"/>
              <w:left w:val="nil"/>
              <w:bottom w:val="single" w:color="auto" w:sz="4" w:space="0"/>
              <w:right w:val="single" w:color="auto" w:sz="4" w:space="0"/>
            </w:tcBorders>
            <w:shd w:val="clear" w:color="000000" w:fill="FFFFFF"/>
            <w:vAlign w:val="center"/>
          </w:tcPr>
          <w:p w14:paraId="60F62830">
            <w:pPr>
              <w:pStyle w:val="78"/>
              <w:rPr>
                <w:rFonts w:cs="Times New Roman"/>
              </w:rPr>
            </w:pPr>
            <w:r>
              <w:rPr>
                <w:rFonts w:cs="Times New Roman"/>
              </w:rPr>
              <w:t>1168.49</w:t>
            </w:r>
          </w:p>
        </w:tc>
        <w:tc>
          <w:tcPr>
            <w:tcW w:w="595" w:type="pct"/>
            <w:tcBorders>
              <w:top w:val="nil"/>
              <w:left w:val="nil"/>
              <w:bottom w:val="single" w:color="auto" w:sz="4" w:space="0"/>
              <w:right w:val="single" w:color="auto" w:sz="4" w:space="0"/>
            </w:tcBorders>
            <w:shd w:val="clear" w:color="000000" w:fill="FFFFFF"/>
            <w:vAlign w:val="center"/>
          </w:tcPr>
          <w:p w14:paraId="5E709E84">
            <w:pPr>
              <w:pStyle w:val="78"/>
              <w:rPr>
                <w:rFonts w:cs="Times New Roman"/>
              </w:rPr>
            </w:pPr>
            <w:r>
              <w:rPr>
                <w:rFonts w:cs="Times New Roman"/>
              </w:rPr>
              <w:t>7.5</w:t>
            </w:r>
          </w:p>
        </w:tc>
      </w:tr>
      <w:tr w14:paraId="1603BF57">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7B2EA637">
            <w:pPr>
              <w:pStyle w:val="78"/>
              <w:rPr>
                <w:rFonts w:cs="Times New Roman"/>
              </w:rPr>
            </w:pPr>
            <w:r>
              <w:rPr>
                <w:rFonts w:cs="Times New Roman"/>
              </w:rPr>
              <w:t>6</w:t>
            </w:r>
          </w:p>
        </w:tc>
        <w:tc>
          <w:tcPr>
            <w:tcW w:w="1004" w:type="pct"/>
            <w:tcBorders>
              <w:top w:val="nil"/>
              <w:left w:val="nil"/>
              <w:bottom w:val="single" w:color="auto" w:sz="4" w:space="0"/>
              <w:right w:val="single" w:color="auto" w:sz="4" w:space="0"/>
            </w:tcBorders>
            <w:shd w:val="clear" w:color="000000" w:fill="FFFFFF"/>
            <w:vAlign w:val="center"/>
          </w:tcPr>
          <w:p w14:paraId="47AB9267">
            <w:pPr>
              <w:pStyle w:val="78"/>
              <w:rPr>
                <w:rFonts w:cs="Times New Roman"/>
              </w:rPr>
            </w:pPr>
            <w:r>
              <w:rPr>
                <w:rFonts w:cs="Times New Roman"/>
              </w:rPr>
              <w:t>办公楼</w:t>
            </w:r>
          </w:p>
        </w:tc>
        <w:tc>
          <w:tcPr>
            <w:tcW w:w="666" w:type="pct"/>
            <w:tcBorders>
              <w:top w:val="nil"/>
              <w:left w:val="nil"/>
              <w:bottom w:val="single" w:color="auto" w:sz="4" w:space="0"/>
              <w:right w:val="single" w:color="auto" w:sz="4" w:space="0"/>
            </w:tcBorders>
            <w:shd w:val="clear" w:color="000000" w:fill="FFFFFF"/>
            <w:vAlign w:val="center"/>
          </w:tcPr>
          <w:p w14:paraId="1C1C4E2A">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04EF6572">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6F138520">
            <w:pPr>
              <w:pStyle w:val="78"/>
              <w:rPr>
                <w:rFonts w:cs="Times New Roman"/>
              </w:rPr>
            </w:pPr>
            <w:r>
              <w:rPr>
                <w:rFonts w:cs="Times New Roman"/>
              </w:rPr>
              <w:t>5</w:t>
            </w:r>
          </w:p>
        </w:tc>
        <w:tc>
          <w:tcPr>
            <w:tcW w:w="666" w:type="pct"/>
            <w:tcBorders>
              <w:top w:val="nil"/>
              <w:left w:val="nil"/>
              <w:bottom w:val="single" w:color="auto" w:sz="4" w:space="0"/>
              <w:right w:val="single" w:color="auto" w:sz="4" w:space="0"/>
            </w:tcBorders>
            <w:shd w:val="clear" w:color="000000" w:fill="FFFFFF"/>
            <w:vAlign w:val="center"/>
          </w:tcPr>
          <w:p w14:paraId="5AE71E1A">
            <w:pPr>
              <w:pStyle w:val="78"/>
              <w:rPr>
                <w:rFonts w:cs="Times New Roman"/>
              </w:rPr>
            </w:pPr>
            <w:r>
              <w:rPr>
                <w:rFonts w:cs="Times New Roman"/>
              </w:rPr>
              <w:t>1430</w:t>
            </w:r>
          </w:p>
        </w:tc>
        <w:tc>
          <w:tcPr>
            <w:tcW w:w="653" w:type="pct"/>
            <w:tcBorders>
              <w:top w:val="nil"/>
              <w:left w:val="nil"/>
              <w:bottom w:val="single" w:color="auto" w:sz="4" w:space="0"/>
              <w:right w:val="single" w:color="auto" w:sz="4" w:space="0"/>
            </w:tcBorders>
            <w:shd w:val="clear" w:color="000000" w:fill="FFFFFF"/>
            <w:vAlign w:val="center"/>
          </w:tcPr>
          <w:p w14:paraId="6F7AA07D">
            <w:pPr>
              <w:pStyle w:val="78"/>
              <w:rPr>
                <w:rFonts w:cs="Times New Roman"/>
              </w:rPr>
            </w:pPr>
            <w:r>
              <w:rPr>
                <w:rFonts w:cs="Times New Roman"/>
              </w:rPr>
              <w:t>5800</w:t>
            </w:r>
          </w:p>
        </w:tc>
        <w:tc>
          <w:tcPr>
            <w:tcW w:w="595" w:type="pct"/>
            <w:tcBorders>
              <w:top w:val="nil"/>
              <w:left w:val="nil"/>
              <w:bottom w:val="single" w:color="auto" w:sz="4" w:space="0"/>
              <w:right w:val="single" w:color="auto" w:sz="4" w:space="0"/>
            </w:tcBorders>
            <w:shd w:val="clear" w:color="000000" w:fill="FFFFFF"/>
            <w:vAlign w:val="center"/>
          </w:tcPr>
          <w:p w14:paraId="4E6BBB78">
            <w:pPr>
              <w:pStyle w:val="78"/>
              <w:rPr>
                <w:rFonts w:cs="Times New Roman"/>
              </w:rPr>
            </w:pPr>
            <w:r>
              <w:rPr>
                <w:rFonts w:cs="Times New Roman"/>
              </w:rPr>
              <w:t>26.1</w:t>
            </w:r>
          </w:p>
        </w:tc>
      </w:tr>
      <w:tr w14:paraId="026781B4">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28D030CB">
            <w:pPr>
              <w:pStyle w:val="78"/>
              <w:rPr>
                <w:rFonts w:cs="Times New Roman"/>
              </w:rPr>
            </w:pPr>
            <w:r>
              <w:rPr>
                <w:rFonts w:cs="Times New Roman"/>
              </w:rPr>
              <w:t>7</w:t>
            </w:r>
          </w:p>
        </w:tc>
        <w:tc>
          <w:tcPr>
            <w:tcW w:w="1004" w:type="pct"/>
            <w:tcBorders>
              <w:top w:val="nil"/>
              <w:left w:val="nil"/>
              <w:bottom w:val="single" w:color="auto" w:sz="4" w:space="0"/>
              <w:right w:val="single" w:color="auto" w:sz="4" w:space="0"/>
            </w:tcBorders>
            <w:shd w:val="clear" w:color="000000" w:fill="FFFFFF"/>
            <w:vAlign w:val="center"/>
          </w:tcPr>
          <w:p w14:paraId="55EC9A76">
            <w:pPr>
              <w:pStyle w:val="78"/>
              <w:rPr>
                <w:rFonts w:cs="Times New Roman"/>
              </w:rPr>
            </w:pPr>
            <w:r>
              <w:rPr>
                <w:rFonts w:cs="Times New Roman"/>
              </w:rPr>
              <w:t>分析化验室</w:t>
            </w:r>
          </w:p>
        </w:tc>
        <w:tc>
          <w:tcPr>
            <w:tcW w:w="666" w:type="pct"/>
            <w:tcBorders>
              <w:top w:val="nil"/>
              <w:left w:val="nil"/>
              <w:bottom w:val="single" w:color="auto" w:sz="4" w:space="0"/>
              <w:right w:val="single" w:color="auto" w:sz="4" w:space="0"/>
            </w:tcBorders>
            <w:shd w:val="clear" w:color="000000" w:fill="FFFFFF"/>
            <w:vAlign w:val="center"/>
          </w:tcPr>
          <w:p w14:paraId="70EE7BFA">
            <w:pPr>
              <w:pStyle w:val="78"/>
              <w:rPr>
                <w:rFonts w:cs="Times New Roman"/>
              </w:rPr>
            </w:pPr>
            <w:r>
              <w:rPr>
                <w:rFonts w:cs="Times New Roman"/>
              </w:rPr>
              <w:t>丙类</w:t>
            </w:r>
          </w:p>
        </w:tc>
        <w:tc>
          <w:tcPr>
            <w:tcW w:w="501" w:type="pct"/>
            <w:tcBorders>
              <w:top w:val="nil"/>
              <w:left w:val="nil"/>
              <w:bottom w:val="single" w:color="auto" w:sz="4" w:space="0"/>
              <w:right w:val="single" w:color="auto" w:sz="4" w:space="0"/>
            </w:tcBorders>
            <w:shd w:val="clear" w:color="000000" w:fill="FFFFFF"/>
            <w:vAlign w:val="center"/>
          </w:tcPr>
          <w:p w14:paraId="0817213B">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7A628E33">
            <w:pPr>
              <w:pStyle w:val="78"/>
              <w:rPr>
                <w:rFonts w:cs="Times New Roman"/>
              </w:rPr>
            </w:pPr>
            <w:r>
              <w:rPr>
                <w:rFonts w:cs="Times New Roman"/>
              </w:rPr>
              <w:t>1</w:t>
            </w:r>
          </w:p>
        </w:tc>
        <w:tc>
          <w:tcPr>
            <w:tcW w:w="666" w:type="pct"/>
            <w:tcBorders>
              <w:top w:val="nil"/>
              <w:left w:val="nil"/>
              <w:bottom w:val="single" w:color="auto" w:sz="4" w:space="0"/>
              <w:right w:val="single" w:color="auto" w:sz="4" w:space="0"/>
            </w:tcBorders>
            <w:shd w:val="clear" w:color="000000" w:fill="FFFFFF"/>
            <w:vAlign w:val="center"/>
          </w:tcPr>
          <w:p w14:paraId="31F63C74">
            <w:pPr>
              <w:pStyle w:val="78"/>
              <w:rPr>
                <w:rFonts w:cs="Times New Roman"/>
              </w:rPr>
            </w:pPr>
            <w:r>
              <w:rPr>
                <w:rFonts w:cs="Times New Roman"/>
              </w:rPr>
              <w:t>863.84</w:t>
            </w:r>
          </w:p>
        </w:tc>
        <w:tc>
          <w:tcPr>
            <w:tcW w:w="653" w:type="pct"/>
            <w:tcBorders>
              <w:top w:val="nil"/>
              <w:left w:val="nil"/>
              <w:bottom w:val="single" w:color="auto" w:sz="4" w:space="0"/>
              <w:right w:val="single" w:color="auto" w:sz="4" w:space="0"/>
            </w:tcBorders>
            <w:shd w:val="clear" w:color="000000" w:fill="FFFFFF"/>
            <w:vAlign w:val="center"/>
          </w:tcPr>
          <w:p w14:paraId="4E7A06C8">
            <w:pPr>
              <w:pStyle w:val="78"/>
              <w:rPr>
                <w:rFonts w:cs="Times New Roman"/>
              </w:rPr>
            </w:pPr>
            <w:r>
              <w:rPr>
                <w:rFonts w:cs="Times New Roman"/>
              </w:rPr>
              <w:t>863.84</w:t>
            </w:r>
          </w:p>
        </w:tc>
        <w:tc>
          <w:tcPr>
            <w:tcW w:w="595" w:type="pct"/>
            <w:tcBorders>
              <w:top w:val="nil"/>
              <w:left w:val="nil"/>
              <w:bottom w:val="single" w:color="auto" w:sz="4" w:space="0"/>
              <w:right w:val="single" w:color="auto" w:sz="4" w:space="0"/>
            </w:tcBorders>
            <w:shd w:val="clear" w:color="000000" w:fill="FFFFFF"/>
            <w:vAlign w:val="center"/>
          </w:tcPr>
          <w:p w14:paraId="3A62FBED">
            <w:pPr>
              <w:pStyle w:val="78"/>
              <w:rPr>
                <w:rFonts w:cs="Times New Roman"/>
              </w:rPr>
            </w:pPr>
            <w:r>
              <w:rPr>
                <w:rFonts w:cs="Times New Roman"/>
              </w:rPr>
              <w:t>6.6</w:t>
            </w:r>
          </w:p>
        </w:tc>
      </w:tr>
      <w:tr w14:paraId="2311962D">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57E77842">
            <w:pPr>
              <w:pStyle w:val="78"/>
              <w:rPr>
                <w:rFonts w:cs="Times New Roman"/>
              </w:rPr>
            </w:pPr>
            <w:r>
              <w:rPr>
                <w:rFonts w:cs="Times New Roman"/>
              </w:rPr>
              <w:t>8</w:t>
            </w:r>
          </w:p>
        </w:tc>
        <w:tc>
          <w:tcPr>
            <w:tcW w:w="1004" w:type="pct"/>
            <w:tcBorders>
              <w:top w:val="nil"/>
              <w:left w:val="nil"/>
              <w:bottom w:val="single" w:color="auto" w:sz="4" w:space="0"/>
              <w:right w:val="single" w:color="auto" w:sz="4" w:space="0"/>
            </w:tcBorders>
            <w:shd w:val="clear" w:color="000000" w:fill="FFFFFF"/>
            <w:vAlign w:val="center"/>
          </w:tcPr>
          <w:p w14:paraId="65FD59B6">
            <w:pPr>
              <w:pStyle w:val="78"/>
              <w:rPr>
                <w:rFonts w:cs="Times New Roman"/>
              </w:rPr>
            </w:pPr>
            <w:r>
              <w:rPr>
                <w:rFonts w:cs="Times New Roman"/>
              </w:rPr>
              <w:t>现场机柜室</w:t>
            </w:r>
          </w:p>
        </w:tc>
        <w:tc>
          <w:tcPr>
            <w:tcW w:w="666" w:type="pct"/>
            <w:tcBorders>
              <w:top w:val="nil"/>
              <w:left w:val="nil"/>
              <w:bottom w:val="single" w:color="auto" w:sz="4" w:space="0"/>
              <w:right w:val="single" w:color="auto" w:sz="4" w:space="0"/>
            </w:tcBorders>
            <w:shd w:val="clear" w:color="000000" w:fill="FFFFFF"/>
            <w:vAlign w:val="center"/>
          </w:tcPr>
          <w:p w14:paraId="436794E0">
            <w:pPr>
              <w:pStyle w:val="78"/>
              <w:rPr>
                <w:rFonts w:cs="Times New Roman"/>
              </w:rPr>
            </w:pPr>
            <w:r>
              <w:rPr>
                <w:rFonts w:cs="Times New Roman"/>
              </w:rPr>
              <w:t>丁类</w:t>
            </w:r>
          </w:p>
        </w:tc>
        <w:tc>
          <w:tcPr>
            <w:tcW w:w="501" w:type="pct"/>
            <w:tcBorders>
              <w:top w:val="nil"/>
              <w:left w:val="nil"/>
              <w:bottom w:val="single" w:color="auto" w:sz="4" w:space="0"/>
              <w:right w:val="single" w:color="auto" w:sz="4" w:space="0"/>
            </w:tcBorders>
            <w:shd w:val="clear" w:color="000000" w:fill="FFFFFF"/>
            <w:vAlign w:val="center"/>
          </w:tcPr>
          <w:p w14:paraId="77C73594">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305F77A9">
            <w:pPr>
              <w:pStyle w:val="78"/>
              <w:rPr>
                <w:rFonts w:cs="Times New Roman"/>
              </w:rPr>
            </w:pPr>
            <w:r>
              <w:rPr>
                <w:rFonts w:cs="Times New Roman"/>
              </w:rPr>
              <w:t>1</w:t>
            </w:r>
          </w:p>
        </w:tc>
        <w:tc>
          <w:tcPr>
            <w:tcW w:w="666" w:type="pct"/>
            <w:tcBorders>
              <w:top w:val="nil"/>
              <w:left w:val="nil"/>
              <w:bottom w:val="single" w:color="auto" w:sz="4" w:space="0"/>
              <w:right w:val="single" w:color="auto" w:sz="4" w:space="0"/>
            </w:tcBorders>
            <w:shd w:val="clear" w:color="000000" w:fill="FFFFFF"/>
            <w:vAlign w:val="center"/>
          </w:tcPr>
          <w:p w14:paraId="597E62D6">
            <w:pPr>
              <w:pStyle w:val="78"/>
              <w:rPr>
                <w:rFonts w:cs="Times New Roman"/>
              </w:rPr>
            </w:pPr>
            <w:r>
              <w:rPr>
                <w:rFonts w:cs="Times New Roman"/>
              </w:rPr>
              <w:t>231</w:t>
            </w:r>
          </w:p>
        </w:tc>
        <w:tc>
          <w:tcPr>
            <w:tcW w:w="653" w:type="pct"/>
            <w:tcBorders>
              <w:top w:val="nil"/>
              <w:left w:val="nil"/>
              <w:bottom w:val="single" w:color="auto" w:sz="4" w:space="0"/>
              <w:right w:val="single" w:color="auto" w:sz="4" w:space="0"/>
            </w:tcBorders>
            <w:shd w:val="clear" w:color="000000" w:fill="FFFFFF"/>
            <w:vAlign w:val="center"/>
          </w:tcPr>
          <w:p w14:paraId="60A2A0C7">
            <w:pPr>
              <w:pStyle w:val="78"/>
              <w:rPr>
                <w:rFonts w:cs="Times New Roman"/>
              </w:rPr>
            </w:pPr>
            <w:r>
              <w:rPr>
                <w:rFonts w:cs="Times New Roman"/>
              </w:rPr>
              <w:t>231</w:t>
            </w:r>
          </w:p>
        </w:tc>
        <w:tc>
          <w:tcPr>
            <w:tcW w:w="595" w:type="pct"/>
            <w:tcBorders>
              <w:top w:val="nil"/>
              <w:left w:val="nil"/>
              <w:bottom w:val="single" w:color="auto" w:sz="4" w:space="0"/>
              <w:right w:val="single" w:color="auto" w:sz="4" w:space="0"/>
            </w:tcBorders>
            <w:shd w:val="clear" w:color="000000" w:fill="FFFFFF"/>
            <w:vAlign w:val="center"/>
          </w:tcPr>
          <w:p w14:paraId="59FEE7DB">
            <w:pPr>
              <w:pStyle w:val="78"/>
              <w:rPr>
                <w:rFonts w:cs="Times New Roman"/>
              </w:rPr>
            </w:pPr>
            <w:r>
              <w:rPr>
                <w:rFonts w:cs="Times New Roman"/>
              </w:rPr>
              <w:t>6.2</w:t>
            </w:r>
          </w:p>
        </w:tc>
      </w:tr>
      <w:tr w14:paraId="4FBB1E1A">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74BAF91D">
            <w:pPr>
              <w:pStyle w:val="78"/>
              <w:rPr>
                <w:rFonts w:cs="Times New Roman"/>
              </w:rPr>
            </w:pPr>
            <w:r>
              <w:rPr>
                <w:rFonts w:cs="Times New Roman"/>
              </w:rPr>
              <w:t>9</w:t>
            </w:r>
          </w:p>
        </w:tc>
        <w:tc>
          <w:tcPr>
            <w:tcW w:w="1004" w:type="pct"/>
            <w:tcBorders>
              <w:top w:val="nil"/>
              <w:left w:val="nil"/>
              <w:bottom w:val="single" w:color="auto" w:sz="4" w:space="0"/>
              <w:right w:val="single" w:color="auto" w:sz="4" w:space="0"/>
            </w:tcBorders>
            <w:shd w:val="clear" w:color="000000" w:fill="FFFFFF"/>
            <w:vAlign w:val="center"/>
          </w:tcPr>
          <w:p w14:paraId="43F3B34A">
            <w:pPr>
              <w:pStyle w:val="78"/>
              <w:rPr>
                <w:rFonts w:cs="Times New Roman"/>
              </w:rPr>
            </w:pPr>
            <w:r>
              <w:rPr>
                <w:rFonts w:cs="Times New Roman"/>
              </w:rPr>
              <w:t>消防巡检设备间</w:t>
            </w:r>
          </w:p>
        </w:tc>
        <w:tc>
          <w:tcPr>
            <w:tcW w:w="666" w:type="pct"/>
            <w:tcBorders>
              <w:top w:val="nil"/>
              <w:left w:val="nil"/>
              <w:bottom w:val="single" w:color="auto" w:sz="4" w:space="0"/>
              <w:right w:val="single" w:color="auto" w:sz="4" w:space="0"/>
            </w:tcBorders>
            <w:shd w:val="clear" w:color="000000" w:fill="FFFFFF"/>
            <w:vAlign w:val="center"/>
          </w:tcPr>
          <w:p w14:paraId="7731EB21">
            <w:pPr>
              <w:pStyle w:val="78"/>
              <w:rPr>
                <w:rFonts w:cs="Times New Roman"/>
              </w:rPr>
            </w:pPr>
            <w:r>
              <w:rPr>
                <w:rFonts w:cs="Times New Roman"/>
              </w:rPr>
              <w:t>丁类</w:t>
            </w:r>
          </w:p>
        </w:tc>
        <w:tc>
          <w:tcPr>
            <w:tcW w:w="501" w:type="pct"/>
            <w:tcBorders>
              <w:top w:val="nil"/>
              <w:left w:val="nil"/>
              <w:bottom w:val="single" w:color="auto" w:sz="4" w:space="0"/>
              <w:right w:val="single" w:color="auto" w:sz="4" w:space="0"/>
            </w:tcBorders>
            <w:shd w:val="clear" w:color="000000" w:fill="FFFFFF"/>
            <w:vAlign w:val="center"/>
          </w:tcPr>
          <w:p w14:paraId="51165B9B">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61C524A5">
            <w:pPr>
              <w:pStyle w:val="78"/>
              <w:rPr>
                <w:rFonts w:cs="Times New Roman"/>
              </w:rPr>
            </w:pPr>
            <w:r>
              <w:rPr>
                <w:rFonts w:cs="Times New Roman"/>
              </w:rPr>
              <w:t>1</w:t>
            </w:r>
          </w:p>
        </w:tc>
        <w:tc>
          <w:tcPr>
            <w:tcW w:w="666" w:type="pct"/>
            <w:tcBorders>
              <w:top w:val="nil"/>
              <w:left w:val="nil"/>
              <w:bottom w:val="single" w:color="auto" w:sz="4" w:space="0"/>
              <w:right w:val="single" w:color="auto" w:sz="4" w:space="0"/>
            </w:tcBorders>
            <w:shd w:val="clear" w:color="000000" w:fill="FFFFFF"/>
            <w:vAlign w:val="center"/>
          </w:tcPr>
          <w:p w14:paraId="631BB7E3">
            <w:pPr>
              <w:pStyle w:val="78"/>
              <w:rPr>
                <w:rFonts w:cs="Times New Roman"/>
              </w:rPr>
            </w:pPr>
            <w:r>
              <w:rPr>
                <w:rFonts w:cs="Times New Roman"/>
              </w:rPr>
              <w:t>104</w:t>
            </w:r>
          </w:p>
        </w:tc>
        <w:tc>
          <w:tcPr>
            <w:tcW w:w="653" w:type="pct"/>
            <w:tcBorders>
              <w:top w:val="nil"/>
              <w:left w:val="nil"/>
              <w:bottom w:val="single" w:color="auto" w:sz="4" w:space="0"/>
              <w:right w:val="single" w:color="auto" w:sz="4" w:space="0"/>
            </w:tcBorders>
            <w:shd w:val="clear" w:color="000000" w:fill="FFFFFF"/>
            <w:vAlign w:val="center"/>
          </w:tcPr>
          <w:p w14:paraId="396A7986">
            <w:pPr>
              <w:pStyle w:val="78"/>
              <w:rPr>
                <w:rFonts w:cs="Times New Roman"/>
              </w:rPr>
            </w:pPr>
            <w:r>
              <w:rPr>
                <w:rFonts w:cs="Times New Roman"/>
              </w:rPr>
              <w:t>104</w:t>
            </w:r>
          </w:p>
        </w:tc>
        <w:tc>
          <w:tcPr>
            <w:tcW w:w="595" w:type="pct"/>
            <w:tcBorders>
              <w:top w:val="nil"/>
              <w:left w:val="nil"/>
              <w:bottom w:val="single" w:color="auto" w:sz="4" w:space="0"/>
              <w:right w:val="single" w:color="auto" w:sz="4" w:space="0"/>
            </w:tcBorders>
            <w:shd w:val="clear" w:color="000000" w:fill="FFFFFF"/>
            <w:vAlign w:val="center"/>
          </w:tcPr>
          <w:p w14:paraId="44C4DF66">
            <w:pPr>
              <w:pStyle w:val="78"/>
              <w:rPr>
                <w:rFonts w:cs="Times New Roman"/>
              </w:rPr>
            </w:pPr>
            <w:r>
              <w:rPr>
                <w:rFonts w:cs="Times New Roman"/>
              </w:rPr>
              <w:t>6.3</w:t>
            </w:r>
          </w:p>
        </w:tc>
      </w:tr>
      <w:tr w14:paraId="39E45C75">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587EA150">
            <w:pPr>
              <w:pStyle w:val="78"/>
              <w:rPr>
                <w:rFonts w:cs="Times New Roman"/>
              </w:rPr>
            </w:pPr>
            <w:r>
              <w:rPr>
                <w:rFonts w:cs="Times New Roman"/>
              </w:rPr>
              <w:t>10</w:t>
            </w:r>
          </w:p>
        </w:tc>
        <w:tc>
          <w:tcPr>
            <w:tcW w:w="1004" w:type="pct"/>
            <w:tcBorders>
              <w:top w:val="nil"/>
              <w:left w:val="nil"/>
              <w:bottom w:val="single" w:color="auto" w:sz="4" w:space="0"/>
              <w:right w:val="single" w:color="auto" w:sz="4" w:space="0"/>
            </w:tcBorders>
            <w:shd w:val="clear" w:color="000000" w:fill="FFFFFF"/>
            <w:vAlign w:val="center"/>
          </w:tcPr>
          <w:p w14:paraId="0CFF5A0D">
            <w:pPr>
              <w:pStyle w:val="78"/>
              <w:rPr>
                <w:rFonts w:cs="Times New Roman"/>
              </w:rPr>
            </w:pPr>
            <w:r>
              <w:rPr>
                <w:rFonts w:cs="Times New Roman"/>
              </w:rPr>
              <w:t>汽轮机厂房</w:t>
            </w:r>
          </w:p>
        </w:tc>
        <w:tc>
          <w:tcPr>
            <w:tcW w:w="666" w:type="pct"/>
            <w:tcBorders>
              <w:top w:val="nil"/>
              <w:left w:val="nil"/>
              <w:bottom w:val="single" w:color="auto" w:sz="4" w:space="0"/>
              <w:right w:val="single" w:color="auto" w:sz="4" w:space="0"/>
            </w:tcBorders>
            <w:shd w:val="clear" w:color="000000" w:fill="FFFFFF"/>
            <w:vAlign w:val="center"/>
          </w:tcPr>
          <w:p w14:paraId="3B2E4BFC">
            <w:pPr>
              <w:pStyle w:val="78"/>
              <w:rPr>
                <w:rFonts w:cs="Times New Roman"/>
              </w:rPr>
            </w:pPr>
            <w:r>
              <w:rPr>
                <w:rFonts w:cs="Times New Roman"/>
              </w:rPr>
              <w:t>丁类</w:t>
            </w:r>
          </w:p>
        </w:tc>
        <w:tc>
          <w:tcPr>
            <w:tcW w:w="501" w:type="pct"/>
            <w:tcBorders>
              <w:top w:val="nil"/>
              <w:left w:val="nil"/>
              <w:bottom w:val="single" w:color="auto" w:sz="4" w:space="0"/>
              <w:right w:val="single" w:color="auto" w:sz="4" w:space="0"/>
            </w:tcBorders>
            <w:shd w:val="clear" w:color="000000" w:fill="FFFFFF"/>
            <w:vAlign w:val="center"/>
          </w:tcPr>
          <w:p w14:paraId="7A25E347">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1A8D07BE">
            <w:pPr>
              <w:pStyle w:val="78"/>
              <w:rPr>
                <w:rFonts w:cs="Times New Roman"/>
              </w:rPr>
            </w:pPr>
            <w:r>
              <w:rPr>
                <w:rFonts w:cs="Times New Roman"/>
              </w:rPr>
              <w:t>1</w:t>
            </w:r>
          </w:p>
        </w:tc>
        <w:tc>
          <w:tcPr>
            <w:tcW w:w="666" w:type="pct"/>
            <w:tcBorders>
              <w:top w:val="nil"/>
              <w:left w:val="nil"/>
              <w:bottom w:val="single" w:color="auto" w:sz="4" w:space="0"/>
              <w:right w:val="single" w:color="auto" w:sz="4" w:space="0"/>
            </w:tcBorders>
            <w:shd w:val="clear" w:color="000000" w:fill="FFFFFF"/>
            <w:vAlign w:val="center"/>
          </w:tcPr>
          <w:p w14:paraId="2F6EBBB2">
            <w:pPr>
              <w:pStyle w:val="78"/>
              <w:rPr>
                <w:rFonts w:cs="Times New Roman"/>
              </w:rPr>
            </w:pPr>
            <w:r>
              <w:rPr>
                <w:rFonts w:cs="Times New Roman"/>
              </w:rPr>
              <w:t>310</w:t>
            </w:r>
          </w:p>
        </w:tc>
        <w:tc>
          <w:tcPr>
            <w:tcW w:w="653" w:type="pct"/>
            <w:tcBorders>
              <w:top w:val="nil"/>
              <w:left w:val="nil"/>
              <w:bottom w:val="single" w:color="auto" w:sz="4" w:space="0"/>
              <w:right w:val="single" w:color="auto" w:sz="4" w:space="0"/>
            </w:tcBorders>
            <w:shd w:val="clear" w:color="000000" w:fill="FFFFFF"/>
            <w:vAlign w:val="center"/>
          </w:tcPr>
          <w:p w14:paraId="462373EE">
            <w:pPr>
              <w:pStyle w:val="78"/>
              <w:rPr>
                <w:rFonts w:cs="Times New Roman"/>
              </w:rPr>
            </w:pPr>
            <w:r>
              <w:rPr>
                <w:rFonts w:cs="Times New Roman"/>
              </w:rPr>
              <w:t>310</w:t>
            </w:r>
          </w:p>
        </w:tc>
        <w:tc>
          <w:tcPr>
            <w:tcW w:w="595" w:type="pct"/>
            <w:tcBorders>
              <w:top w:val="nil"/>
              <w:left w:val="nil"/>
              <w:bottom w:val="single" w:color="auto" w:sz="4" w:space="0"/>
              <w:right w:val="single" w:color="auto" w:sz="4" w:space="0"/>
            </w:tcBorders>
            <w:shd w:val="clear" w:color="000000" w:fill="FFFFFF"/>
            <w:vAlign w:val="center"/>
          </w:tcPr>
          <w:p w14:paraId="59234A40">
            <w:pPr>
              <w:pStyle w:val="78"/>
              <w:rPr>
                <w:rFonts w:cs="Times New Roman"/>
              </w:rPr>
            </w:pPr>
            <w:r>
              <w:rPr>
                <w:rFonts w:cs="Times New Roman"/>
              </w:rPr>
              <w:t>22</w:t>
            </w:r>
          </w:p>
        </w:tc>
      </w:tr>
      <w:tr w14:paraId="08834648">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08BBBADE">
            <w:pPr>
              <w:pStyle w:val="78"/>
              <w:rPr>
                <w:rFonts w:cs="Times New Roman"/>
              </w:rPr>
            </w:pPr>
            <w:r>
              <w:rPr>
                <w:rFonts w:cs="Times New Roman"/>
              </w:rPr>
              <w:t>11</w:t>
            </w:r>
          </w:p>
        </w:tc>
        <w:tc>
          <w:tcPr>
            <w:tcW w:w="1004" w:type="pct"/>
            <w:tcBorders>
              <w:top w:val="nil"/>
              <w:left w:val="nil"/>
              <w:bottom w:val="single" w:color="auto" w:sz="4" w:space="0"/>
              <w:right w:val="single" w:color="auto" w:sz="4" w:space="0"/>
            </w:tcBorders>
            <w:shd w:val="clear" w:color="000000" w:fill="FFFFFF"/>
            <w:vAlign w:val="center"/>
          </w:tcPr>
          <w:p w14:paraId="24FC7944">
            <w:pPr>
              <w:pStyle w:val="78"/>
              <w:rPr>
                <w:rFonts w:cs="Times New Roman"/>
              </w:rPr>
            </w:pPr>
            <w:r>
              <w:rPr>
                <w:rFonts w:cs="Times New Roman"/>
              </w:rPr>
              <w:t>110kV东粤化学变电站</w:t>
            </w:r>
          </w:p>
        </w:tc>
        <w:tc>
          <w:tcPr>
            <w:tcW w:w="666" w:type="pct"/>
            <w:tcBorders>
              <w:top w:val="nil"/>
              <w:left w:val="nil"/>
              <w:bottom w:val="single" w:color="auto" w:sz="4" w:space="0"/>
              <w:right w:val="single" w:color="auto" w:sz="4" w:space="0"/>
            </w:tcBorders>
            <w:shd w:val="clear" w:color="000000" w:fill="FFFFFF"/>
            <w:vAlign w:val="center"/>
          </w:tcPr>
          <w:p w14:paraId="04C4FC66">
            <w:pPr>
              <w:pStyle w:val="78"/>
              <w:rPr>
                <w:rFonts w:cs="Times New Roman"/>
              </w:rPr>
            </w:pPr>
            <w:r>
              <w:rPr>
                <w:rFonts w:cs="Times New Roman"/>
              </w:rPr>
              <w:t>丙类</w:t>
            </w:r>
          </w:p>
        </w:tc>
        <w:tc>
          <w:tcPr>
            <w:tcW w:w="501" w:type="pct"/>
            <w:tcBorders>
              <w:top w:val="nil"/>
              <w:left w:val="nil"/>
              <w:bottom w:val="single" w:color="auto" w:sz="4" w:space="0"/>
              <w:right w:val="single" w:color="auto" w:sz="4" w:space="0"/>
            </w:tcBorders>
            <w:shd w:val="clear" w:color="000000" w:fill="FFFFFF"/>
            <w:vAlign w:val="center"/>
          </w:tcPr>
          <w:p w14:paraId="14138E9A">
            <w:pPr>
              <w:pStyle w:val="78"/>
              <w:rPr>
                <w:rFonts w:cs="Times New Roman"/>
              </w:rPr>
            </w:pPr>
            <w:r>
              <w:rPr>
                <w:rFonts w:cs="Times New Roman"/>
              </w:rPr>
              <w:t>二</w:t>
            </w:r>
          </w:p>
        </w:tc>
        <w:tc>
          <w:tcPr>
            <w:tcW w:w="584" w:type="pct"/>
            <w:tcBorders>
              <w:top w:val="nil"/>
              <w:left w:val="nil"/>
              <w:bottom w:val="single" w:color="auto" w:sz="4" w:space="0"/>
              <w:right w:val="single" w:color="auto" w:sz="4" w:space="0"/>
            </w:tcBorders>
            <w:shd w:val="clear" w:color="000000" w:fill="FFFFFF"/>
            <w:vAlign w:val="center"/>
          </w:tcPr>
          <w:p w14:paraId="4D52709A">
            <w:pPr>
              <w:pStyle w:val="78"/>
              <w:rPr>
                <w:rFonts w:cs="Times New Roman"/>
              </w:rPr>
            </w:pPr>
            <w:r>
              <w:rPr>
                <w:rFonts w:cs="Times New Roman"/>
              </w:rPr>
              <w:t>3</w:t>
            </w:r>
          </w:p>
        </w:tc>
        <w:tc>
          <w:tcPr>
            <w:tcW w:w="666" w:type="pct"/>
            <w:tcBorders>
              <w:top w:val="nil"/>
              <w:left w:val="nil"/>
              <w:bottom w:val="single" w:color="auto" w:sz="4" w:space="0"/>
              <w:right w:val="single" w:color="auto" w:sz="4" w:space="0"/>
            </w:tcBorders>
            <w:shd w:val="clear" w:color="000000" w:fill="FFFFFF"/>
            <w:vAlign w:val="center"/>
          </w:tcPr>
          <w:p w14:paraId="6EB6A8CC">
            <w:pPr>
              <w:pStyle w:val="78"/>
              <w:rPr>
                <w:rFonts w:cs="Times New Roman"/>
              </w:rPr>
            </w:pPr>
            <w:r>
              <w:rPr>
                <w:rFonts w:cs="Times New Roman"/>
              </w:rPr>
              <w:t>941.94</w:t>
            </w:r>
          </w:p>
        </w:tc>
        <w:tc>
          <w:tcPr>
            <w:tcW w:w="653" w:type="pct"/>
            <w:tcBorders>
              <w:top w:val="nil"/>
              <w:left w:val="nil"/>
              <w:bottom w:val="single" w:color="auto" w:sz="4" w:space="0"/>
              <w:right w:val="single" w:color="auto" w:sz="4" w:space="0"/>
            </w:tcBorders>
            <w:shd w:val="clear" w:color="000000" w:fill="FFFFFF"/>
            <w:vAlign w:val="center"/>
          </w:tcPr>
          <w:p w14:paraId="707686AE">
            <w:pPr>
              <w:pStyle w:val="78"/>
              <w:rPr>
                <w:rFonts w:cs="Times New Roman"/>
              </w:rPr>
            </w:pPr>
            <w:r>
              <w:rPr>
                <w:rFonts w:cs="Times New Roman"/>
              </w:rPr>
              <w:t>3130.04</w:t>
            </w:r>
          </w:p>
        </w:tc>
        <w:tc>
          <w:tcPr>
            <w:tcW w:w="595" w:type="pct"/>
            <w:tcBorders>
              <w:top w:val="nil"/>
              <w:left w:val="nil"/>
              <w:bottom w:val="single" w:color="auto" w:sz="4" w:space="0"/>
              <w:right w:val="single" w:color="auto" w:sz="4" w:space="0"/>
            </w:tcBorders>
            <w:shd w:val="clear" w:color="000000" w:fill="FFFFFF"/>
            <w:vAlign w:val="center"/>
          </w:tcPr>
          <w:p w14:paraId="0E19A2B2">
            <w:pPr>
              <w:pStyle w:val="78"/>
              <w:rPr>
                <w:rFonts w:cs="Times New Roman"/>
              </w:rPr>
            </w:pPr>
            <w:r>
              <w:rPr>
                <w:rFonts w:cs="Times New Roman"/>
              </w:rPr>
              <w:t>19.3</w:t>
            </w:r>
          </w:p>
        </w:tc>
      </w:tr>
      <w:tr w14:paraId="105A7D46">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2F2BF3CD">
            <w:pPr>
              <w:pStyle w:val="78"/>
              <w:rPr>
                <w:rFonts w:cs="Times New Roman"/>
              </w:rPr>
            </w:pPr>
            <w:r>
              <w:rPr>
                <w:rFonts w:cs="Times New Roman"/>
              </w:rPr>
              <w:t>12</w:t>
            </w:r>
          </w:p>
        </w:tc>
        <w:tc>
          <w:tcPr>
            <w:tcW w:w="1004" w:type="pct"/>
            <w:tcBorders>
              <w:top w:val="nil"/>
              <w:left w:val="nil"/>
              <w:bottom w:val="single" w:color="auto" w:sz="4" w:space="0"/>
              <w:right w:val="single" w:color="auto" w:sz="4" w:space="0"/>
            </w:tcBorders>
            <w:shd w:val="clear" w:color="000000" w:fill="FFFFFF"/>
            <w:vAlign w:val="center"/>
          </w:tcPr>
          <w:p w14:paraId="4434C96D">
            <w:pPr>
              <w:pStyle w:val="78"/>
              <w:rPr>
                <w:rFonts w:cs="Times New Roman"/>
              </w:rPr>
            </w:pPr>
            <w:r>
              <w:rPr>
                <w:rFonts w:cs="Times New Roman"/>
              </w:rPr>
              <w:t>原料处理单元（含危废库）</w:t>
            </w:r>
          </w:p>
        </w:tc>
        <w:tc>
          <w:tcPr>
            <w:tcW w:w="666" w:type="pct"/>
            <w:tcBorders>
              <w:top w:val="nil"/>
              <w:left w:val="nil"/>
              <w:bottom w:val="single" w:color="auto" w:sz="4" w:space="0"/>
              <w:right w:val="single" w:color="auto" w:sz="4" w:space="0"/>
            </w:tcBorders>
            <w:shd w:val="clear" w:color="000000" w:fill="FFFFFF"/>
            <w:vAlign w:val="center"/>
          </w:tcPr>
          <w:p w14:paraId="38203F27">
            <w:pPr>
              <w:pStyle w:val="78"/>
              <w:rPr>
                <w:rFonts w:cs="Times New Roman"/>
              </w:rPr>
            </w:pPr>
            <w:r>
              <w:rPr>
                <w:rFonts w:cs="Times New Roman"/>
              </w:rPr>
              <w:t>丙类</w:t>
            </w:r>
          </w:p>
        </w:tc>
        <w:tc>
          <w:tcPr>
            <w:tcW w:w="501" w:type="pct"/>
            <w:tcBorders>
              <w:top w:val="nil"/>
              <w:left w:val="nil"/>
              <w:bottom w:val="single" w:color="auto" w:sz="4" w:space="0"/>
              <w:right w:val="single" w:color="auto" w:sz="4" w:space="0"/>
            </w:tcBorders>
            <w:shd w:val="clear" w:color="000000" w:fill="FFFFFF"/>
            <w:vAlign w:val="center"/>
          </w:tcPr>
          <w:p w14:paraId="48238BDE">
            <w:pPr>
              <w:pStyle w:val="78"/>
              <w:rPr>
                <w:rFonts w:cs="Times New Roman"/>
              </w:rPr>
            </w:pPr>
            <w:r>
              <w:rPr>
                <w:rFonts w:cs="Times New Roman"/>
              </w:rPr>
              <w:t>一、二</w:t>
            </w:r>
          </w:p>
        </w:tc>
        <w:tc>
          <w:tcPr>
            <w:tcW w:w="584" w:type="pct"/>
            <w:tcBorders>
              <w:top w:val="nil"/>
              <w:left w:val="nil"/>
              <w:bottom w:val="single" w:color="auto" w:sz="4" w:space="0"/>
              <w:right w:val="single" w:color="auto" w:sz="4" w:space="0"/>
            </w:tcBorders>
            <w:shd w:val="clear" w:color="000000" w:fill="FFFFFF"/>
            <w:vAlign w:val="center"/>
          </w:tcPr>
          <w:p w14:paraId="16B98F2E">
            <w:pPr>
              <w:pStyle w:val="78"/>
              <w:rPr>
                <w:rFonts w:cs="Times New Roman"/>
              </w:rPr>
            </w:pPr>
            <w:r>
              <w:rPr>
                <w:rFonts w:cs="Times New Roman"/>
              </w:rPr>
              <w:t>1，局部2</w:t>
            </w:r>
          </w:p>
        </w:tc>
        <w:tc>
          <w:tcPr>
            <w:tcW w:w="666" w:type="pct"/>
            <w:tcBorders>
              <w:top w:val="nil"/>
              <w:left w:val="nil"/>
              <w:bottom w:val="single" w:color="auto" w:sz="4" w:space="0"/>
              <w:right w:val="single" w:color="auto" w:sz="4" w:space="0"/>
            </w:tcBorders>
            <w:shd w:val="clear" w:color="000000" w:fill="FFFFFF"/>
            <w:vAlign w:val="center"/>
          </w:tcPr>
          <w:p w14:paraId="67B68EC8">
            <w:pPr>
              <w:pStyle w:val="78"/>
              <w:rPr>
                <w:rFonts w:cs="Times New Roman"/>
              </w:rPr>
            </w:pPr>
            <w:r>
              <w:rPr>
                <w:rFonts w:cs="Times New Roman"/>
              </w:rPr>
              <w:t>19528</w:t>
            </w:r>
          </w:p>
        </w:tc>
        <w:tc>
          <w:tcPr>
            <w:tcW w:w="653" w:type="pct"/>
            <w:tcBorders>
              <w:top w:val="nil"/>
              <w:left w:val="nil"/>
              <w:bottom w:val="single" w:color="auto" w:sz="4" w:space="0"/>
              <w:right w:val="single" w:color="auto" w:sz="4" w:space="0"/>
            </w:tcBorders>
            <w:shd w:val="clear" w:color="000000" w:fill="FFFFFF"/>
            <w:vAlign w:val="center"/>
          </w:tcPr>
          <w:p w14:paraId="61907BE6">
            <w:pPr>
              <w:pStyle w:val="78"/>
              <w:rPr>
                <w:rFonts w:cs="Times New Roman"/>
              </w:rPr>
            </w:pPr>
            <w:r>
              <w:rPr>
                <w:rFonts w:cs="Times New Roman"/>
              </w:rPr>
              <w:t>24660</w:t>
            </w:r>
          </w:p>
        </w:tc>
        <w:tc>
          <w:tcPr>
            <w:tcW w:w="595" w:type="pct"/>
            <w:tcBorders>
              <w:top w:val="nil"/>
              <w:left w:val="nil"/>
              <w:bottom w:val="single" w:color="auto" w:sz="4" w:space="0"/>
              <w:right w:val="single" w:color="auto" w:sz="4" w:space="0"/>
            </w:tcBorders>
            <w:shd w:val="clear" w:color="000000" w:fill="FFFFFF"/>
            <w:vAlign w:val="center"/>
          </w:tcPr>
          <w:p w14:paraId="7EEE204F">
            <w:pPr>
              <w:pStyle w:val="78"/>
              <w:rPr>
                <w:rFonts w:cs="Times New Roman"/>
              </w:rPr>
            </w:pPr>
            <w:r>
              <w:rPr>
                <w:rFonts w:cs="Times New Roman"/>
              </w:rPr>
              <w:t>24.9</w:t>
            </w:r>
          </w:p>
        </w:tc>
      </w:tr>
      <w:tr w14:paraId="7734F02F">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7A84A298">
            <w:pPr>
              <w:pStyle w:val="78"/>
              <w:rPr>
                <w:rFonts w:cs="Times New Roman"/>
              </w:rPr>
            </w:pPr>
            <w:r>
              <w:rPr>
                <w:rFonts w:cs="Times New Roman"/>
              </w:rPr>
              <w:t>13</w:t>
            </w:r>
          </w:p>
        </w:tc>
        <w:tc>
          <w:tcPr>
            <w:tcW w:w="1004" w:type="pct"/>
            <w:tcBorders>
              <w:top w:val="nil"/>
              <w:left w:val="nil"/>
              <w:bottom w:val="single" w:color="auto" w:sz="4" w:space="0"/>
              <w:right w:val="single" w:color="auto" w:sz="4" w:space="0"/>
            </w:tcBorders>
            <w:shd w:val="clear" w:color="000000" w:fill="FFFFFF"/>
            <w:vAlign w:val="center"/>
          </w:tcPr>
          <w:p w14:paraId="4D5E9BF3">
            <w:pPr>
              <w:pStyle w:val="78"/>
              <w:rPr>
                <w:rFonts w:cs="Times New Roman"/>
              </w:rPr>
            </w:pPr>
            <w:r>
              <w:rPr>
                <w:rFonts w:cs="Times New Roman"/>
              </w:rPr>
              <w:t>裂解单元</w:t>
            </w:r>
          </w:p>
        </w:tc>
        <w:tc>
          <w:tcPr>
            <w:tcW w:w="666" w:type="pct"/>
            <w:tcBorders>
              <w:top w:val="nil"/>
              <w:left w:val="nil"/>
              <w:bottom w:val="single" w:color="auto" w:sz="4" w:space="0"/>
              <w:right w:val="single" w:color="auto" w:sz="4" w:space="0"/>
            </w:tcBorders>
            <w:shd w:val="clear" w:color="000000" w:fill="FFFFFF"/>
            <w:vAlign w:val="center"/>
          </w:tcPr>
          <w:p w14:paraId="4191A77F">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0BD39466">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4EF0B7B0">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03C3C258">
            <w:pPr>
              <w:pStyle w:val="78"/>
              <w:rPr>
                <w:rFonts w:cs="Times New Roman"/>
              </w:rPr>
            </w:pPr>
            <w:r>
              <w:rPr>
                <w:rFonts w:cs="Times New Roman"/>
              </w:rPr>
              <w:t>9360</w:t>
            </w:r>
          </w:p>
        </w:tc>
        <w:tc>
          <w:tcPr>
            <w:tcW w:w="653" w:type="pct"/>
            <w:tcBorders>
              <w:top w:val="nil"/>
              <w:left w:val="nil"/>
              <w:bottom w:val="single" w:color="auto" w:sz="4" w:space="0"/>
              <w:right w:val="single" w:color="auto" w:sz="4" w:space="0"/>
            </w:tcBorders>
            <w:shd w:val="clear" w:color="000000" w:fill="FFFFFF"/>
            <w:vAlign w:val="center"/>
          </w:tcPr>
          <w:p w14:paraId="08035090">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02364656">
            <w:pPr>
              <w:pStyle w:val="78"/>
              <w:rPr>
                <w:rFonts w:cs="Times New Roman"/>
              </w:rPr>
            </w:pPr>
            <w:r>
              <w:rPr>
                <w:rFonts w:cs="Times New Roman"/>
              </w:rPr>
              <w:t>/</w:t>
            </w:r>
          </w:p>
        </w:tc>
      </w:tr>
      <w:tr w14:paraId="01521494">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44EF3BF4">
            <w:pPr>
              <w:pStyle w:val="78"/>
              <w:rPr>
                <w:rFonts w:cs="Times New Roman"/>
              </w:rPr>
            </w:pPr>
            <w:r>
              <w:rPr>
                <w:rFonts w:cs="Times New Roman"/>
              </w:rPr>
              <w:t>14</w:t>
            </w:r>
          </w:p>
        </w:tc>
        <w:tc>
          <w:tcPr>
            <w:tcW w:w="1004" w:type="pct"/>
            <w:tcBorders>
              <w:top w:val="nil"/>
              <w:left w:val="nil"/>
              <w:bottom w:val="single" w:color="auto" w:sz="4" w:space="0"/>
              <w:right w:val="single" w:color="auto" w:sz="4" w:space="0"/>
            </w:tcBorders>
            <w:shd w:val="clear" w:color="000000" w:fill="FFFFFF"/>
            <w:vAlign w:val="center"/>
          </w:tcPr>
          <w:p w14:paraId="28DBDA61">
            <w:pPr>
              <w:pStyle w:val="78"/>
              <w:rPr>
                <w:rFonts w:cs="Times New Roman"/>
              </w:rPr>
            </w:pPr>
            <w:r>
              <w:rPr>
                <w:rFonts w:cs="Times New Roman"/>
              </w:rPr>
              <w:t>球罐组区</w:t>
            </w:r>
          </w:p>
        </w:tc>
        <w:tc>
          <w:tcPr>
            <w:tcW w:w="666" w:type="pct"/>
            <w:tcBorders>
              <w:top w:val="nil"/>
              <w:left w:val="nil"/>
              <w:bottom w:val="single" w:color="auto" w:sz="4" w:space="0"/>
              <w:right w:val="single" w:color="auto" w:sz="4" w:space="0"/>
            </w:tcBorders>
            <w:shd w:val="clear" w:color="000000" w:fill="FFFFFF"/>
            <w:vAlign w:val="center"/>
          </w:tcPr>
          <w:p w14:paraId="155593CE">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0F141424">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10555570">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34BB718B">
            <w:pPr>
              <w:pStyle w:val="78"/>
              <w:rPr>
                <w:rFonts w:cs="Times New Roman"/>
              </w:rPr>
            </w:pPr>
            <w:r>
              <w:rPr>
                <w:rFonts w:cs="Times New Roman"/>
              </w:rPr>
              <w:t>3433.6</w:t>
            </w:r>
          </w:p>
        </w:tc>
        <w:tc>
          <w:tcPr>
            <w:tcW w:w="653" w:type="pct"/>
            <w:tcBorders>
              <w:top w:val="nil"/>
              <w:left w:val="nil"/>
              <w:bottom w:val="single" w:color="auto" w:sz="4" w:space="0"/>
              <w:right w:val="single" w:color="auto" w:sz="4" w:space="0"/>
            </w:tcBorders>
            <w:shd w:val="clear" w:color="000000" w:fill="FFFFFF"/>
            <w:vAlign w:val="center"/>
          </w:tcPr>
          <w:p w14:paraId="15FFC2C2">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0FDF371D">
            <w:pPr>
              <w:pStyle w:val="78"/>
              <w:rPr>
                <w:rFonts w:cs="Times New Roman"/>
              </w:rPr>
            </w:pPr>
            <w:r>
              <w:rPr>
                <w:rFonts w:cs="Times New Roman"/>
              </w:rPr>
              <w:t>/</w:t>
            </w:r>
          </w:p>
        </w:tc>
      </w:tr>
      <w:tr w14:paraId="19CE3C96">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44EC185B">
            <w:pPr>
              <w:pStyle w:val="78"/>
              <w:rPr>
                <w:rFonts w:cs="Times New Roman"/>
              </w:rPr>
            </w:pPr>
            <w:r>
              <w:rPr>
                <w:rFonts w:cs="Times New Roman"/>
              </w:rPr>
              <w:t>15</w:t>
            </w:r>
          </w:p>
        </w:tc>
        <w:tc>
          <w:tcPr>
            <w:tcW w:w="1004" w:type="pct"/>
            <w:tcBorders>
              <w:top w:val="nil"/>
              <w:left w:val="nil"/>
              <w:bottom w:val="single" w:color="auto" w:sz="4" w:space="0"/>
              <w:right w:val="single" w:color="auto" w:sz="4" w:space="0"/>
            </w:tcBorders>
            <w:shd w:val="clear" w:color="000000" w:fill="FFFFFF"/>
            <w:vAlign w:val="center"/>
          </w:tcPr>
          <w:p w14:paraId="306F2371">
            <w:pPr>
              <w:pStyle w:val="78"/>
              <w:rPr>
                <w:rFonts w:cs="Times New Roman"/>
              </w:rPr>
            </w:pPr>
            <w:r>
              <w:rPr>
                <w:rFonts w:cs="Times New Roman"/>
              </w:rPr>
              <w:t>装卸车设施</w:t>
            </w:r>
          </w:p>
        </w:tc>
        <w:tc>
          <w:tcPr>
            <w:tcW w:w="666" w:type="pct"/>
            <w:tcBorders>
              <w:top w:val="nil"/>
              <w:left w:val="nil"/>
              <w:bottom w:val="single" w:color="auto" w:sz="4" w:space="0"/>
              <w:right w:val="single" w:color="auto" w:sz="4" w:space="0"/>
            </w:tcBorders>
            <w:shd w:val="clear" w:color="000000" w:fill="FFFFFF"/>
            <w:vAlign w:val="center"/>
          </w:tcPr>
          <w:p w14:paraId="32AF76D3">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106E4F27">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72DF3E1E">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795EF284">
            <w:pPr>
              <w:pStyle w:val="78"/>
              <w:rPr>
                <w:rFonts w:cs="Times New Roman"/>
              </w:rPr>
            </w:pPr>
            <w:r>
              <w:rPr>
                <w:rFonts w:cs="Times New Roman"/>
              </w:rPr>
              <w:t>580</w:t>
            </w:r>
          </w:p>
        </w:tc>
        <w:tc>
          <w:tcPr>
            <w:tcW w:w="653" w:type="pct"/>
            <w:tcBorders>
              <w:top w:val="nil"/>
              <w:left w:val="nil"/>
              <w:bottom w:val="single" w:color="auto" w:sz="4" w:space="0"/>
              <w:right w:val="single" w:color="auto" w:sz="4" w:space="0"/>
            </w:tcBorders>
            <w:shd w:val="clear" w:color="000000" w:fill="FFFFFF"/>
            <w:vAlign w:val="center"/>
          </w:tcPr>
          <w:p w14:paraId="4A8AA844">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44660B59">
            <w:pPr>
              <w:pStyle w:val="78"/>
              <w:rPr>
                <w:rFonts w:cs="Times New Roman"/>
              </w:rPr>
            </w:pPr>
            <w:r>
              <w:rPr>
                <w:rFonts w:cs="Times New Roman"/>
              </w:rPr>
              <w:t>/</w:t>
            </w:r>
          </w:p>
        </w:tc>
      </w:tr>
      <w:tr w14:paraId="42C7B92A">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17F70582">
            <w:pPr>
              <w:pStyle w:val="78"/>
              <w:rPr>
                <w:rFonts w:cs="Times New Roman"/>
              </w:rPr>
            </w:pPr>
            <w:r>
              <w:rPr>
                <w:rFonts w:cs="Times New Roman"/>
              </w:rPr>
              <w:t>16</w:t>
            </w:r>
          </w:p>
        </w:tc>
        <w:tc>
          <w:tcPr>
            <w:tcW w:w="1004" w:type="pct"/>
            <w:tcBorders>
              <w:top w:val="nil"/>
              <w:left w:val="nil"/>
              <w:bottom w:val="single" w:color="auto" w:sz="4" w:space="0"/>
              <w:right w:val="single" w:color="auto" w:sz="4" w:space="0"/>
            </w:tcBorders>
            <w:shd w:val="clear" w:color="000000" w:fill="FFFFFF"/>
            <w:vAlign w:val="center"/>
          </w:tcPr>
          <w:p w14:paraId="7A9B1CD9">
            <w:pPr>
              <w:pStyle w:val="78"/>
              <w:rPr>
                <w:rFonts w:cs="Times New Roman"/>
              </w:rPr>
            </w:pPr>
            <w:r>
              <w:rPr>
                <w:rFonts w:cs="Times New Roman"/>
              </w:rPr>
              <w:t>油气处理系统</w:t>
            </w:r>
          </w:p>
        </w:tc>
        <w:tc>
          <w:tcPr>
            <w:tcW w:w="666" w:type="pct"/>
            <w:tcBorders>
              <w:top w:val="nil"/>
              <w:left w:val="nil"/>
              <w:bottom w:val="single" w:color="auto" w:sz="4" w:space="0"/>
              <w:right w:val="single" w:color="auto" w:sz="4" w:space="0"/>
            </w:tcBorders>
            <w:shd w:val="clear" w:color="000000" w:fill="FFFFFF"/>
            <w:vAlign w:val="center"/>
          </w:tcPr>
          <w:p w14:paraId="2BAE9BC2">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649A1CBE">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074D98DE">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46EE2915">
            <w:pPr>
              <w:pStyle w:val="78"/>
              <w:rPr>
                <w:rFonts w:cs="Times New Roman"/>
              </w:rPr>
            </w:pPr>
            <w:r>
              <w:rPr>
                <w:rFonts w:cs="Times New Roman"/>
              </w:rPr>
              <w:t>200</w:t>
            </w:r>
          </w:p>
        </w:tc>
        <w:tc>
          <w:tcPr>
            <w:tcW w:w="653" w:type="pct"/>
            <w:tcBorders>
              <w:top w:val="nil"/>
              <w:left w:val="nil"/>
              <w:bottom w:val="single" w:color="auto" w:sz="4" w:space="0"/>
              <w:right w:val="single" w:color="auto" w:sz="4" w:space="0"/>
            </w:tcBorders>
            <w:shd w:val="clear" w:color="000000" w:fill="FFFFFF"/>
            <w:vAlign w:val="center"/>
          </w:tcPr>
          <w:p w14:paraId="39AAD974">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6A651446">
            <w:pPr>
              <w:pStyle w:val="78"/>
              <w:rPr>
                <w:rFonts w:cs="Times New Roman"/>
              </w:rPr>
            </w:pPr>
            <w:r>
              <w:rPr>
                <w:rFonts w:cs="Times New Roman"/>
              </w:rPr>
              <w:t>/</w:t>
            </w:r>
          </w:p>
        </w:tc>
      </w:tr>
      <w:tr w14:paraId="0753E2DB">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03176424">
            <w:pPr>
              <w:pStyle w:val="78"/>
              <w:rPr>
                <w:rFonts w:cs="Times New Roman"/>
              </w:rPr>
            </w:pPr>
            <w:r>
              <w:rPr>
                <w:rFonts w:cs="Times New Roman"/>
              </w:rPr>
              <w:t>17</w:t>
            </w:r>
          </w:p>
        </w:tc>
        <w:tc>
          <w:tcPr>
            <w:tcW w:w="1004" w:type="pct"/>
            <w:tcBorders>
              <w:top w:val="nil"/>
              <w:left w:val="nil"/>
              <w:bottom w:val="single" w:color="auto" w:sz="4" w:space="0"/>
              <w:right w:val="single" w:color="auto" w:sz="4" w:space="0"/>
            </w:tcBorders>
            <w:shd w:val="clear" w:color="000000" w:fill="FFFFFF"/>
            <w:vAlign w:val="center"/>
          </w:tcPr>
          <w:p w14:paraId="3369716D">
            <w:pPr>
              <w:pStyle w:val="78"/>
              <w:rPr>
                <w:rFonts w:cs="Times New Roman"/>
              </w:rPr>
            </w:pPr>
            <w:r>
              <w:rPr>
                <w:rFonts w:cs="Times New Roman"/>
              </w:rPr>
              <w:t>地面火炬系统</w:t>
            </w:r>
          </w:p>
        </w:tc>
        <w:tc>
          <w:tcPr>
            <w:tcW w:w="666" w:type="pct"/>
            <w:tcBorders>
              <w:top w:val="nil"/>
              <w:left w:val="nil"/>
              <w:bottom w:val="single" w:color="auto" w:sz="4" w:space="0"/>
              <w:right w:val="single" w:color="auto" w:sz="4" w:space="0"/>
            </w:tcBorders>
            <w:shd w:val="clear" w:color="000000" w:fill="FFFFFF"/>
            <w:vAlign w:val="center"/>
          </w:tcPr>
          <w:p w14:paraId="6F312CDA">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4C929843">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2EE81FED">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1A1D9BEB">
            <w:pPr>
              <w:pStyle w:val="78"/>
              <w:rPr>
                <w:rFonts w:cs="Times New Roman"/>
              </w:rPr>
            </w:pPr>
            <w:r>
              <w:rPr>
                <w:rFonts w:cs="Times New Roman"/>
              </w:rPr>
              <w:t>1128</w:t>
            </w:r>
          </w:p>
        </w:tc>
        <w:tc>
          <w:tcPr>
            <w:tcW w:w="653" w:type="pct"/>
            <w:tcBorders>
              <w:top w:val="nil"/>
              <w:left w:val="nil"/>
              <w:bottom w:val="single" w:color="auto" w:sz="4" w:space="0"/>
              <w:right w:val="single" w:color="auto" w:sz="4" w:space="0"/>
            </w:tcBorders>
            <w:shd w:val="clear" w:color="000000" w:fill="FFFFFF"/>
            <w:vAlign w:val="center"/>
          </w:tcPr>
          <w:p w14:paraId="7CF35185">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1D8B62A4">
            <w:pPr>
              <w:pStyle w:val="78"/>
              <w:rPr>
                <w:rFonts w:cs="Times New Roman"/>
              </w:rPr>
            </w:pPr>
            <w:r>
              <w:rPr>
                <w:rFonts w:cs="Times New Roman"/>
              </w:rPr>
              <w:t>/</w:t>
            </w:r>
          </w:p>
        </w:tc>
      </w:tr>
      <w:tr w14:paraId="0A55DB7F">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3832A4A8">
            <w:pPr>
              <w:pStyle w:val="78"/>
              <w:rPr>
                <w:rFonts w:cs="Times New Roman"/>
              </w:rPr>
            </w:pPr>
            <w:r>
              <w:rPr>
                <w:rFonts w:cs="Times New Roman"/>
              </w:rPr>
              <w:t>18</w:t>
            </w:r>
          </w:p>
        </w:tc>
        <w:tc>
          <w:tcPr>
            <w:tcW w:w="1004" w:type="pct"/>
            <w:tcBorders>
              <w:top w:val="nil"/>
              <w:left w:val="nil"/>
              <w:bottom w:val="single" w:color="auto" w:sz="4" w:space="0"/>
              <w:right w:val="single" w:color="auto" w:sz="4" w:space="0"/>
            </w:tcBorders>
            <w:shd w:val="clear" w:color="000000" w:fill="FFFFFF"/>
            <w:vAlign w:val="center"/>
          </w:tcPr>
          <w:p w14:paraId="09E3843F">
            <w:pPr>
              <w:pStyle w:val="78"/>
              <w:rPr>
                <w:rFonts w:cs="Times New Roman"/>
              </w:rPr>
            </w:pPr>
            <w:r>
              <w:rPr>
                <w:rFonts w:cs="Times New Roman"/>
              </w:rPr>
              <w:t>循环水场及消防加压泵站</w:t>
            </w:r>
          </w:p>
        </w:tc>
        <w:tc>
          <w:tcPr>
            <w:tcW w:w="666" w:type="pct"/>
            <w:tcBorders>
              <w:top w:val="nil"/>
              <w:left w:val="nil"/>
              <w:bottom w:val="single" w:color="auto" w:sz="4" w:space="0"/>
              <w:right w:val="single" w:color="auto" w:sz="4" w:space="0"/>
            </w:tcBorders>
            <w:shd w:val="clear" w:color="000000" w:fill="FFFFFF"/>
            <w:vAlign w:val="center"/>
          </w:tcPr>
          <w:p w14:paraId="785515BD">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732FDDFB">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0E63DCCC">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281A4644">
            <w:pPr>
              <w:pStyle w:val="78"/>
              <w:rPr>
                <w:rFonts w:cs="Times New Roman"/>
              </w:rPr>
            </w:pPr>
            <w:r>
              <w:rPr>
                <w:rFonts w:cs="Times New Roman"/>
              </w:rPr>
              <w:t>3024</w:t>
            </w:r>
          </w:p>
        </w:tc>
        <w:tc>
          <w:tcPr>
            <w:tcW w:w="653" w:type="pct"/>
            <w:tcBorders>
              <w:top w:val="nil"/>
              <w:left w:val="nil"/>
              <w:bottom w:val="single" w:color="auto" w:sz="4" w:space="0"/>
              <w:right w:val="single" w:color="auto" w:sz="4" w:space="0"/>
            </w:tcBorders>
            <w:shd w:val="clear" w:color="000000" w:fill="FFFFFF"/>
            <w:vAlign w:val="center"/>
          </w:tcPr>
          <w:p w14:paraId="13067579">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79D56378">
            <w:pPr>
              <w:pStyle w:val="78"/>
              <w:rPr>
                <w:rFonts w:cs="Times New Roman"/>
              </w:rPr>
            </w:pPr>
            <w:r>
              <w:rPr>
                <w:rFonts w:cs="Times New Roman"/>
              </w:rPr>
              <w:t>/</w:t>
            </w:r>
          </w:p>
        </w:tc>
      </w:tr>
      <w:tr w14:paraId="17905487">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1AD25601">
            <w:pPr>
              <w:pStyle w:val="78"/>
              <w:rPr>
                <w:rFonts w:cs="Times New Roman"/>
              </w:rPr>
            </w:pPr>
            <w:r>
              <w:rPr>
                <w:rFonts w:cs="Times New Roman"/>
              </w:rPr>
              <w:t>19</w:t>
            </w:r>
          </w:p>
        </w:tc>
        <w:tc>
          <w:tcPr>
            <w:tcW w:w="1004" w:type="pct"/>
            <w:tcBorders>
              <w:top w:val="nil"/>
              <w:left w:val="nil"/>
              <w:bottom w:val="single" w:color="auto" w:sz="4" w:space="0"/>
              <w:right w:val="single" w:color="auto" w:sz="4" w:space="0"/>
            </w:tcBorders>
            <w:shd w:val="clear" w:color="000000" w:fill="FFFFFF"/>
            <w:vAlign w:val="center"/>
          </w:tcPr>
          <w:p w14:paraId="123A270D">
            <w:pPr>
              <w:pStyle w:val="78"/>
              <w:rPr>
                <w:rFonts w:cs="Times New Roman"/>
              </w:rPr>
            </w:pPr>
            <w:r>
              <w:rPr>
                <w:rFonts w:cs="Times New Roman"/>
              </w:rPr>
              <w:t>污水提升泵站</w:t>
            </w:r>
          </w:p>
        </w:tc>
        <w:tc>
          <w:tcPr>
            <w:tcW w:w="666" w:type="pct"/>
            <w:tcBorders>
              <w:top w:val="nil"/>
              <w:left w:val="nil"/>
              <w:bottom w:val="single" w:color="auto" w:sz="4" w:space="0"/>
              <w:right w:val="single" w:color="auto" w:sz="4" w:space="0"/>
            </w:tcBorders>
            <w:shd w:val="clear" w:color="000000" w:fill="FFFFFF"/>
            <w:vAlign w:val="center"/>
          </w:tcPr>
          <w:p w14:paraId="5BF8EA86">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7749F77C">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6BA843F5">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31440E35">
            <w:pPr>
              <w:pStyle w:val="78"/>
              <w:rPr>
                <w:rFonts w:cs="Times New Roman"/>
              </w:rPr>
            </w:pPr>
            <w:r>
              <w:rPr>
                <w:rFonts w:cs="Times New Roman"/>
              </w:rPr>
              <w:t>149.7</w:t>
            </w:r>
          </w:p>
        </w:tc>
        <w:tc>
          <w:tcPr>
            <w:tcW w:w="653" w:type="pct"/>
            <w:tcBorders>
              <w:top w:val="nil"/>
              <w:left w:val="nil"/>
              <w:bottom w:val="single" w:color="auto" w:sz="4" w:space="0"/>
              <w:right w:val="single" w:color="auto" w:sz="4" w:space="0"/>
            </w:tcBorders>
            <w:shd w:val="clear" w:color="000000" w:fill="FFFFFF"/>
            <w:vAlign w:val="center"/>
          </w:tcPr>
          <w:p w14:paraId="1AE1D901">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654EB55B">
            <w:pPr>
              <w:pStyle w:val="78"/>
              <w:rPr>
                <w:rFonts w:cs="Times New Roman"/>
              </w:rPr>
            </w:pPr>
            <w:r>
              <w:rPr>
                <w:rFonts w:cs="Times New Roman"/>
              </w:rPr>
              <w:t>/</w:t>
            </w:r>
          </w:p>
        </w:tc>
      </w:tr>
      <w:tr w14:paraId="5B40BF72">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17078B2C">
            <w:pPr>
              <w:pStyle w:val="78"/>
              <w:rPr>
                <w:rFonts w:cs="Times New Roman"/>
              </w:rPr>
            </w:pPr>
            <w:r>
              <w:rPr>
                <w:rFonts w:cs="Times New Roman"/>
              </w:rPr>
              <w:t>20</w:t>
            </w:r>
          </w:p>
        </w:tc>
        <w:tc>
          <w:tcPr>
            <w:tcW w:w="1004" w:type="pct"/>
            <w:tcBorders>
              <w:top w:val="nil"/>
              <w:left w:val="nil"/>
              <w:bottom w:val="single" w:color="auto" w:sz="4" w:space="0"/>
              <w:right w:val="single" w:color="auto" w:sz="4" w:space="0"/>
            </w:tcBorders>
            <w:shd w:val="clear" w:color="000000" w:fill="FFFFFF"/>
            <w:vAlign w:val="center"/>
          </w:tcPr>
          <w:p w14:paraId="1772DF71">
            <w:pPr>
              <w:pStyle w:val="78"/>
              <w:rPr>
                <w:rFonts w:cs="Times New Roman"/>
              </w:rPr>
            </w:pPr>
            <w:r>
              <w:rPr>
                <w:rFonts w:cs="Times New Roman"/>
              </w:rPr>
              <w:t>事故水池</w:t>
            </w:r>
          </w:p>
        </w:tc>
        <w:tc>
          <w:tcPr>
            <w:tcW w:w="666" w:type="pct"/>
            <w:tcBorders>
              <w:top w:val="nil"/>
              <w:left w:val="nil"/>
              <w:bottom w:val="single" w:color="auto" w:sz="4" w:space="0"/>
              <w:right w:val="single" w:color="auto" w:sz="4" w:space="0"/>
            </w:tcBorders>
            <w:shd w:val="clear" w:color="000000" w:fill="FFFFFF"/>
            <w:vAlign w:val="center"/>
          </w:tcPr>
          <w:p w14:paraId="2CF2BE54">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777C72E8">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7C5118AD">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4E2CA25A">
            <w:pPr>
              <w:pStyle w:val="78"/>
              <w:rPr>
                <w:rFonts w:cs="Times New Roman"/>
              </w:rPr>
            </w:pPr>
            <w:r>
              <w:rPr>
                <w:rFonts w:cs="Times New Roman"/>
              </w:rPr>
              <w:t>1551.36</w:t>
            </w:r>
          </w:p>
        </w:tc>
        <w:tc>
          <w:tcPr>
            <w:tcW w:w="653" w:type="pct"/>
            <w:tcBorders>
              <w:top w:val="nil"/>
              <w:left w:val="nil"/>
              <w:bottom w:val="single" w:color="auto" w:sz="4" w:space="0"/>
              <w:right w:val="single" w:color="auto" w:sz="4" w:space="0"/>
            </w:tcBorders>
            <w:shd w:val="clear" w:color="000000" w:fill="FFFFFF"/>
            <w:vAlign w:val="center"/>
          </w:tcPr>
          <w:p w14:paraId="215D3A21">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108BB8E4">
            <w:pPr>
              <w:pStyle w:val="78"/>
              <w:rPr>
                <w:rFonts w:cs="Times New Roman"/>
              </w:rPr>
            </w:pPr>
            <w:r>
              <w:rPr>
                <w:rFonts w:cs="Times New Roman"/>
              </w:rPr>
              <w:t>/</w:t>
            </w:r>
          </w:p>
        </w:tc>
      </w:tr>
      <w:tr w14:paraId="2D8F1AC3">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5DFD503B">
            <w:pPr>
              <w:pStyle w:val="78"/>
              <w:rPr>
                <w:rFonts w:cs="Times New Roman"/>
              </w:rPr>
            </w:pPr>
            <w:r>
              <w:rPr>
                <w:rFonts w:cs="Times New Roman"/>
              </w:rPr>
              <w:t>21</w:t>
            </w:r>
          </w:p>
        </w:tc>
        <w:tc>
          <w:tcPr>
            <w:tcW w:w="1004" w:type="pct"/>
            <w:tcBorders>
              <w:top w:val="nil"/>
              <w:left w:val="nil"/>
              <w:bottom w:val="single" w:color="auto" w:sz="4" w:space="0"/>
              <w:right w:val="single" w:color="auto" w:sz="4" w:space="0"/>
            </w:tcBorders>
            <w:shd w:val="clear" w:color="000000" w:fill="FFFFFF"/>
            <w:vAlign w:val="center"/>
          </w:tcPr>
          <w:p w14:paraId="59FBBCC7">
            <w:pPr>
              <w:pStyle w:val="78"/>
              <w:rPr>
                <w:rFonts w:cs="Times New Roman"/>
              </w:rPr>
            </w:pPr>
            <w:r>
              <w:rPr>
                <w:rFonts w:cs="Times New Roman"/>
              </w:rPr>
              <w:t>雨水监控池</w:t>
            </w:r>
          </w:p>
        </w:tc>
        <w:tc>
          <w:tcPr>
            <w:tcW w:w="666" w:type="pct"/>
            <w:tcBorders>
              <w:top w:val="nil"/>
              <w:left w:val="nil"/>
              <w:bottom w:val="single" w:color="auto" w:sz="4" w:space="0"/>
              <w:right w:val="single" w:color="auto" w:sz="4" w:space="0"/>
            </w:tcBorders>
            <w:shd w:val="clear" w:color="000000" w:fill="FFFFFF"/>
            <w:vAlign w:val="center"/>
          </w:tcPr>
          <w:p w14:paraId="2985F3DD">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12E92966">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15E5E5CE">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2FADC8B5">
            <w:pPr>
              <w:pStyle w:val="78"/>
              <w:rPr>
                <w:rFonts w:cs="Times New Roman"/>
              </w:rPr>
            </w:pPr>
            <w:r>
              <w:rPr>
                <w:rFonts w:cs="Times New Roman"/>
              </w:rPr>
              <w:t>1081.14</w:t>
            </w:r>
          </w:p>
        </w:tc>
        <w:tc>
          <w:tcPr>
            <w:tcW w:w="653" w:type="pct"/>
            <w:tcBorders>
              <w:top w:val="nil"/>
              <w:left w:val="nil"/>
              <w:bottom w:val="single" w:color="auto" w:sz="4" w:space="0"/>
              <w:right w:val="single" w:color="auto" w:sz="4" w:space="0"/>
            </w:tcBorders>
            <w:shd w:val="clear" w:color="000000" w:fill="FFFFFF"/>
            <w:vAlign w:val="center"/>
          </w:tcPr>
          <w:p w14:paraId="38F99C6C">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5AF2BED0">
            <w:pPr>
              <w:pStyle w:val="78"/>
              <w:rPr>
                <w:rFonts w:cs="Times New Roman"/>
              </w:rPr>
            </w:pPr>
            <w:r>
              <w:rPr>
                <w:rFonts w:cs="Times New Roman"/>
              </w:rPr>
              <w:t>/</w:t>
            </w:r>
          </w:p>
        </w:tc>
      </w:tr>
      <w:tr w14:paraId="7DFE8585">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6028593">
            <w:pPr>
              <w:pStyle w:val="78"/>
              <w:rPr>
                <w:rFonts w:cs="Times New Roman"/>
              </w:rPr>
            </w:pPr>
            <w:r>
              <w:rPr>
                <w:rFonts w:cs="Times New Roman"/>
              </w:rPr>
              <w:t>22</w:t>
            </w:r>
          </w:p>
        </w:tc>
        <w:tc>
          <w:tcPr>
            <w:tcW w:w="1004" w:type="pct"/>
            <w:tcBorders>
              <w:top w:val="nil"/>
              <w:left w:val="nil"/>
              <w:bottom w:val="single" w:color="auto" w:sz="4" w:space="0"/>
              <w:right w:val="single" w:color="auto" w:sz="4" w:space="0"/>
            </w:tcBorders>
            <w:shd w:val="clear" w:color="000000" w:fill="FFFFFF"/>
            <w:vAlign w:val="center"/>
          </w:tcPr>
          <w:p w14:paraId="09CB5756">
            <w:pPr>
              <w:pStyle w:val="78"/>
              <w:rPr>
                <w:rFonts w:cs="Times New Roman"/>
              </w:rPr>
            </w:pPr>
            <w:r>
              <w:rPr>
                <w:rFonts w:cs="Times New Roman"/>
              </w:rPr>
              <w:t>空压制氮站</w:t>
            </w:r>
          </w:p>
        </w:tc>
        <w:tc>
          <w:tcPr>
            <w:tcW w:w="666" w:type="pct"/>
            <w:tcBorders>
              <w:top w:val="nil"/>
              <w:left w:val="nil"/>
              <w:bottom w:val="single" w:color="auto" w:sz="4" w:space="0"/>
              <w:right w:val="single" w:color="auto" w:sz="4" w:space="0"/>
            </w:tcBorders>
            <w:shd w:val="clear" w:color="000000" w:fill="FFFFFF"/>
            <w:vAlign w:val="center"/>
          </w:tcPr>
          <w:p w14:paraId="58E2262E">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76DF856E">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780EBB2D">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682FB50A">
            <w:pPr>
              <w:pStyle w:val="78"/>
              <w:rPr>
                <w:rFonts w:cs="Times New Roman"/>
              </w:rPr>
            </w:pPr>
            <w:r>
              <w:rPr>
                <w:rFonts w:cs="Times New Roman"/>
              </w:rPr>
              <w:t>2332</w:t>
            </w:r>
          </w:p>
        </w:tc>
        <w:tc>
          <w:tcPr>
            <w:tcW w:w="653" w:type="pct"/>
            <w:tcBorders>
              <w:top w:val="nil"/>
              <w:left w:val="nil"/>
              <w:bottom w:val="single" w:color="auto" w:sz="4" w:space="0"/>
              <w:right w:val="single" w:color="auto" w:sz="4" w:space="0"/>
            </w:tcBorders>
            <w:shd w:val="clear" w:color="000000" w:fill="FFFFFF"/>
            <w:vAlign w:val="center"/>
          </w:tcPr>
          <w:p w14:paraId="09413F0A">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271C2685">
            <w:pPr>
              <w:pStyle w:val="78"/>
              <w:rPr>
                <w:rFonts w:cs="Times New Roman"/>
              </w:rPr>
            </w:pPr>
            <w:r>
              <w:rPr>
                <w:rFonts w:cs="Times New Roman"/>
              </w:rPr>
              <w:t>/</w:t>
            </w:r>
          </w:p>
        </w:tc>
      </w:tr>
      <w:tr w14:paraId="4455CBE8">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28552AEA">
            <w:pPr>
              <w:pStyle w:val="78"/>
              <w:rPr>
                <w:rFonts w:cs="Times New Roman"/>
              </w:rPr>
            </w:pPr>
            <w:r>
              <w:rPr>
                <w:rFonts w:cs="Times New Roman"/>
              </w:rPr>
              <w:t>23</w:t>
            </w:r>
          </w:p>
        </w:tc>
        <w:tc>
          <w:tcPr>
            <w:tcW w:w="1004" w:type="pct"/>
            <w:tcBorders>
              <w:top w:val="nil"/>
              <w:left w:val="nil"/>
              <w:bottom w:val="single" w:color="auto" w:sz="4" w:space="0"/>
              <w:right w:val="single" w:color="auto" w:sz="4" w:space="0"/>
            </w:tcBorders>
            <w:shd w:val="clear" w:color="000000" w:fill="FFFFFF"/>
            <w:vAlign w:val="center"/>
          </w:tcPr>
          <w:p w14:paraId="665C268D">
            <w:pPr>
              <w:pStyle w:val="78"/>
              <w:rPr>
                <w:rFonts w:cs="Times New Roman"/>
              </w:rPr>
            </w:pPr>
            <w:r>
              <w:rPr>
                <w:rFonts w:cs="Times New Roman"/>
              </w:rPr>
              <w:t>除盐水站</w:t>
            </w:r>
          </w:p>
        </w:tc>
        <w:tc>
          <w:tcPr>
            <w:tcW w:w="666" w:type="pct"/>
            <w:tcBorders>
              <w:top w:val="nil"/>
              <w:left w:val="nil"/>
              <w:bottom w:val="single" w:color="auto" w:sz="4" w:space="0"/>
              <w:right w:val="single" w:color="auto" w:sz="4" w:space="0"/>
            </w:tcBorders>
            <w:shd w:val="clear" w:color="000000" w:fill="FFFFFF"/>
            <w:vAlign w:val="center"/>
          </w:tcPr>
          <w:p w14:paraId="783FDD5D">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451C3970">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66D452E1">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7A7C6FBB">
            <w:pPr>
              <w:pStyle w:val="78"/>
              <w:rPr>
                <w:rFonts w:cs="Times New Roman"/>
              </w:rPr>
            </w:pPr>
            <w:r>
              <w:rPr>
                <w:rFonts w:cs="Times New Roman"/>
              </w:rPr>
              <w:t>2162</w:t>
            </w:r>
          </w:p>
        </w:tc>
        <w:tc>
          <w:tcPr>
            <w:tcW w:w="653" w:type="pct"/>
            <w:tcBorders>
              <w:top w:val="nil"/>
              <w:left w:val="nil"/>
              <w:bottom w:val="single" w:color="auto" w:sz="4" w:space="0"/>
              <w:right w:val="single" w:color="auto" w:sz="4" w:space="0"/>
            </w:tcBorders>
            <w:shd w:val="clear" w:color="000000" w:fill="FFFFFF"/>
            <w:vAlign w:val="center"/>
          </w:tcPr>
          <w:p w14:paraId="12D74BA7">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687DFCBD">
            <w:pPr>
              <w:pStyle w:val="78"/>
              <w:rPr>
                <w:rFonts w:cs="Times New Roman"/>
              </w:rPr>
            </w:pPr>
            <w:r>
              <w:rPr>
                <w:rFonts w:cs="Times New Roman"/>
              </w:rPr>
              <w:t>/</w:t>
            </w:r>
          </w:p>
        </w:tc>
      </w:tr>
      <w:tr w14:paraId="55642D9E">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2A7C56AE">
            <w:pPr>
              <w:pStyle w:val="78"/>
              <w:rPr>
                <w:rFonts w:cs="Times New Roman"/>
              </w:rPr>
            </w:pPr>
            <w:r>
              <w:rPr>
                <w:rFonts w:cs="Times New Roman"/>
              </w:rPr>
              <w:t>24</w:t>
            </w:r>
          </w:p>
        </w:tc>
        <w:tc>
          <w:tcPr>
            <w:tcW w:w="1004" w:type="pct"/>
            <w:tcBorders>
              <w:top w:val="nil"/>
              <w:left w:val="nil"/>
              <w:bottom w:val="single" w:color="auto" w:sz="4" w:space="0"/>
              <w:right w:val="single" w:color="auto" w:sz="4" w:space="0"/>
            </w:tcBorders>
            <w:shd w:val="clear" w:color="000000" w:fill="FFFFFF"/>
            <w:vAlign w:val="center"/>
          </w:tcPr>
          <w:p w14:paraId="7F160B0D">
            <w:pPr>
              <w:pStyle w:val="78"/>
              <w:rPr>
                <w:rFonts w:cs="Times New Roman"/>
              </w:rPr>
            </w:pPr>
            <w:r>
              <w:rPr>
                <w:rFonts w:cs="Times New Roman"/>
              </w:rPr>
              <w:t>尾气回收装置</w:t>
            </w:r>
          </w:p>
        </w:tc>
        <w:tc>
          <w:tcPr>
            <w:tcW w:w="666" w:type="pct"/>
            <w:tcBorders>
              <w:top w:val="nil"/>
              <w:left w:val="nil"/>
              <w:bottom w:val="single" w:color="auto" w:sz="4" w:space="0"/>
              <w:right w:val="single" w:color="auto" w:sz="4" w:space="0"/>
            </w:tcBorders>
            <w:shd w:val="clear" w:color="000000" w:fill="FFFFFF"/>
            <w:vAlign w:val="center"/>
          </w:tcPr>
          <w:p w14:paraId="0BB2FA9F">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shd w:val="clear" w:color="000000" w:fill="FFFFFF"/>
            <w:vAlign w:val="center"/>
          </w:tcPr>
          <w:p w14:paraId="6C4553D7">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shd w:val="clear" w:color="000000" w:fill="FFFFFF"/>
            <w:vAlign w:val="center"/>
          </w:tcPr>
          <w:p w14:paraId="3AAE5425">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shd w:val="clear" w:color="000000" w:fill="FFFFFF"/>
            <w:vAlign w:val="center"/>
          </w:tcPr>
          <w:p w14:paraId="4CDEDECA">
            <w:pPr>
              <w:pStyle w:val="78"/>
              <w:rPr>
                <w:rFonts w:cs="Times New Roman"/>
              </w:rPr>
            </w:pPr>
            <w:r>
              <w:rPr>
                <w:rFonts w:cs="Times New Roman"/>
              </w:rPr>
              <w:t>3036</w:t>
            </w:r>
          </w:p>
        </w:tc>
        <w:tc>
          <w:tcPr>
            <w:tcW w:w="653" w:type="pct"/>
            <w:tcBorders>
              <w:top w:val="nil"/>
              <w:left w:val="nil"/>
              <w:bottom w:val="single" w:color="auto" w:sz="4" w:space="0"/>
              <w:right w:val="single" w:color="auto" w:sz="4" w:space="0"/>
            </w:tcBorders>
            <w:shd w:val="clear" w:color="000000" w:fill="FFFFFF"/>
            <w:vAlign w:val="center"/>
          </w:tcPr>
          <w:p w14:paraId="1D15D2F0">
            <w:pPr>
              <w:pStyle w:val="78"/>
              <w:rPr>
                <w:rFonts w:cs="Times New Roman"/>
              </w:rPr>
            </w:pPr>
            <w:r>
              <w:rPr>
                <w:rFonts w:cs="Times New Roman"/>
              </w:rPr>
              <w:t>/</w:t>
            </w:r>
          </w:p>
        </w:tc>
        <w:tc>
          <w:tcPr>
            <w:tcW w:w="595" w:type="pct"/>
            <w:tcBorders>
              <w:top w:val="nil"/>
              <w:left w:val="nil"/>
              <w:bottom w:val="single" w:color="auto" w:sz="4" w:space="0"/>
              <w:right w:val="single" w:color="auto" w:sz="4" w:space="0"/>
            </w:tcBorders>
            <w:shd w:val="clear" w:color="000000" w:fill="FFFFFF"/>
            <w:vAlign w:val="center"/>
          </w:tcPr>
          <w:p w14:paraId="6949F5B6">
            <w:pPr>
              <w:pStyle w:val="78"/>
              <w:rPr>
                <w:rFonts w:cs="Times New Roman"/>
              </w:rPr>
            </w:pPr>
            <w:r>
              <w:rPr>
                <w:rFonts w:cs="Times New Roman"/>
              </w:rPr>
              <w:t>/</w:t>
            </w:r>
          </w:p>
        </w:tc>
      </w:tr>
      <w:tr w14:paraId="5F7DFDA6">
        <w:tblPrEx>
          <w:tblCellMar>
            <w:top w:w="0" w:type="dxa"/>
            <w:left w:w="108" w:type="dxa"/>
            <w:bottom w:w="0" w:type="dxa"/>
            <w:right w:w="108" w:type="dxa"/>
          </w:tblCellMar>
        </w:tblPrEx>
        <w:trPr>
          <w:trHeight w:val="20" w:hRule="atLeast"/>
        </w:trPr>
        <w:tc>
          <w:tcPr>
            <w:tcW w:w="1336" w:type="pct"/>
            <w:gridSpan w:val="2"/>
            <w:tcBorders>
              <w:top w:val="single" w:color="auto" w:sz="4" w:space="0"/>
              <w:left w:val="single" w:color="auto" w:sz="4" w:space="0"/>
              <w:bottom w:val="single" w:color="auto" w:sz="4" w:space="0"/>
              <w:right w:val="single" w:color="auto" w:sz="4" w:space="0"/>
            </w:tcBorders>
            <w:noWrap/>
            <w:vAlign w:val="center"/>
          </w:tcPr>
          <w:p w14:paraId="148F3A5E">
            <w:pPr>
              <w:pStyle w:val="78"/>
              <w:rPr>
                <w:rFonts w:cs="Times New Roman"/>
              </w:rPr>
            </w:pPr>
            <w:r>
              <w:rPr>
                <w:rFonts w:cs="Times New Roman"/>
              </w:rPr>
              <w:t>合计</w:t>
            </w:r>
          </w:p>
        </w:tc>
        <w:tc>
          <w:tcPr>
            <w:tcW w:w="666" w:type="pct"/>
            <w:tcBorders>
              <w:top w:val="nil"/>
              <w:left w:val="nil"/>
              <w:bottom w:val="single" w:color="auto" w:sz="4" w:space="0"/>
              <w:right w:val="single" w:color="auto" w:sz="4" w:space="0"/>
            </w:tcBorders>
            <w:noWrap/>
            <w:vAlign w:val="center"/>
          </w:tcPr>
          <w:p w14:paraId="55BEDCF9">
            <w:pPr>
              <w:pStyle w:val="78"/>
              <w:rPr>
                <w:rFonts w:cs="Times New Roman"/>
              </w:rPr>
            </w:pPr>
            <w:r>
              <w:rPr>
                <w:rFonts w:cs="Times New Roman"/>
              </w:rPr>
              <w:t>/</w:t>
            </w:r>
          </w:p>
        </w:tc>
        <w:tc>
          <w:tcPr>
            <w:tcW w:w="501" w:type="pct"/>
            <w:tcBorders>
              <w:top w:val="nil"/>
              <w:left w:val="nil"/>
              <w:bottom w:val="single" w:color="auto" w:sz="4" w:space="0"/>
              <w:right w:val="single" w:color="auto" w:sz="4" w:space="0"/>
            </w:tcBorders>
            <w:noWrap/>
            <w:vAlign w:val="center"/>
          </w:tcPr>
          <w:p w14:paraId="16301879">
            <w:pPr>
              <w:pStyle w:val="78"/>
              <w:rPr>
                <w:rFonts w:cs="Times New Roman"/>
              </w:rPr>
            </w:pPr>
            <w:r>
              <w:rPr>
                <w:rFonts w:cs="Times New Roman"/>
              </w:rPr>
              <w:t>/</w:t>
            </w:r>
          </w:p>
        </w:tc>
        <w:tc>
          <w:tcPr>
            <w:tcW w:w="584" w:type="pct"/>
            <w:tcBorders>
              <w:top w:val="nil"/>
              <w:left w:val="nil"/>
              <w:bottom w:val="single" w:color="auto" w:sz="4" w:space="0"/>
              <w:right w:val="single" w:color="auto" w:sz="4" w:space="0"/>
            </w:tcBorders>
            <w:noWrap/>
            <w:vAlign w:val="center"/>
          </w:tcPr>
          <w:p w14:paraId="4E278F88">
            <w:pPr>
              <w:pStyle w:val="78"/>
              <w:rPr>
                <w:rFonts w:cs="Times New Roman"/>
              </w:rPr>
            </w:pPr>
            <w:r>
              <w:rPr>
                <w:rFonts w:cs="Times New Roman"/>
              </w:rPr>
              <w:t>/</w:t>
            </w:r>
          </w:p>
        </w:tc>
        <w:tc>
          <w:tcPr>
            <w:tcW w:w="666" w:type="pct"/>
            <w:tcBorders>
              <w:top w:val="nil"/>
              <w:left w:val="nil"/>
              <w:bottom w:val="single" w:color="auto" w:sz="4" w:space="0"/>
              <w:right w:val="single" w:color="auto" w:sz="4" w:space="0"/>
            </w:tcBorders>
            <w:noWrap/>
            <w:vAlign w:val="center"/>
          </w:tcPr>
          <w:p w14:paraId="5EBA2960">
            <w:pPr>
              <w:pStyle w:val="78"/>
              <w:rPr>
                <w:rFonts w:cs="Times New Roman"/>
              </w:rPr>
            </w:pPr>
            <w:r>
              <w:rPr>
                <w:rFonts w:cs="Times New Roman"/>
                <w:szCs w:val="21"/>
              </w:rPr>
              <w:t>57691.73</w:t>
            </w:r>
          </w:p>
        </w:tc>
        <w:tc>
          <w:tcPr>
            <w:tcW w:w="653" w:type="pct"/>
            <w:tcBorders>
              <w:top w:val="nil"/>
              <w:left w:val="nil"/>
              <w:bottom w:val="single" w:color="auto" w:sz="4" w:space="0"/>
              <w:right w:val="single" w:color="auto" w:sz="4" w:space="0"/>
            </w:tcBorders>
            <w:noWrap/>
            <w:vAlign w:val="center"/>
          </w:tcPr>
          <w:p w14:paraId="26D220F7">
            <w:pPr>
              <w:pStyle w:val="78"/>
              <w:rPr>
                <w:rFonts w:cs="Times New Roman"/>
              </w:rPr>
            </w:pPr>
            <w:r>
              <w:rPr>
                <w:rFonts w:cs="Times New Roman"/>
                <w:szCs w:val="21"/>
              </w:rPr>
              <w:t>/</w:t>
            </w:r>
          </w:p>
        </w:tc>
        <w:tc>
          <w:tcPr>
            <w:tcW w:w="595" w:type="pct"/>
            <w:tcBorders>
              <w:top w:val="nil"/>
              <w:left w:val="nil"/>
              <w:bottom w:val="single" w:color="auto" w:sz="4" w:space="0"/>
              <w:right w:val="single" w:color="auto" w:sz="4" w:space="0"/>
            </w:tcBorders>
            <w:noWrap/>
            <w:vAlign w:val="center"/>
          </w:tcPr>
          <w:p w14:paraId="66477C72">
            <w:pPr>
              <w:pStyle w:val="78"/>
              <w:rPr>
                <w:rFonts w:cs="Times New Roman"/>
              </w:rPr>
            </w:pPr>
            <w:r>
              <w:rPr>
                <w:rFonts w:cs="Times New Roman"/>
              </w:rPr>
              <w:t>/</w:t>
            </w:r>
          </w:p>
        </w:tc>
      </w:tr>
      <w:bookmarkEnd w:id="20"/>
    </w:tbl>
    <w:p w14:paraId="0A4DAF5D">
      <w:pPr>
        <w:pStyle w:val="3"/>
        <w:ind w:firstLine="480"/>
      </w:pPr>
    </w:p>
    <w:p w14:paraId="5E0FF985">
      <w:pPr>
        <w:pStyle w:val="3"/>
        <w:ind w:firstLine="0" w:firstLineChars="0"/>
        <w:sectPr>
          <w:pgSz w:w="11906" w:h="16838"/>
          <w:pgMar w:top="1440" w:right="1800" w:bottom="1440" w:left="1800" w:header="851" w:footer="992" w:gutter="0"/>
          <w:cols w:space="425" w:num="1"/>
          <w:docGrid w:type="lines" w:linePitch="312" w:charSpace="0"/>
        </w:sectPr>
      </w:pPr>
    </w:p>
    <w:p w14:paraId="6A302328">
      <w:pPr>
        <w:pStyle w:val="78"/>
        <w:rPr>
          <w:kern w:val="0"/>
        </w:rPr>
      </w:pPr>
      <w:r>
        <w:rPr>
          <w:kern w:val="0"/>
        </w:rPr>
        <w:drawing>
          <wp:inline distT="0" distB="0" distL="0" distR="0">
            <wp:extent cx="7825740" cy="12753340"/>
            <wp:effectExtent l="0" t="0" r="381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rcRect t="2024"/>
                    <a:stretch>
                      <a:fillRect/>
                    </a:stretch>
                  </pic:blipFill>
                  <pic:spPr>
                    <a:xfrm>
                      <a:off x="0" y="0"/>
                      <a:ext cx="7858686" cy="12806620"/>
                    </a:xfrm>
                    <a:prstGeom prst="rect">
                      <a:avLst/>
                    </a:prstGeom>
                    <a:ln>
                      <a:noFill/>
                    </a:ln>
                  </pic:spPr>
                </pic:pic>
              </a:graphicData>
            </a:graphic>
          </wp:inline>
        </w:drawing>
      </w:r>
    </w:p>
    <w:p w14:paraId="53C19237">
      <w:pPr>
        <w:pStyle w:val="14"/>
        <w:rPr>
          <w:color w:val="auto"/>
        </w:rPr>
        <w:sectPr>
          <w:pgSz w:w="16838" w:h="23811"/>
          <w:pgMar w:top="1440" w:right="1800" w:bottom="1440" w:left="1800" w:header="992" w:footer="992" w:gutter="0"/>
          <w:cols w:space="425" w:num="1"/>
          <w:docGrid w:linePitch="326" w:charSpace="0"/>
        </w:sectPr>
      </w:pPr>
      <w:r>
        <w:rPr>
          <w:color w:val="auto"/>
        </w:rPr>
        <mc:AlternateContent>
          <mc:Choice Requires="wps">
            <w:drawing>
              <wp:anchor distT="0" distB="0" distL="114300" distR="114300" simplePos="0" relativeHeight="251669504" behindDoc="0" locked="0" layoutInCell="1" allowOverlap="1">
                <wp:simplePos x="0" y="0"/>
                <wp:positionH relativeFrom="column">
                  <wp:posOffset>8234680</wp:posOffset>
                </wp:positionH>
                <wp:positionV relativeFrom="paragraph">
                  <wp:posOffset>4656455</wp:posOffset>
                </wp:positionV>
                <wp:extent cx="519430" cy="219710"/>
                <wp:effectExtent l="0" t="0" r="14605" b="28575"/>
                <wp:wrapNone/>
                <wp:docPr id="5" name="矩形 5"/>
                <wp:cNvGraphicFramePr/>
                <a:graphic xmlns:a="http://schemas.openxmlformats.org/drawingml/2006/main">
                  <a:graphicData uri="http://schemas.microsoft.com/office/word/2010/wordprocessingShape">
                    <wps:wsp>
                      <wps:cNvSpPr/>
                      <wps:spPr>
                        <a:xfrm>
                          <a:off x="0" y="0"/>
                          <a:ext cx="519379"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8.4pt;margin-top:366.65pt;height:17.3pt;width:40.9pt;z-index:251669504;v-text-anchor:middle;mso-width-relative:page;mso-height-relative:page;" fillcolor="#FFFFFF [3212]" filled="t" stroked="t" coordsize="21600,21600" o:gfxdata="UEsDBAoAAAAAAIdO4kAAAAAAAAAAAAAAAAAEAAAAZHJzL1BLAwQUAAAACACHTuJALQWzPtoAAAAN&#10;AQAADwAAAGRycy9kb3ducmV2LnhtbE2PQU+DQBCF7yb+h82YeLNLSwoUWXqw0ZOaiI3nLTsCys4S&#10;dkvpv3d6ssc37+W9b4rtbHsx4eg7RwqWiwgEUu1MR42C/efzQwbCB01G945QwRk9bMvbm0Lnxp3o&#10;A6cqNIJLyOdaQRvCkEvp6xat9gs3ILH37UarA8uxkWbUJy63vVxFUSKt7ogXWj3gU4v1b3W0CsaX&#10;ed3V+2n3/rM7Z1/VFF7n9ZtS93fL6BFEwDn8h+GCz+hQMtPBHcl40bNebRJmDwrSOI5BXCJxmiUg&#10;DnxK0g3IspDXX5R/UEsDBBQAAAAIAIdO4kBtvXp3awIAAPMEAAAOAAAAZHJzL2Uyb0RvYy54bWyt&#10;VM2OEzEMviPxDlHudNrSbrfVTldVqyKkil1pQZzTTNKJlD+ctNPyMkjceAgeB/EaOJnZXzj0wBwy&#10;dux8tr/Yubo+Gk0OAoJytqSDXp8SYbmrlN2V9NPH9ZtLSkJktmLaWVHSkwj0ev761VXjZ2Loaqcr&#10;AQRBbJg1vqR1jH5WFIHXwrDQc15YNEoHhkVUYVdUwBpEN7oY9vsXReOg8uC4CAF3V62RdohwDqCT&#10;UnGxcnxvhI0tKgjNIpYUauUDnedspRQ83kgZRCS6pFhpzCsGQXmb1mJ+xWY7YL5WvEuBnZPCi5oM&#10;UxaDPkCtWGRkD+ovKKM4uOBk7HFniraQzAhWMei/4OauZl7kWpDq4B9ID/8Pln843AJRVUnHlFhm&#10;8MJ/f/vx6+d3Mk7cND7M0OXO30KnBRRToUcJJv2xBHLMfJ4e+BTHSDhujgfTt5MpJRxNw8F0NL5I&#10;mMXjYQ8hvhPOkCSUFPC6MovssAmxdb13SbGC06paK62zArvtUgM5MLzadf469Gdu2pIG23w46eOV&#10;c4YNK7FRUDQeiw52RwnTO5wEHiHHfnY6nBckJblioW6TyQgpFzYzKuKwaGVKetlPX5eitshDIrel&#10;M0lbV53wKsC1PRo8XyuE3bAQbxlgU2L+OLbxBhepHRblOomS2sHXf+0nf+wVtFLSYJNjwV/2DAQl&#10;+r3FLpoORqM0FVkZjSdDVOCpZfvUYvdm6ZDsAT4Qnmcx+Ud9L0pw5jNO9yJFRROzHGO31HbKMrbD&#10;h+8DF4tFdsNJ8Cxu7J3nCTzxZt1iH51UuQke2elIw1nIbdTNbRq2p3r2enyr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QWzPtoAAAANAQAADwAAAAAAAAABACAAAAAiAAAAZHJzL2Rvd25yZXYu&#10;eG1sUEsBAhQAFAAAAAgAh07iQG29endrAgAA8wQAAA4AAAAAAAAAAQAgAAAAKQEAAGRycy9lMm9E&#10;b2MueG1sUEsFBgAAAAAGAAYAWQEAAAYGAAAAAA==&#10;">
                <v:fill on="t" focussize="0,0"/>
                <v:stroke weight="1pt" color="#FFFFFF [3212]" miterlimit="8" joinstyle="miter"/>
                <v:imagedata o:title=""/>
                <o:lock v:ext="edit" aspectratio="f"/>
              </v:rect>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8141335</wp:posOffset>
                </wp:positionH>
                <wp:positionV relativeFrom="paragraph">
                  <wp:posOffset>4811395</wp:posOffset>
                </wp:positionV>
                <wp:extent cx="519430" cy="219710"/>
                <wp:effectExtent l="0" t="0" r="14605" b="28575"/>
                <wp:wrapNone/>
                <wp:docPr id="6" name="矩形 6"/>
                <wp:cNvGraphicFramePr/>
                <a:graphic xmlns:a="http://schemas.openxmlformats.org/drawingml/2006/main">
                  <a:graphicData uri="http://schemas.microsoft.com/office/word/2010/wordprocessingShape">
                    <wps:wsp>
                      <wps:cNvSpPr/>
                      <wps:spPr>
                        <a:xfrm>
                          <a:off x="0" y="0"/>
                          <a:ext cx="519379"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1.05pt;margin-top:378.85pt;height:17.3pt;width:40.9pt;z-index:251668480;v-text-anchor:middle;mso-width-relative:page;mso-height-relative:page;" fillcolor="#FFFFFF [3212]" filled="t" stroked="t" coordsize="21600,21600" o:gfxdata="UEsDBAoAAAAAAIdO4kAAAAAAAAAAAAAAAAAEAAAAZHJzL1BLAwQUAAAACACHTuJAB2N7GNsAAAAN&#10;AQAADwAAAGRycy9kb3ducmV2LnhtbE2Py07DMBBF90j8gzVI7KjzUJo0xOmCClaARKhYu/GQBGI7&#10;st00/XumK7q8M0d3zlTbRY9sRucHawTEqwgYmtaqwXQC9p/PDwUwH6RRcrQGBZzRw7a+valkqezJ&#10;fODchI5RifGlFNCHMJWc+7ZHLf3KTmho922dloGi67hy8kTleuRJFK25loOhC72c8KnH9rc5agHu&#10;ZcmGdj/v3n925+KrmcPrkr0JcX8XR4/AAi7hH4aLPqlDTU4HezTKs5FyUiQxsQLyLM+BXZB0nW6A&#10;HWi0SVLgdcWvv6j/AFBLAwQUAAAACACHTuJAWdGFiG0CAADzBAAADgAAAGRycy9lMm9Eb2MueG1s&#10;rVRLbtswEN0X6B0I7hvZrvOxYTkwYrgoEDQB0qJrmqIsAvyVpC2nlynQXQ/R4xS9Rh8pxfm0Cy+q&#10;BTXDGb2ZeTOj2eVeK7ITPkhrSjo8GVAiDLeVNJuSfvq4enNBSYjMVExZI0p6LwK9nL9+NWvdVIxs&#10;Y1UlPAGICdPWlbSJ0U2LIvBGaBZOrBMGxtp6zSJUvykqz1qga1WMBoOzorW+ct5yEQJul52R9oj+&#10;GEBb15KLpeVbLUzsUL1QLKKk0EgX6DxnW9eCx5u6DiISVVJUGvOJIJDX6SzmMzbdeOYayfsU2DEp&#10;vKhJM2kQ9AC1ZJGRrZd/QWnJvQ22jifc6qIrJDOCKoaDF9zcNcyJXAuoDu5Aevh/sPzD7tYTWZX0&#10;jBLDNBr++9uPXz+/k7PETevCFC537tb3WoCYCt3XXqc3SiD7zOf9gU+xj4Tj8nQ4eXs+oYTDNBpO&#10;xqcZs3j82PkQ3wmrSRJK6tGuzCLbXYeIgHB9cEmxglWyWkmlsuI36yvlyY6htav8pIzxyTM3ZUiL&#10;MR+dD9ByzjCwNQYFonYoOpgNJUxtsAk8+hz72dfhuCApySULTZdMRugmS8uIZVFSl/RikJ4+RWWQ&#10;aSK3ozNJa1vdoxXedjMaHF9JwF6zEG+Zx1Aif6xtvMFRK4uibC9R0lj/9V/3yR+zAislLYYcBX/Z&#10;Mi8oUe8NpmgyHI/TVmRlfHo+guKfWtZPLWarryzIHuIH4XgWk39UD2Ltrf6M7V6kqDAxwxG7o7ZX&#10;rmK3fPg/cLFYZDdsgmPx2tw5nsBTc41dbKOtZR6CR3Z60rALudH93qZle6pnr8d/1f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2N7GNsAAAANAQAADwAAAAAAAAABACAAAAAiAAAAZHJzL2Rvd25y&#10;ZXYueG1sUEsBAhQAFAAAAAgAh07iQFnRhYhtAgAA8wQAAA4AAAAAAAAAAQAgAAAAKgEAAGRycy9l&#10;Mm9Eb2MueG1sUEsFBgAAAAAGAAYAWQEAAAkGAAAAAA==&#10;">
                <v:fill on="t" focussize="0,0"/>
                <v:stroke weight="1pt" color="#FFFFFF [3212]" miterlimit="8" joinstyle="miter"/>
                <v:imagedata o:title=""/>
                <o:lock v:ext="edit" aspectratio="f"/>
              </v:rect>
            </w:pict>
          </mc:Fallback>
        </mc:AlternateContent>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2.3</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color w:val="auto"/>
        </w:rPr>
        <w:t xml:space="preserve">  项目总平面布置</w:t>
      </w:r>
    </w:p>
    <w:p w14:paraId="7B6D2D8D">
      <w:pPr>
        <w:pStyle w:val="3"/>
        <w:ind w:firstLine="480"/>
      </w:pPr>
      <w:r>
        <w:t>现场踏勘企业生产过程中的污水收集、处理与排放、固体废物堆放、紧急收集装置、车间的临时储存和处理等活动都可能造成土壤污染，其中污水处理区和固体废物堆放点通常是企业土壤污染排查的重点区域。场地的设施、建筑物、构筑物等，通过辨识异常气味、污染痕迹、植被损害等状况判断是否已存在土壤污染；生产车间、生产设备、各类管线、贮存容器、排污设施等可能发生污染的区域；重点关注污染物排放点及污染防治设施区域，包括排水管或渠、污水池或其它地表水体、废物堆放地、井、生产废水排放点、废液收集和处理系统、废水处理设施、固废堆放处等。厂区现场踏勘部分照片如</w:t>
      </w:r>
      <w:r>
        <w:rPr>
          <w:rFonts w:hint="eastAsia"/>
        </w:rPr>
        <w:t>下图</w:t>
      </w:r>
      <w:r>
        <w:t>所示。</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7"/>
        <w:gridCol w:w="4184"/>
      </w:tblGrid>
      <w:tr w14:paraId="1ACF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3998" w:type="dxa"/>
            <w:vAlign w:val="center"/>
          </w:tcPr>
          <w:p w14:paraId="46B4B4E1">
            <w:pPr>
              <w:pStyle w:val="78"/>
              <w:rPr>
                <w:rFonts w:cs="Times New Roman"/>
              </w:rPr>
            </w:pPr>
            <w:r>
              <w:rPr>
                <w:rFonts w:cs="Times New Roman"/>
              </w:rPr>
              <w:drawing>
                <wp:inline distT="0" distB="0" distL="0" distR="0">
                  <wp:extent cx="2519680" cy="1799590"/>
                  <wp:effectExtent l="0" t="0" r="0" b="0"/>
                  <wp:docPr id="14" name="图片 13"/>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16"/>
                          <a:srcRect/>
                          <a:stretch>
                            <a:fillRect/>
                          </a:stretch>
                        </pic:blipFill>
                        <pic:spPr>
                          <a:xfrm>
                            <a:off x="0" y="0"/>
                            <a:ext cx="2520000" cy="1800000"/>
                          </a:xfrm>
                          <a:prstGeom prst="rect">
                            <a:avLst/>
                          </a:prstGeom>
                          <a:noFill/>
                        </pic:spPr>
                      </pic:pic>
                    </a:graphicData>
                  </a:graphic>
                </wp:inline>
              </w:drawing>
            </w:r>
          </w:p>
        </w:tc>
        <w:tc>
          <w:tcPr>
            <w:tcW w:w="3997" w:type="dxa"/>
            <w:vAlign w:val="center"/>
          </w:tcPr>
          <w:p w14:paraId="1D8BE4A5">
            <w:pPr>
              <w:pStyle w:val="78"/>
              <w:rPr>
                <w:rFonts w:cs="Times New Roman"/>
              </w:rPr>
            </w:pPr>
            <w:r>
              <w:rPr>
                <w:rFonts w:cs="Times New Roman"/>
              </w:rPr>
              <w:drawing>
                <wp:inline distT="0" distB="0" distL="0" distR="0">
                  <wp:extent cx="2519680" cy="1799590"/>
                  <wp:effectExtent l="0" t="0" r="0" b="0"/>
                  <wp:docPr id="15" name="图片 23"/>
                  <wp:cNvGraphicFramePr/>
                  <a:graphic xmlns:a="http://schemas.openxmlformats.org/drawingml/2006/main">
                    <a:graphicData uri="http://schemas.openxmlformats.org/drawingml/2006/picture">
                      <pic:pic xmlns:pic="http://schemas.openxmlformats.org/drawingml/2006/picture">
                        <pic:nvPicPr>
                          <pic:cNvPr id="15" name="图片 23"/>
                          <pic:cNvPicPr/>
                        </pic:nvPicPr>
                        <pic:blipFill>
                          <a:blip r:embed="rId17"/>
                          <a:srcRect b="12956"/>
                          <a:stretch>
                            <a:fillRect/>
                          </a:stretch>
                        </pic:blipFill>
                        <pic:spPr>
                          <a:xfrm>
                            <a:off x="0" y="0"/>
                            <a:ext cx="2520000" cy="1800000"/>
                          </a:xfrm>
                          <a:prstGeom prst="rect">
                            <a:avLst/>
                          </a:prstGeom>
                          <a:noFill/>
                          <a:ln>
                            <a:noFill/>
                          </a:ln>
                        </pic:spPr>
                      </pic:pic>
                    </a:graphicData>
                  </a:graphic>
                </wp:inline>
              </w:drawing>
            </w:r>
          </w:p>
        </w:tc>
      </w:tr>
      <w:tr w14:paraId="11E8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998" w:type="dxa"/>
            <w:vAlign w:val="center"/>
          </w:tcPr>
          <w:p w14:paraId="204926CA">
            <w:pPr>
              <w:pStyle w:val="78"/>
              <w:rPr>
                <w:rFonts w:cs="Times New Roman"/>
              </w:rPr>
            </w:pPr>
            <w:r>
              <w:rPr>
                <w:rFonts w:hint="eastAsia" w:cs="Times New Roman"/>
              </w:rPr>
              <w:t>球罐区</w:t>
            </w:r>
          </w:p>
        </w:tc>
        <w:tc>
          <w:tcPr>
            <w:tcW w:w="3997" w:type="dxa"/>
            <w:vAlign w:val="center"/>
          </w:tcPr>
          <w:p w14:paraId="3161D9AB">
            <w:pPr>
              <w:pStyle w:val="78"/>
              <w:rPr>
                <w:rFonts w:cs="Times New Roman"/>
              </w:rPr>
            </w:pPr>
            <w:r>
              <w:rPr>
                <w:rFonts w:hint="eastAsia" w:cs="Times New Roman"/>
              </w:rPr>
              <w:t>初期雨水池</w:t>
            </w:r>
          </w:p>
        </w:tc>
      </w:tr>
      <w:tr w14:paraId="315D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3998" w:type="dxa"/>
            <w:vAlign w:val="center"/>
          </w:tcPr>
          <w:p w14:paraId="1497EE2B">
            <w:pPr>
              <w:pStyle w:val="78"/>
              <w:rPr>
                <w:rFonts w:cs="Times New Roman"/>
              </w:rPr>
            </w:pPr>
            <w:r>
              <w:rPr>
                <w:rFonts w:cs="Times New Roman"/>
              </w:rPr>
              <w:drawing>
                <wp:inline distT="0" distB="0" distL="0" distR="0">
                  <wp:extent cx="2519680" cy="1799590"/>
                  <wp:effectExtent l="0" t="0" r="0" b="0"/>
                  <wp:docPr id="28" name="图片 27"/>
                  <wp:cNvGraphicFramePr/>
                  <a:graphic xmlns:a="http://schemas.openxmlformats.org/drawingml/2006/main">
                    <a:graphicData uri="http://schemas.openxmlformats.org/drawingml/2006/picture">
                      <pic:pic xmlns:pic="http://schemas.openxmlformats.org/drawingml/2006/picture">
                        <pic:nvPicPr>
                          <pic:cNvPr id="28" name="图片 27"/>
                          <pic:cNvPicPr/>
                        </pic:nvPicPr>
                        <pic:blipFill>
                          <a:blip r:embed="rId18"/>
                          <a:srcRect t="15100" b="5700"/>
                          <a:stretch>
                            <a:fillRect/>
                          </a:stretch>
                        </pic:blipFill>
                        <pic:spPr>
                          <a:xfrm>
                            <a:off x="0" y="0"/>
                            <a:ext cx="2520000" cy="1800000"/>
                          </a:xfrm>
                          <a:prstGeom prst="rect">
                            <a:avLst/>
                          </a:prstGeom>
                          <a:noFill/>
                          <a:ln>
                            <a:noFill/>
                          </a:ln>
                        </pic:spPr>
                      </pic:pic>
                    </a:graphicData>
                  </a:graphic>
                </wp:inline>
              </w:drawing>
            </w:r>
          </w:p>
        </w:tc>
        <w:tc>
          <w:tcPr>
            <w:tcW w:w="3997" w:type="dxa"/>
            <w:vAlign w:val="center"/>
          </w:tcPr>
          <w:p w14:paraId="2398A0CB">
            <w:pPr>
              <w:pStyle w:val="78"/>
              <w:rPr>
                <w:rFonts w:cs="Times New Roman"/>
              </w:rPr>
            </w:pPr>
            <w:r>
              <w:rPr>
                <w:rFonts w:cs="Times New Roman"/>
              </w:rPr>
              <w:drawing>
                <wp:inline distT="0" distB="0" distL="0" distR="0">
                  <wp:extent cx="2519680" cy="1799590"/>
                  <wp:effectExtent l="0" t="0" r="0" b="0"/>
                  <wp:docPr id="31" name="图片 30"/>
                  <wp:cNvGraphicFramePr/>
                  <a:graphic xmlns:a="http://schemas.openxmlformats.org/drawingml/2006/main">
                    <a:graphicData uri="http://schemas.openxmlformats.org/drawingml/2006/picture">
                      <pic:pic xmlns:pic="http://schemas.openxmlformats.org/drawingml/2006/picture">
                        <pic:nvPicPr>
                          <pic:cNvPr id="31" name="图片 30"/>
                          <pic:cNvPicPr/>
                        </pic:nvPicPr>
                        <pic:blipFill>
                          <a:blip r:embed="rId19"/>
                          <a:srcRect b="13696"/>
                          <a:stretch>
                            <a:fillRect/>
                          </a:stretch>
                        </pic:blipFill>
                        <pic:spPr>
                          <a:xfrm>
                            <a:off x="0" y="0"/>
                            <a:ext cx="2520000" cy="1800000"/>
                          </a:xfrm>
                          <a:prstGeom prst="rect">
                            <a:avLst/>
                          </a:prstGeom>
                          <a:noFill/>
                          <a:ln>
                            <a:noFill/>
                          </a:ln>
                        </pic:spPr>
                      </pic:pic>
                    </a:graphicData>
                  </a:graphic>
                </wp:inline>
              </w:drawing>
            </w:r>
          </w:p>
        </w:tc>
      </w:tr>
      <w:tr w14:paraId="55B1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998" w:type="dxa"/>
            <w:vAlign w:val="center"/>
          </w:tcPr>
          <w:p w14:paraId="64B63831">
            <w:pPr>
              <w:pStyle w:val="78"/>
              <w:rPr>
                <w:rFonts w:cs="Times New Roman"/>
              </w:rPr>
            </w:pPr>
            <w:r>
              <w:rPr>
                <w:rFonts w:hint="eastAsia" w:cs="Times New Roman"/>
              </w:rPr>
              <w:t>除盐水站加药间</w:t>
            </w:r>
          </w:p>
        </w:tc>
        <w:tc>
          <w:tcPr>
            <w:tcW w:w="3997" w:type="dxa"/>
            <w:vAlign w:val="center"/>
          </w:tcPr>
          <w:p w14:paraId="3D969A80">
            <w:pPr>
              <w:pStyle w:val="78"/>
              <w:rPr>
                <w:rFonts w:cs="Times New Roman"/>
              </w:rPr>
            </w:pPr>
            <w:r>
              <w:rPr>
                <w:rFonts w:hint="eastAsia" w:cs="Times New Roman"/>
              </w:rPr>
              <w:t>危废库</w:t>
            </w:r>
          </w:p>
        </w:tc>
      </w:tr>
      <w:tr w14:paraId="3378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3998" w:type="dxa"/>
            <w:vAlign w:val="center"/>
          </w:tcPr>
          <w:p w14:paraId="25E3C40A">
            <w:pPr>
              <w:pStyle w:val="78"/>
              <w:rPr>
                <w:rFonts w:cs="Times New Roman"/>
              </w:rPr>
            </w:pPr>
            <w:r>
              <w:rPr>
                <w:rFonts w:cs="Times New Roman"/>
              </w:rPr>
              <w:drawing>
                <wp:inline distT="0" distB="0" distL="0" distR="0">
                  <wp:extent cx="2519680" cy="1799590"/>
                  <wp:effectExtent l="0" t="0" r="0" b="0"/>
                  <wp:docPr id="16" name="图片 23"/>
                  <wp:cNvGraphicFramePr/>
                  <a:graphic xmlns:a="http://schemas.openxmlformats.org/drawingml/2006/main">
                    <a:graphicData uri="http://schemas.openxmlformats.org/drawingml/2006/picture">
                      <pic:pic xmlns:pic="http://schemas.openxmlformats.org/drawingml/2006/picture">
                        <pic:nvPicPr>
                          <pic:cNvPr id="16" name="图片 23"/>
                          <pic:cNvPicPr/>
                        </pic:nvPicPr>
                        <pic:blipFill>
                          <a:blip r:embed="rId20"/>
                          <a:srcRect/>
                          <a:stretch>
                            <a:fillRect/>
                          </a:stretch>
                        </pic:blipFill>
                        <pic:spPr>
                          <a:xfrm>
                            <a:off x="0" y="0"/>
                            <a:ext cx="2520000" cy="1800000"/>
                          </a:xfrm>
                          <a:prstGeom prst="rect">
                            <a:avLst/>
                          </a:prstGeom>
                          <a:noFill/>
                          <a:ln>
                            <a:noFill/>
                          </a:ln>
                        </pic:spPr>
                      </pic:pic>
                    </a:graphicData>
                  </a:graphic>
                </wp:inline>
              </w:drawing>
            </w:r>
          </w:p>
        </w:tc>
        <w:tc>
          <w:tcPr>
            <w:tcW w:w="3997" w:type="dxa"/>
            <w:vAlign w:val="center"/>
          </w:tcPr>
          <w:p w14:paraId="2DE4896D">
            <w:pPr>
              <w:pStyle w:val="78"/>
              <w:rPr>
                <w:rFonts w:cs="Times New Roman"/>
              </w:rPr>
            </w:pPr>
            <w:r>
              <w:rPr>
                <w:rFonts w:cs="Times New Roman"/>
              </w:rPr>
              <w:drawing>
                <wp:inline distT="0" distB="0" distL="0" distR="0">
                  <wp:extent cx="2519680" cy="1799590"/>
                  <wp:effectExtent l="0" t="0" r="0" b="0"/>
                  <wp:docPr id="17" name="图片 27"/>
                  <wp:cNvGraphicFramePr/>
                  <a:graphic xmlns:a="http://schemas.openxmlformats.org/drawingml/2006/main">
                    <a:graphicData uri="http://schemas.openxmlformats.org/drawingml/2006/picture">
                      <pic:pic xmlns:pic="http://schemas.openxmlformats.org/drawingml/2006/picture">
                        <pic:nvPicPr>
                          <pic:cNvPr id="17" name="图片 27"/>
                          <pic:cNvPicPr/>
                        </pic:nvPicPr>
                        <pic:blipFill>
                          <a:blip r:embed="rId21"/>
                          <a:srcRect/>
                          <a:stretch>
                            <a:fillRect/>
                          </a:stretch>
                        </pic:blipFill>
                        <pic:spPr>
                          <a:xfrm>
                            <a:off x="0" y="0"/>
                            <a:ext cx="2520000" cy="1800000"/>
                          </a:xfrm>
                          <a:prstGeom prst="rect">
                            <a:avLst/>
                          </a:prstGeom>
                          <a:noFill/>
                          <a:ln>
                            <a:noFill/>
                          </a:ln>
                        </pic:spPr>
                      </pic:pic>
                    </a:graphicData>
                  </a:graphic>
                </wp:inline>
              </w:drawing>
            </w:r>
          </w:p>
        </w:tc>
      </w:tr>
      <w:tr w14:paraId="6A8A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998" w:type="dxa"/>
            <w:vAlign w:val="center"/>
          </w:tcPr>
          <w:p w14:paraId="42269FC8">
            <w:pPr>
              <w:pStyle w:val="78"/>
              <w:rPr>
                <w:rFonts w:cs="Times New Roman"/>
              </w:rPr>
            </w:pPr>
            <w:r>
              <w:rPr>
                <w:rFonts w:hint="eastAsia" w:cs="Times New Roman"/>
              </w:rPr>
              <w:t>装卸平台</w:t>
            </w:r>
          </w:p>
        </w:tc>
        <w:tc>
          <w:tcPr>
            <w:tcW w:w="3997" w:type="dxa"/>
            <w:vAlign w:val="center"/>
          </w:tcPr>
          <w:p w14:paraId="7AC34F5F">
            <w:pPr>
              <w:pStyle w:val="78"/>
              <w:rPr>
                <w:rFonts w:cs="Times New Roman"/>
              </w:rPr>
            </w:pPr>
            <w:r>
              <w:rPr>
                <w:rFonts w:hint="eastAsia" w:cs="Times New Roman"/>
              </w:rPr>
              <w:t>生产废水（低浓度）</w:t>
            </w:r>
          </w:p>
          <w:p w14:paraId="5ECC9C03">
            <w:pPr>
              <w:pStyle w:val="78"/>
              <w:rPr>
                <w:rFonts w:cs="Times New Roman"/>
              </w:rPr>
            </w:pPr>
            <w:r>
              <w:rPr>
                <w:rFonts w:hint="eastAsia" w:cs="Times New Roman"/>
              </w:rPr>
              <w:t>提升泵</w:t>
            </w:r>
          </w:p>
        </w:tc>
      </w:tr>
      <w:tr w14:paraId="6D89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3998" w:type="dxa"/>
            <w:vAlign w:val="center"/>
          </w:tcPr>
          <w:p w14:paraId="4D83AD13">
            <w:pPr>
              <w:pStyle w:val="78"/>
              <w:rPr>
                <w:rFonts w:cs="Times New Roman"/>
              </w:rPr>
            </w:pPr>
            <w:r>
              <w:rPr>
                <w:rFonts w:cs="Times New Roman"/>
              </w:rPr>
              <w:drawing>
                <wp:inline distT="0" distB="0" distL="0" distR="0">
                  <wp:extent cx="1799590" cy="2519680"/>
                  <wp:effectExtent l="1905" t="0" r="0" b="0"/>
                  <wp:docPr id="27" name="图片 26"/>
                  <wp:cNvGraphicFramePr/>
                  <a:graphic xmlns:a="http://schemas.openxmlformats.org/drawingml/2006/main">
                    <a:graphicData uri="http://schemas.openxmlformats.org/drawingml/2006/picture">
                      <pic:pic xmlns:pic="http://schemas.openxmlformats.org/drawingml/2006/picture">
                        <pic:nvPicPr>
                          <pic:cNvPr id="27" name="图片 26"/>
                          <pic:cNvPicPr/>
                        </pic:nvPicPr>
                        <pic:blipFill>
                          <a:blip r:embed="rId22"/>
                          <a:srcRect l="28560" t="5932" r="26683"/>
                          <a:stretch>
                            <a:fillRect/>
                          </a:stretch>
                        </pic:blipFill>
                        <pic:spPr>
                          <a:xfrm rot="5400000">
                            <a:off x="0" y="0"/>
                            <a:ext cx="1800000" cy="2520000"/>
                          </a:xfrm>
                          <a:prstGeom prst="rect">
                            <a:avLst/>
                          </a:prstGeom>
                          <a:noFill/>
                          <a:ln>
                            <a:noFill/>
                          </a:ln>
                        </pic:spPr>
                      </pic:pic>
                    </a:graphicData>
                  </a:graphic>
                </wp:inline>
              </w:drawing>
            </w:r>
          </w:p>
        </w:tc>
        <w:tc>
          <w:tcPr>
            <w:tcW w:w="3997" w:type="dxa"/>
            <w:vAlign w:val="center"/>
          </w:tcPr>
          <w:p w14:paraId="4F93A0B8">
            <w:pPr>
              <w:pStyle w:val="78"/>
              <w:rPr>
                <w:rFonts w:cs="Times New Roman"/>
              </w:rPr>
            </w:pPr>
            <w:r>
              <w:rPr>
                <w:rFonts w:cs="Times New Roman"/>
              </w:rPr>
              <w:drawing>
                <wp:inline distT="0" distB="0" distL="0" distR="0">
                  <wp:extent cx="2519680" cy="1799590"/>
                  <wp:effectExtent l="0" t="0" r="0" b="0"/>
                  <wp:docPr id="18" name="图片 25"/>
                  <wp:cNvGraphicFramePr/>
                  <a:graphic xmlns:a="http://schemas.openxmlformats.org/drawingml/2006/main">
                    <a:graphicData uri="http://schemas.openxmlformats.org/drawingml/2006/picture">
                      <pic:pic xmlns:pic="http://schemas.openxmlformats.org/drawingml/2006/picture">
                        <pic:nvPicPr>
                          <pic:cNvPr id="18" name="图片 25"/>
                          <pic:cNvPicPr/>
                        </pic:nvPicPr>
                        <pic:blipFill>
                          <a:blip r:embed="rId23"/>
                          <a:srcRect b="16974"/>
                          <a:stretch>
                            <a:fillRect/>
                          </a:stretch>
                        </pic:blipFill>
                        <pic:spPr>
                          <a:xfrm>
                            <a:off x="0" y="0"/>
                            <a:ext cx="2520000" cy="1800000"/>
                          </a:xfrm>
                          <a:prstGeom prst="rect">
                            <a:avLst/>
                          </a:prstGeom>
                          <a:noFill/>
                          <a:ln>
                            <a:noFill/>
                          </a:ln>
                        </pic:spPr>
                      </pic:pic>
                    </a:graphicData>
                  </a:graphic>
                </wp:inline>
              </w:drawing>
            </w:r>
          </w:p>
        </w:tc>
      </w:tr>
      <w:tr w14:paraId="1862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998" w:type="dxa"/>
            <w:vAlign w:val="center"/>
          </w:tcPr>
          <w:p w14:paraId="7C085A02">
            <w:pPr>
              <w:pStyle w:val="78"/>
              <w:rPr>
                <w:rFonts w:cs="Times New Roman"/>
              </w:rPr>
            </w:pPr>
            <w:r>
              <w:rPr>
                <w:rFonts w:hint="eastAsia" w:cs="Times New Roman"/>
              </w:rPr>
              <w:t>管廊</w:t>
            </w:r>
          </w:p>
        </w:tc>
        <w:tc>
          <w:tcPr>
            <w:tcW w:w="3997" w:type="dxa"/>
            <w:vAlign w:val="center"/>
          </w:tcPr>
          <w:p w14:paraId="6771EB72">
            <w:pPr>
              <w:pStyle w:val="78"/>
              <w:rPr>
                <w:rFonts w:cs="Times New Roman"/>
              </w:rPr>
            </w:pPr>
            <w:r>
              <w:rPr>
                <w:rFonts w:hint="eastAsia" w:cs="Times New Roman"/>
              </w:rPr>
              <w:t>事故应急池</w:t>
            </w:r>
          </w:p>
        </w:tc>
      </w:tr>
      <w:tr w14:paraId="135B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3998" w:type="dxa"/>
            <w:vAlign w:val="center"/>
          </w:tcPr>
          <w:p w14:paraId="6039DF89">
            <w:pPr>
              <w:pStyle w:val="78"/>
              <w:rPr>
                <w:rFonts w:cs="Times New Roman"/>
              </w:rPr>
            </w:pPr>
            <w:r>
              <w:rPr>
                <w:rFonts w:cs="Times New Roman"/>
              </w:rPr>
              <w:drawing>
                <wp:inline distT="0" distB="0" distL="0" distR="0">
                  <wp:extent cx="2519680" cy="1799590"/>
                  <wp:effectExtent l="0" t="0" r="0" b="0"/>
                  <wp:docPr id="36" name="图片 35"/>
                  <wp:cNvGraphicFramePr/>
                  <a:graphic xmlns:a="http://schemas.openxmlformats.org/drawingml/2006/main">
                    <a:graphicData uri="http://schemas.openxmlformats.org/drawingml/2006/picture">
                      <pic:pic xmlns:pic="http://schemas.openxmlformats.org/drawingml/2006/picture">
                        <pic:nvPicPr>
                          <pic:cNvPr id="36" name="图片 35"/>
                          <pic:cNvPicPr/>
                        </pic:nvPicPr>
                        <pic:blipFill>
                          <a:blip r:embed="rId24"/>
                          <a:stretch>
                            <a:fillRect/>
                          </a:stretch>
                        </pic:blipFill>
                        <pic:spPr>
                          <a:xfrm>
                            <a:off x="0" y="0"/>
                            <a:ext cx="2520000" cy="1800000"/>
                          </a:xfrm>
                          <a:prstGeom prst="rect">
                            <a:avLst/>
                          </a:prstGeom>
                        </pic:spPr>
                      </pic:pic>
                    </a:graphicData>
                  </a:graphic>
                </wp:inline>
              </w:drawing>
            </w:r>
          </w:p>
        </w:tc>
        <w:tc>
          <w:tcPr>
            <w:tcW w:w="3997" w:type="dxa"/>
            <w:vAlign w:val="center"/>
          </w:tcPr>
          <w:p w14:paraId="274168BB">
            <w:pPr>
              <w:pStyle w:val="78"/>
              <w:rPr>
                <w:rFonts w:cs="Times New Roman"/>
              </w:rPr>
            </w:pPr>
            <w:r>
              <w:drawing>
                <wp:inline distT="0" distB="0" distL="0" distR="0">
                  <wp:extent cx="2519680" cy="17043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2520000" cy="1704777"/>
                          </a:xfrm>
                          <a:prstGeom prst="rect">
                            <a:avLst/>
                          </a:prstGeom>
                        </pic:spPr>
                      </pic:pic>
                    </a:graphicData>
                  </a:graphic>
                </wp:inline>
              </w:drawing>
            </w:r>
          </w:p>
        </w:tc>
      </w:tr>
      <w:tr w14:paraId="498B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998" w:type="dxa"/>
            <w:vAlign w:val="center"/>
          </w:tcPr>
          <w:p w14:paraId="0A8580E5">
            <w:pPr>
              <w:pStyle w:val="78"/>
              <w:rPr>
                <w:rFonts w:cs="Times New Roman"/>
              </w:rPr>
            </w:pPr>
            <w:r>
              <w:rPr>
                <w:rFonts w:hint="eastAsia" w:cs="Times New Roman"/>
              </w:rPr>
              <w:t>分析化验室</w:t>
            </w:r>
          </w:p>
        </w:tc>
        <w:tc>
          <w:tcPr>
            <w:tcW w:w="3997" w:type="dxa"/>
            <w:vAlign w:val="center"/>
          </w:tcPr>
          <w:p w14:paraId="3EAE8E09">
            <w:pPr>
              <w:pStyle w:val="78"/>
              <w:rPr>
                <w:rFonts w:cs="Times New Roman"/>
              </w:rPr>
            </w:pPr>
            <w:r>
              <w:rPr>
                <w:rFonts w:hint="eastAsia" w:cs="Times New Roman"/>
              </w:rPr>
              <w:t>一般固废库</w:t>
            </w:r>
          </w:p>
        </w:tc>
      </w:tr>
    </w:tbl>
    <w:p w14:paraId="491CAEE6">
      <w:pPr>
        <w:pStyle w:val="14"/>
        <w:rPr>
          <w:rFonts w:cs="Times New Roman"/>
          <w:color w:val="auto"/>
        </w:rPr>
      </w:pPr>
      <w:bookmarkStart w:id="21" w:name="_Ref195085613"/>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21"/>
      <w:r>
        <w:rPr>
          <w:rFonts w:cs="Times New Roman"/>
          <w:color w:val="auto"/>
        </w:rPr>
        <w:t xml:space="preserve">  厂区现场踏勘照片</w:t>
      </w:r>
    </w:p>
    <w:p w14:paraId="44C78360">
      <w:pPr>
        <w:pStyle w:val="3"/>
        <w:tabs>
          <w:tab w:val="left" w:pos="1507"/>
        </w:tabs>
        <w:ind w:firstLine="480"/>
      </w:pPr>
      <w:r>
        <w:t>通过现场探勘得知，</w:t>
      </w:r>
      <w:r>
        <w:rPr>
          <w:rFonts w:hint="eastAsia"/>
        </w:rPr>
        <w:t>东粤化学厂区内</w:t>
      </w:r>
      <w:r>
        <w:t>较为平整，大部分地面由水泥层覆盖。踏勘期间，公司处于</w:t>
      </w:r>
      <w:r>
        <w:rPr>
          <w:rFonts w:hint="eastAsia"/>
        </w:rPr>
        <w:t>设备调试状态</w:t>
      </w:r>
      <w:r>
        <w:t>中，</w:t>
      </w:r>
      <w:r>
        <w:rPr>
          <w:rFonts w:hint="eastAsia"/>
        </w:rPr>
        <w:t>尚未投入正式生产，</w:t>
      </w:r>
      <w:r>
        <w:t>根据现场调查</w:t>
      </w:r>
      <w:r>
        <w:rPr>
          <w:rFonts w:hint="eastAsia"/>
        </w:rPr>
        <w:t>东粤化学</w:t>
      </w:r>
      <w:r>
        <w:t>至今未发生过废水、</w:t>
      </w:r>
      <w:r>
        <w:rPr>
          <w:rFonts w:hint="eastAsia"/>
        </w:rPr>
        <w:t>化学品泄漏等</w:t>
      </w:r>
      <w:r>
        <w:t>环境事故，各废水、原料管道也未发生过因管道破损或管阀失灵而泄漏的环境事故。</w:t>
      </w:r>
    </w:p>
    <w:p w14:paraId="3984A459">
      <w:pPr>
        <w:pStyle w:val="5"/>
        <w:rPr>
          <w:color w:val="auto"/>
        </w:rPr>
      </w:pPr>
      <w:r>
        <w:rPr>
          <w:color w:val="auto"/>
        </w:rPr>
        <w:t>地块历史情况</w:t>
      </w:r>
    </w:p>
    <w:p w14:paraId="63860FBE">
      <w:pPr>
        <w:pStyle w:val="3"/>
        <w:ind w:firstLine="480"/>
      </w:pPr>
      <w:r>
        <w:t>广东东粤化学有限公司成立于2023年，广东东粤化学科技有限公司20万吨/年混合废塑料资源化综合利用示范性项目（重新报批）于2024年9月20日取得揭阳市生态环境局的批复（揭市环审〔2024〕16号），属于新建项目，目前项目已完成建设，部分设备处于调试中。地块发展历程见</w:t>
      </w:r>
      <w:r>
        <w:rPr>
          <w:rFonts w:hint="eastAsia"/>
        </w:rPr>
        <w:t>下表</w:t>
      </w:r>
      <w:r>
        <w:t>，历史卫星影像图见</w:t>
      </w:r>
      <w:r>
        <w:rPr>
          <w:rFonts w:hint="eastAsia"/>
        </w:rPr>
        <w:t>下图。</w:t>
      </w:r>
    </w:p>
    <w:p w14:paraId="73252E5D">
      <w:pPr>
        <w:pStyle w:val="14"/>
        <w:rPr>
          <w:rFonts w:cs="Times New Roman"/>
          <w:color w:val="auto"/>
        </w:rPr>
      </w:pPr>
      <w:bookmarkStart w:id="22" w:name="_Ref195173466"/>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4</w:t>
      </w:r>
      <w:r>
        <w:rPr>
          <w:rFonts w:cs="Times New Roman"/>
          <w:color w:val="auto"/>
        </w:rPr>
        <w:fldChar w:fldCharType="end"/>
      </w:r>
      <w:bookmarkEnd w:id="22"/>
      <w:r>
        <w:rPr>
          <w:rFonts w:cs="Times New Roman"/>
          <w:color w:val="auto"/>
        </w:rPr>
        <w:t xml:space="preserve">  地块历史发展历程</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3224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14124412">
            <w:pPr>
              <w:pStyle w:val="78"/>
              <w:rPr>
                <w:rFonts w:cs="Times New Roman"/>
              </w:rPr>
            </w:pPr>
            <w:r>
              <w:rPr>
                <w:rFonts w:cs="Times New Roman"/>
              </w:rPr>
              <w:t>时间</w:t>
            </w:r>
          </w:p>
        </w:tc>
        <w:tc>
          <w:tcPr>
            <w:tcW w:w="4148" w:type="dxa"/>
          </w:tcPr>
          <w:p w14:paraId="1BCA1213">
            <w:pPr>
              <w:pStyle w:val="78"/>
              <w:rPr>
                <w:rFonts w:cs="Times New Roman"/>
              </w:rPr>
            </w:pPr>
            <w:r>
              <w:rPr>
                <w:rFonts w:cs="Times New Roman"/>
              </w:rPr>
              <w:t>使用情况</w:t>
            </w:r>
          </w:p>
        </w:tc>
      </w:tr>
      <w:tr w14:paraId="04B1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08C159B">
            <w:pPr>
              <w:pStyle w:val="78"/>
              <w:rPr>
                <w:rFonts w:cs="Times New Roman"/>
              </w:rPr>
            </w:pPr>
            <w:r>
              <w:rPr>
                <w:rFonts w:cs="Times New Roman"/>
              </w:rPr>
              <w:t>2024年以前</w:t>
            </w:r>
          </w:p>
        </w:tc>
        <w:tc>
          <w:tcPr>
            <w:tcW w:w="4148" w:type="dxa"/>
          </w:tcPr>
          <w:p w14:paraId="0925A830">
            <w:pPr>
              <w:pStyle w:val="78"/>
              <w:rPr>
                <w:rFonts w:cs="Times New Roman"/>
              </w:rPr>
            </w:pPr>
            <w:r>
              <w:rPr>
                <w:rFonts w:cs="Times New Roman"/>
              </w:rPr>
              <w:t>荒草地</w:t>
            </w:r>
          </w:p>
        </w:tc>
      </w:tr>
      <w:tr w14:paraId="110D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AF146A0">
            <w:pPr>
              <w:pStyle w:val="78"/>
              <w:rPr>
                <w:rFonts w:cs="Times New Roman"/>
              </w:rPr>
            </w:pPr>
            <w:r>
              <w:rPr>
                <w:rFonts w:cs="Times New Roman"/>
              </w:rPr>
              <w:t>2024年至今</w:t>
            </w:r>
          </w:p>
        </w:tc>
        <w:tc>
          <w:tcPr>
            <w:tcW w:w="4148" w:type="dxa"/>
          </w:tcPr>
          <w:p w14:paraId="552F4243">
            <w:pPr>
              <w:pStyle w:val="78"/>
              <w:rPr>
                <w:rFonts w:cs="Times New Roman"/>
              </w:rPr>
            </w:pPr>
            <w:r>
              <w:rPr>
                <w:rFonts w:cs="Times New Roman"/>
              </w:rPr>
              <w:t>广东东粤化学科技有限公司</w:t>
            </w:r>
          </w:p>
        </w:tc>
      </w:tr>
    </w:tbl>
    <w:p w14:paraId="50D4D4B1">
      <w:pPr>
        <w:pStyle w:val="3"/>
        <w:ind w:firstLine="480"/>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9"/>
      </w:tblGrid>
      <w:tr w14:paraId="5B0A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283D8456">
            <w:pPr>
              <w:pStyle w:val="78"/>
              <w:rPr>
                <w:rFonts w:cs="Times New Roman"/>
              </w:rPr>
            </w:pPr>
            <w:r>
              <w:rPr>
                <w:rFonts w:cs="Times New Roman"/>
              </w:rPr>
              <w:drawing>
                <wp:inline distT="0" distB="0" distL="0" distR="0">
                  <wp:extent cx="4859655" cy="39179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4860000" cy="3917958"/>
                          </a:xfrm>
                          <a:prstGeom prst="rect">
                            <a:avLst/>
                          </a:prstGeom>
                        </pic:spPr>
                      </pic:pic>
                    </a:graphicData>
                  </a:graphic>
                </wp:inline>
              </w:drawing>
            </w:r>
          </w:p>
        </w:tc>
      </w:tr>
      <w:tr w14:paraId="7CEB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428ED771">
            <w:pPr>
              <w:pStyle w:val="78"/>
              <w:rPr>
                <w:rFonts w:cs="Times New Roman"/>
              </w:rPr>
            </w:pPr>
            <w:r>
              <w:rPr>
                <w:rFonts w:cs="Times New Roman"/>
              </w:rPr>
              <w:t>2023年</w:t>
            </w:r>
          </w:p>
        </w:tc>
      </w:tr>
      <w:tr w14:paraId="1171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7FEBBAFF">
            <w:pPr>
              <w:pStyle w:val="78"/>
              <w:rPr>
                <w:rFonts w:cs="Times New Roman"/>
              </w:rPr>
            </w:pPr>
            <w:r>
              <w:rPr>
                <w:rFonts w:cs="Times New Roman"/>
              </w:rPr>
              <w:drawing>
                <wp:inline distT="0" distB="0" distL="0" distR="0">
                  <wp:extent cx="4859655" cy="39350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4860000" cy="3935512"/>
                          </a:xfrm>
                          <a:prstGeom prst="rect">
                            <a:avLst/>
                          </a:prstGeom>
                        </pic:spPr>
                      </pic:pic>
                    </a:graphicData>
                  </a:graphic>
                </wp:inline>
              </w:drawing>
            </w:r>
          </w:p>
        </w:tc>
      </w:tr>
      <w:tr w14:paraId="53AC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5674A35E">
            <w:pPr>
              <w:pStyle w:val="78"/>
              <w:rPr>
                <w:rFonts w:cs="Times New Roman"/>
              </w:rPr>
            </w:pPr>
            <w:r>
              <w:rPr>
                <w:rFonts w:cs="Times New Roman"/>
              </w:rPr>
              <w:t>2024年</w:t>
            </w:r>
          </w:p>
        </w:tc>
      </w:tr>
    </w:tbl>
    <w:p w14:paraId="3AD6D6E2">
      <w:pPr>
        <w:pStyle w:val="14"/>
        <w:rPr>
          <w:rFonts w:cs="Times New Roman"/>
          <w:color w:val="auto"/>
        </w:rPr>
      </w:pPr>
      <w:bookmarkStart w:id="23" w:name="_Ref204594593"/>
      <w:bookmarkStart w:id="24" w:name="_Ref204594589"/>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3</w:t>
      </w:r>
      <w:r>
        <w:rPr>
          <w:rFonts w:cs="Times New Roman"/>
          <w:color w:val="auto"/>
        </w:rPr>
        <w:fldChar w:fldCharType="end"/>
      </w:r>
      <w:bookmarkEnd w:id="23"/>
      <w:r>
        <w:rPr>
          <w:rFonts w:cs="Times New Roman"/>
          <w:color w:val="auto"/>
        </w:rPr>
        <w:t xml:space="preserve">  企业及周边地块历史影像图</w:t>
      </w:r>
      <w:bookmarkEnd w:id="24"/>
    </w:p>
    <w:p w14:paraId="2AB8389B">
      <w:pPr>
        <w:pStyle w:val="4"/>
      </w:pPr>
      <w:bookmarkStart w:id="25" w:name="_Toc208926638"/>
      <w:r>
        <w:t>地块地质和水文地质条件</w:t>
      </w:r>
      <w:bookmarkEnd w:id="25"/>
    </w:p>
    <w:p w14:paraId="2191B178">
      <w:pPr>
        <w:pStyle w:val="5"/>
        <w:rPr>
          <w:color w:val="auto"/>
        </w:rPr>
      </w:pPr>
      <w:r>
        <w:rPr>
          <w:color w:val="auto"/>
        </w:rPr>
        <w:t>地块地质条件</w:t>
      </w:r>
    </w:p>
    <w:p w14:paraId="290E0711">
      <w:pPr>
        <w:pStyle w:val="3"/>
        <w:ind w:firstLine="480"/>
      </w:pPr>
      <w:r>
        <w:t>根据收集的场地勘察资料，地块及其附近岩土层根据成因、地质年代、岩性和工程特性等可分为第四系</w:t>
      </w:r>
      <w:r>
        <w:rPr>
          <w:szCs w:val="24"/>
        </w:rPr>
        <w:t>晚期海成沉积物（Q</w:t>
      </w:r>
      <w:r>
        <w:rPr>
          <w:szCs w:val="24"/>
          <w:vertAlign w:val="subscript"/>
        </w:rPr>
        <w:t>d</w:t>
      </w:r>
      <w:r>
        <w:rPr>
          <w:szCs w:val="24"/>
          <w:vertAlign w:val="superscript"/>
        </w:rPr>
        <w:t>m（sa）</w:t>
      </w:r>
      <w:r>
        <w:rPr>
          <w:szCs w:val="24"/>
        </w:rPr>
        <w:t>）</w:t>
      </w:r>
      <w:r>
        <w:t>、第四系残积层（Q</w:t>
      </w:r>
      <w:r>
        <w:rPr>
          <w:vertAlign w:val="superscript"/>
        </w:rPr>
        <w:t>el</w:t>
      </w:r>
      <w:r>
        <w:t>）与燕山第三期花岗岩（</w:t>
      </w:r>
      <w:r>
        <w:rPr>
          <w:szCs w:val="24"/>
        </w:rPr>
        <w:t>γ</w:t>
      </w:r>
      <w:r>
        <w:rPr>
          <w:szCs w:val="24"/>
          <w:vertAlign w:val="subscript"/>
        </w:rPr>
        <w:t>y</w:t>
      </w:r>
      <w:r>
        <w:rPr>
          <w:szCs w:val="24"/>
          <w:vertAlign w:val="superscript"/>
        </w:rPr>
        <w:t>3</w:t>
      </w:r>
      <w:r>
        <w:t xml:space="preserve">），各岩土层的分布如下： </w:t>
      </w:r>
    </w:p>
    <w:p w14:paraId="1A31E541">
      <w:pPr>
        <w:pStyle w:val="3"/>
        <w:ind w:firstLine="482"/>
        <w:rPr>
          <w:b/>
        </w:rPr>
      </w:pPr>
      <w:r>
        <w:rPr>
          <w:b/>
        </w:rPr>
        <w:t>（1）</w:t>
      </w:r>
      <w:r>
        <w:rPr>
          <w:b/>
          <w:szCs w:val="24"/>
        </w:rPr>
        <w:t>晚期海成沉积物（Q</w:t>
      </w:r>
      <w:r>
        <w:rPr>
          <w:b/>
          <w:szCs w:val="24"/>
          <w:vertAlign w:val="subscript"/>
        </w:rPr>
        <w:t>d</w:t>
      </w:r>
      <w:r>
        <w:rPr>
          <w:b/>
          <w:szCs w:val="24"/>
          <w:vertAlign w:val="superscript"/>
        </w:rPr>
        <w:t>m（sa）</w:t>
      </w:r>
      <w:r>
        <w:rPr>
          <w:b/>
          <w:szCs w:val="24"/>
        </w:rPr>
        <w:t>）。</w:t>
      </w:r>
    </w:p>
    <w:p w14:paraId="0734AC6F">
      <w:pPr>
        <w:pStyle w:val="3"/>
        <w:ind w:firstLine="480"/>
      </w:pPr>
      <w:r>
        <w:t>项目区内广泛分布岩性主要为粉细砂/淤泥质粉砂粘土，含砂淤泥质粉质粘土与淤泥质粉细砂等。</w:t>
      </w:r>
    </w:p>
    <w:p w14:paraId="0AC7CC2F">
      <w:pPr>
        <w:pStyle w:val="3"/>
        <w:ind w:firstLine="480"/>
      </w:pPr>
      <w:r>
        <w:rPr>
          <w:rFonts w:hint="eastAsia" w:ascii="宋体" w:hAnsi="宋体" w:cs="宋体"/>
        </w:rPr>
        <w:t>①</w:t>
      </w:r>
      <w:r>
        <w:t>粉细砂：项目区内广泛分布，黄褐色，主要矿物成分为石英、长石，分选较好，级配不良，以次棱角状及亚圆状为主，干燥～稍湿，下部饱和，以松散状态为主，下部稍密；含少量黏粒。透水性好，层厚2.5~3.9m。</w:t>
      </w:r>
    </w:p>
    <w:p w14:paraId="2DF0E0D8">
      <w:pPr>
        <w:pStyle w:val="3"/>
        <w:ind w:firstLine="480"/>
      </w:pPr>
      <w:r>
        <w:rPr>
          <w:rFonts w:hint="eastAsia" w:ascii="宋体" w:hAnsi="宋体" w:cs="宋体"/>
        </w:rPr>
        <w:t>②</w:t>
      </w:r>
      <w:r>
        <w:t>淤泥质粉质黏土：灰黑色，流塑~软塑，局部相变为淤泥质黏土，局部可见较多的贝壳碎屑，有光泽，韧性中等，干强度中等，稍有臭味。透水性较差。层厚6.8~17.9m。</w:t>
      </w:r>
    </w:p>
    <w:p w14:paraId="0CEE9A09">
      <w:pPr>
        <w:pStyle w:val="3"/>
        <w:ind w:firstLine="480"/>
      </w:pPr>
      <w:r>
        <w:rPr>
          <w:rFonts w:hint="eastAsia" w:ascii="宋体" w:hAnsi="宋体" w:cs="宋体"/>
        </w:rPr>
        <w:t>③</w:t>
      </w:r>
      <w:r>
        <w:t>含砂淤泥质粉质黏土：灰黑色，以可塑状态为主，局部软塑，岩性不均匀，含有细砂颗粒，局部相变为粉细砂与粉质黏土互层状，切面稍有光泽，韧性低，干强度低。透水性一般，层厚2.6~14.2m。</w:t>
      </w:r>
    </w:p>
    <w:p w14:paraId="3897FD66">
      <w:pPr>
        <w:pStyle w:val="3"/>
        <w:ind w:firstLine="480"/>
      </w:pPr>
      <w:r>
        <w:rPr>
          <w:rFonts w:hint="eastAsia" w:ascii="宋体" w:hAnsi="宋体" w:cs="宋体"/>
        </w:rPr>
        <w:t>④</w:t>
      </w:r>
      <w:r>
        <w:t>淤泥质粉细砂：灰白色、灰黄色，砂粒的主要矿物成分为石英、长石，分选性好，级配差，多呈次棱角状、浑圆状，饱和、密实状态，含有少量粉黏粒。透水性较好，层厚1.9m。</w:t>
      </w:r>
    </w:p>
    <w:p w14:paraId="39E0F963">
      <w:pPr>
        <w:pStyle w:val="3"/>
        <w:ind w:firstLine="482"/>
        <w:rPr>
          <w:b/>
        </w:rPr>
      </w:pPr>
      <w:r>
        <w:rPr>
          <w:b/>
        </w:rPr>
        <w:t>（2）第四系残积层（Q</w:t>
      </w:r>
      <w:r>
        <w:rPr>
          <w:b/>
          <w:vertAlign w:val="superscript"/>
        </w:rPr>
        <w:t>el</w:t>
      </w:r>
      <w:r>
        <w:rPr>
          <w:b/>
        </w:rPr>
        <w:t>）</w:t>
      </w:r>
    </w:p>
    <w:p w14:paraId="06CC21D0">
      <w:pPr>
        <w:pStyle w:val="3"/>
        <w:ind w:firstLine="480"/>
      </w:pPr>
      <w:r>
        <w:t>岩性主要为砂质黏性土：灰黄色、棕黄色，为花岗岩风化后的残积物，主要成分由长石、云母风化的黏土矿物组成，夹石英颗粒，易搓成条，岩芯呈土状，土质较均匀，可塑～硬塑状态。透水性较差，层厚6.0~14.5m。</w:t>
      </w:r>
    </w:p>
    <w:p w14:paraId="6039C9AE">
      <w:pPr>
        <w:pStyle w:val="3"/>
        <w:ind w:firstLine="482"/>
        <w:rPr>
          <w:b/>
        </w:rPr>
      </w:pPr>
      <w:r>
        <w:rPr>
          <w:b/>
        </w:rPr>
        <w:t>（3）燕山第三期花岗岩（γy</w:t>
      </w:r>
      <w:r>
        <w:rPr>
          <w:b/>
          <w:vertAlign w:val="superscript"/>
        </w:rPr>
        <w:t>3</w:t>
      </w:r>
      <w:r>
        <w:rPr>
          <w:b/>
        </w:rPr>
        <w:t>）</w:t>
      </w:r>
    </w:p>
    <w:p w14:paraId="23FAFCFE">
      <w:pPr>
        <w:pStyle w:val="3"/>
        <w:ind w:firstLine="480"/>
      </w:pPr>
      <w:r>
        <w:t>根据水文地质钻孔揭露，场区内基岩主要为</w:t>
      </w:r>
      <w:r>
        <w:rPr>
          <w:szCs w:val="21"/>
        </w:rPr>
        <w:t>燕山第三期花岗岩（γy</w:t>
      </w:r>
      <w:r>
        <w:rPr>
          <w:szCs w:val="21"/>
          <w:vertAlign w:val="superscript"/>
        </w:rPr>
        <w:t>3</w:t>
      </w:r>
      <w:r>
        <w:rPr>
          <w:szCs w:val="21"/>
        </w:rPr>
        <w:t>）</w:t>
      </w:r>
      <w:r>
        <w:t>。按其风化程度可划分为全风化花岗岩与强风化花岗岩。</w:t>
      </w:r>
    </w:p>
    <w:p w14:paraId="6EC85B83">
      <w:pPr>
        <w:pStyle w:val="3"/>
        <w:ind w:firstLine="480"/>
      </w:pPr>
      <w:r>
        <w:rPr>
          <w:rFonts w:hint="eastAsia" w:ascii="宋体" w:hAnsi="宋体" w:cs="宋体"/>
        </w:rPr>
        <w:t>①</w:t>
      </w:r>
      <w:r>
        <w:t>全风化花岗岩：棕黄色、灰黄色，硬塑，长石风化呈土状，石英颗粒残留，含少量云母片，原岩结构基本破坏，但尚可辨认，岩芯呈土状。层厚约2.8~5.0m。</w:t>
      </w:r>
    </w:p>
    <w:p w14:paraId="176B961F">
      <w:pPr>
        <w:pStyle w:val="3"/>
        <w:ind w:firstLine="480"/>
      </w:pPr>
      <w:r>
        <w:rPr>
          <w:rFonts w:hint="eastAsia" w:ascii="宋体" w:hAnsi="宋体" w:cs="宋体"/>
        </w:rPr>
        <w:t>②</w:t>
      </w:r>
      <w:r>
        <w:t>强风化花岗岩：棕黄色、灰黄色，坚硬，大部分矿物显著风化蚀变，部分长石、云母等已风化成黏土矿物，岩体破碎，岩芯多呈砂块、碎块状，用手可折断，锤击声哑。包气带特征</w:t>
      </w:r>
    </w:p>
    <w:p w14:paraId="156ADB89">
      <w:pPr>
        <w:pStyle w:val="3"/>
        <w:ind w:firstLine="480"/>
        <w:rPr>
          <w:szCs w:val="21"/>
          <w:lang w:val="zh-CN"/>
        </w:rPr>
      </w:pPr>
      <w:bookmarkStart w:id="26" w:name="_Toc316922975"/>
      <w:bookmarkStart w:id="27" w:name="_Toc321602224"/>
      <w:bookmarkStart w:id="28" w:name="_Toc316922390"/>
      <w:bookmarkStart w:id="29" w:name="_Toc317245605"/>
      <w:bookmarkStart w:id="30" w:name="_Toc316922840"/>
      <w:bookmarkStart w:id="31" w:name="_Toc312536996"/>
      <w:r>
        <w:t>根据勘察报告，项目区内地下水水位埋深在1.2~1.35m间，地下水埋深较浅，地下水含水层主要为粉细砂层，包气带主要为粉细砂。透水性较好</w:t>
      </w:r>
      <w:r>
        <w:rPr>
          <w:szCs w:val="21"/>
          <w:lang w:val="zh-CN"/>
        </w:rPr>
        <w:t>。</w:t>
      </w:r>
      <w:r>
        <w:t>包气带水的具有如下特征：一是具有季节性变化特点，包气带含水率和分布容易受外界条件影响，尤其是与降水、气温等气象因素关系密切，雨季期间，雨水大量入渗，包气带含水率显著增加；干旱季节，土壤蒸发强烈，包气带含水量迅速减少，致使包气带水呈现强烈的季节性变化。二是具有空间变化特点，主要体现在垂直方向上的差异，一般是愈近地表，含水率变化愈大，逐渐向下，含水率变化趋于稳定及有规律。三是包气带含水率与岩土层结构及颗粒成分关系密切，因为颗粒组成不同，岩土本身的孔隙大小和孔隙度也会不同，从而导致含水量的不同。</w:t>
      </w:r>
    </w:p>
    <w:bookmarkEnd w:id="26"/>
    <w:bookmarkEnd w:id="27"/>
    <w:bookmarkEnd w:id="28"/>
    <w:bookmarkEnd w:id="29"/>
    <w:bookmarkEnd w:id="30"/>
    <w:bookmarkEnd w:id="31"/>
    <w:p w14:paraId="08092EE9">
      <w:pPr>
        <w:pStyle w:val="5"/>
        <w:rPr>
          <w:color w:val="auto"/>
        </w:rPr>
      </w:pPr>
      <w:r>
        <w:rPr>
          <w:color w:val="auto"/>
        </w:rPr>
        <w:t>地块水文地质条件</w:t>
      </w:r>
    </w:p>
    <w:p w14:paraId="09704723">
      <w:pPr>
        <w:pStyle w:val="3"/>
        <w:ind w:firstLine="482"/>
        <w:rPr>
          <w:b/>
        </w:rPr>
      </w:pPr>
      <w:r>
        <w:rPr>
          <w:b/>
        </w:rPr>
        <w:t>1、包气带特征</w:t>
      </w:r>
    </w:p>
    <w:p w14:paraId="0B180BBB">
      <w:pPr>
        <w:pStyle w:val="3"/>
        <w:ind w:firstLine="480"/>
        <w:rPr>
          <w:szCs w:val="24"/>
        </w:rPr>
      </w:pPr>
      <w:r>
        <w:t>根据资料分析，本地块内地下水水位埋深在0.32~2.52m间，地下水埋深较浅，潜水地下水含水层主要为粉细砂，本地块包气带土层主要为粉细砂，渗透系数引用邻近项目《广东伊斯科碳四碳五制高端新材料项目岩土工程勘察报告（详细勘察）》中表3.3-2土的主要物理力学性质指标统计表（特殊）中细砂数据，</w:t>
      </w:r>
      <w:r>
        <w:rPr>
          <w:szCs w:val="24"/>
        </w:rPr>
        <w:t>水平渗透系数为4.2*10</w:t>
      </w:r>
      <w:r>
        <w:rPr>
          <w:szCs w:val="24"/>
          <w:vertAlign w:val="superscript"/>
        </w:rPr>
        <w:t>-3</w:t>
      </w:r>
      <w:r>
        <w:rPr>
          <w:szCs w:val="24"/>
        </w:rPr>
        <w:t>cm/s，垂直渗透系数为4.6*10</w:t>
      </w:r>
      <w:r>
        <w:rPr>
          <w:szCs w:val="24"/>
          <w:vertAlign w:val="superscript"/>
        </w:rPr>
        <w:t>-3</w:t>
      </w:r>
      <w:r>
        <w:rPr>
          <w:szCs w:val="24"/>
        </w:rPr>
        <w:t>cm/s，包</w:t>
      </w:r>
      <w:r>
        <w:t>气带的渗透性较好</w:t>
      </w:r>
      <w:r>
        <w:rPr>
          <w:szCs w:val="24"/>
        </w:rPr>
        <w:t>。</w:t>
      </w:r>
    </w:p>
    <w:p w14:paraId="082510C6">
      <w:pPr>
        <w:pStyle w:val="3"/>
        <w:ind w:firstLine="482"/>
        <w:rPr>
          <w:b/>
        </w:rPr>
      </w:pPr>
      <w:r>
        <w:rPr>
          <w:b/>
        </w:rPr>
        <w:t>2、地下水类型及特征</w:t>
      </w:r>
    </w:p>
    <w:p w14:paraId="059577DB">
      <w:pPr>
        <w:pStyle w:val="3"/>
        <w:ind w:firstLine="480"/>
      </w:pPr>
      <w:r>
        <w:t>本地块内地下水类型主要为第四系孔隙水，根据埋藏条件分为潜水和承压水，在承压水下部为基岩裂隙水。</w:t>
      </w:r>
    </w:p>
    <w:p w14:paraId="5223AECD">
      <w:pPr>
        <w:pStyle w:val="3"/>
        <w:ind w:firstLine="480"/>
      </w:pPr>
      <w:r>
        <w:t>潜水含水层主要岩性为粉细砂，厚度为10～20m，上层为松散粉细砂，下部为稍密～中密粉细砂。松散粉细砂为灰黄～灰白色，以松散状态为主，局部稍密。层厚为0.90～10.50m，平均厚度3.86m，层底标高2.24～14.35m，平均层底标高5.49m。稍密～中密粉细砂局部变相为粗砂、含粘性土粉砂。层厚为2.20～27.10m，平均厚度 12.12m，层底标高17.70～3.22m，平均层底标高6.63m。厂区稳定水位埋深为1.10～4.00m，地下水稳定水位标高为2.33～10.96m。</w:t>
      </w:r>
    </w:p>
    <w:p w14:paraId="3DF5C8B0">
      <w:pPr>
        <w:pStyle w:val="3"/>
        <w:ind w:firstLine="480"/>
      </w:pPr>
      <w:r>
        <w:t>弱透水层存在于潜水含水层和承压含水层之间，主要为淤泥质土，夹有薄层粉细砂，含少量的贝壳、腐殖质等，层厚为 0.50～21.00m，平均厚度 7.89m，层底标高-28.80～-1.18m，平均层底标高-14.95m。分布均匀，厚度自东向西、自北向南有逐渐变厚的趋向。</w:t>
      </w:r>
    </w:p>
    <w:p w14:paraId="1920D617">
      <w:pPr>
        <w:pStyle w:val="3"/>
        <w:ind w:firstLine="480"/>
      </w:pPr>
      <w:r>
        <w:t>承压含水层岩性主要有3种：粗砾砂，局部变相为中粗砂，局部见贝壳，呈饱和、中密～密实状态，层厚为0.50～20.90m，平均厚度5.74m，层底标高-42.10m～-5.48m，平均层底标高-24.39m；粉细砂，局部变相为中粗砂，含有少量粉粘粒，局部见贝壳，呈饱和、稍密～中密状态，层厚为0.60～12.40m，平均厚度3.28m，层底标高-32.99～-3.92m，平均层底标高-21.97m；卵石，卵石岩性以花岗岩为主，充填物为不等粒砂，层厚为 0.60～14.40m，平均厚度4.14m，层底标高-38.44～-12.06m，平均层底标高-26.02m。</w:t>
      </w:r>
    </w:p>
    <w:p w14:paraId="1BC1F524">
      <w:pPr>
        <w:pStyle w:val="3"/>
        <w:ind w:firstLine="480"/>
      </w:pPr>
      <w:r>
        <w:t>根据资料分析，场地地下水的类型为HCO</w:t>
      </w:r>
      <w:r>
        <w:rPr>
          <w:vertAlign w:val="superscript"/>
        </w:rPr>
        <w:t>3−</w:t>
      </w:r>
      <w:r>
        <w:t>·Cl</w:t>
      </w:r>
      <w:r>
        <w:rPr>
          <w:vertAlign w:val="superscript"/>
        </w:rPr>
        <w:t>-</w:t>
      </w:r>
      <w:r>
        <w:t>−Na</w:t>
      </w:r>
      <w:r>
        <w:rPr>
          <w:vertAlign w:val="superscript"/>
        </w:rPr>
        <w:t>+</w:t>
      </w:r>
      <w:r>
        <w:t>·Ca</w:t>
      </w:r>
      <w:r>
        <w:rPr>
          <w:vertAlign w:val="superscript"/>
        </w:rPr>
        <w:t>+</w:t>
      </w:r>
      <w:r>
        <w:t>·Mg</w:t>
      </w:r>
      <w:r>
        <w:rPr>
          <w:vertAlign w:val="superscript"/>
        </w:rPr>
        <w:t>+</w:t>
      </w:r>
      <w:r>
        <w:t>型，地下水的PH值为7.49~8.04，属中性水，HCO</w:t>
      </w:r>
      <w:r>
        <w:rPr>
          <w:vertAlign w:val="superscript"/>
        </w:rPr>
        <w:t>3-</w:t>
      </w:r>
      <w:r>
        <w:t>含量为44.8~206mgl/L，侵蚀性CO2含量为&lt;2mg/L，</w:t>
      </w:r>
      <m:oMath>
        <m:sSubSup>
          <m:sSubSupPr>
            <m:ctrlPr>
              <w:rPr>
                <w:rFonts w:ascii="Cambria Math" w:hAnsi="Cambria Math"/>
                <w:iCs/>
              </w:rPr>
            </m:ctrlPr>
          </m:sSubSupPr>
          <m:e>
            <m:r>
              <m:rPr>
                <m:sty m:val="p"/>
              </m:rPr>
              <w:rPr>
                <w:rFonts w:ascii="Cambria Math" w:hAnsi="Cambria Math"/>
              </w:rPr>
              <m:t>SO</m:t>
            </m:r>
            <m:ctrlPr>
              <w:rPr>
                <w:rFonts w:ascii="Cambria Math" w:hAnsi="Cambria Math"/>
                <w:iCs/>
              </w:rPr>
            </m:ctrlPr>
          </m:e>
          <m:sub>
            <m:r>
              <m:rPr>
                <m:sty m:val="p"/>
              </m:rPr>
              <w:rPr>
                <w:rFonts w:ascii="Cambria Math" w:hAnsi="Cambria Math"/>
              </w:rPr>
              <m:t>4</m:t>
            </m:r>
            <m:ctrlPr>
              <w:rPr>
                <w:rFonts w:ascii="Cambria Math" w:hAnsi="Cambria Math"/>
                <w:iCs/>
              </w:rPr>
            </m:ctrlPr>
          </m:sub>
          <m:sup>
            <m:r>
              <m:rPr>
                <m:sty m:val="p"/>
              </m:rPr>
              <w:rPr>
                <w:rFonts w:ascii="Cambria Math" w:hAnsi="Cambria Math"/>
              </w:rPr>
              <m:t>2</m:t>
            </m:r>
            <m:r>
              <m:rPr>
                <m:sty m:val="p"/>
              </m:rPr>
              <w:rPr>
                <w:rFonts w:ascii="Cambria Math" w:hAnsi="Cambria Math" w:eastAsia="微软雅黑"/>
              </w:rPr>
              <m:t>−</m:t>
            </m:r>
            <m:ctrlPr>
              <w:rPr>
                <w:rFonts w:ascii="Cambria Math" w:hAnsi="Cambria Math"/>
                <w:iCs/>
              </w:rPr>
            </m:ctrlPr>
          </m:sup>
        </m:sSubSup>
      </m:oMath>
      <w:r>
        <w:t>含量为&lt;1~48mgl/L，Cl</w:t>
      </w:r>
      <w:r>
        <w:rPr>
          <w:vertAlign w:val="superscript"/>
        </w:rPr>
        <w:t>-</w:t>
      </w:r>
      <w:r>
        <w:t>含量22.2~110mg/L。</w:t>
      </w:r>
    </w:p>
    <w:p w14:paraId="770D2402">
      <w:pPr>
        <w:pStyle w:val="3"/>
        <w:ind w:firstLine="482"/>
        <w:rPr>
          <w:b/>
        </w:rPr>
      </w:pPr>
      <w:r>
        <w:rPr>
          <w:b/>
        </w:rPr>
        <w:t>3、地下水补径流排条件及水位动态特征</w:t>
      </w:r>
    </w:p>
    <w:p w14:paraId="159F5265">
      <w:pPr>
        <w:pStyle w:val="3"/>
        <w:ind w:firstLine="480"/>
        <w:rPr>
          <w:szCs w:val="24"/>
        </w:rPr>
      </w:pPr>
      <w:r>
        <w:rPr>
          <w:lang w:val="zh-CN"/>
        </w:rPr>
        <w:t>本地块内原始地貌为三角洲平原，水系发育，水力坡度较平缓，潜水地下水径流缓慢。</w:t>
      </w:r>
      <w:r>
        <w:rPr>
          <w:lang w:val="pt-BR"/>
        </w:rPr>
        <w:t>观测结果表明，地下水水位的波动和降雨量的大小密切相关，一般从每年2月份开始调查区内降雨量开始增加，地下水随即获得补给，地下水水位上升，水量增大；9月份前后降雨量减少，地下水所获得补给减少，地下水位随即下降。一年当中的2～9月份随着降雨量的变化地下水获得的补给量不同，地下水位发生变化。说明降雨是孔隙水的重要补给来源之一</w:t>
      </w:r>
      <w:r>
        <w:rPr>
          <w:szCs w:val="24"/>
        </w:rPr>
        <w:t>，另在项目西北部有测向补给。潜水的排泄主要为蒸发和向龙江改河、海汇流。</w:t>
      </w:r>
      <w:r>
        <w:rPr>
          <w:rFonts w:hint="eastAsia"/>
          <w:szCs w:val="24"/>
        </w:rPr>
        <w:t>根据附近项目地下水流场模拟图来看（如下图），</w:t>
      </w:r>
      <w:r>
        <w:rPr>
          <w:szCs w:val="24"/>
        </w:rPr>
        <w:t>地下水水位总体上北高南低，西高东低，整体流向由厂区西北向东南海岸带流动。</w:t>
      </w:r>
    </w:p>
    <w:p w14:paraId="592F4F4A">
      <w:pPr>
        <w:pStyle w:val="3"/>
        <w:ind w:firstLine="480"/>
        <w:rPr>
          <w:szCs w:val="24"/>
        </w:rPr>
      </w:pPr>
      <w:r>
        <w:rPr>
          <w:szCs w:val="24"/>
        </w:rPr>
        <w:t>承压含水层补给来源为北部含水层的侧身补给，潜水越流补给。排泄主要为向龙江改河、海汇流。地下水整体流向由西北向东南流动。</w:t>
      </w:r>
    </w:p>
    <w:p w14:paraId="2FECDE87">
      <w:pPr>
        <w:pStyle w:val="3"/>
        <w:ind w:firstLine="480"/>
      </w:pPr>
      <w:r>
        <w:rPr>
          <w:color w:val="00B050"/>
        </w:rPr>
        <w:drawing>
          <wp:inline distT="0" distB="0" distL="0" distR="0">
            <wp:extent cx="4452620" cy="3538855"/>
            <wp:effectExtent l="0" t="0" r="508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tretch>
                      <a:fillRect/>
                    </a:stretch>
                  </pic:blipFill>
                  <pic:spPr>
                    <a:xfrm>
                      <a:off x="0" y="0"/>
                      <a:ext cx="4457990" cy="3543319"/>
                    </a:xfrm>
                    <a:prstGeom prst="rect">
                      <a:avLst/>
                    </a:prstGeom>
                  </pic:spPr>
                </pic:pic>
              </a:graphicData>
            </a:graphic>
          </wp:inline>
        </w:drawing>
      </w:r>
    </w:p>
    <w:p w14:paraId="1E55176D">
      <w:pPr>
        <w:pStyle w:val="14"/>
        <w:rPr>
          <w:rFonts w:cs="Times New Roman"/>
          <w:color w:val="auto"/>
        </w:rPr>
      </w:pPr>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2.4</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区域</w:t>
      </w:r>
      <w:r>
        <w:rPr>
          <w:rFonts w:hint="eastAsia" w:cs="Times New Roman"/>
          <w:color w:val="auto"/>
        </w:rPr>
        <w:t>地下水潜水流场</w:t>
      </w:r>
      <w:r>
        <w:rPr>
          <w:rFonts w:cs="Times New Roman"/>
          <w:color w:val="auto"/>
        </w:rPr>
        <w:t>图</w:t>
      </w:r>
    </w:p>
    <w:p w14:paraId="170E75DA">
      <w:pPr>
        <w:pStyle w:val="3"/>
        <w:ind w:firstLine="482"/>
        <w:rPr>
          <w:b/>
        </w:rPr>
      </w:pPr>
      <w:r>
        <w:rPr>
          <w:b/>
        </w:rPr>
        <w:t>4、地下水开采利用现状</w:t>
      </w:r>
    </w:p>
    <w:p w14:paraId="20CBE61E">
      <w:pPr>
        <w:pStyle w:val="3"/>
        <w:ind w:firstLine="480"/>
      </w:pPr>
      <w:r>
        <w:t>经调查，周边企业和村庄均饮用自来水，目前没有采取地下水作为饮用水源。项目区及周边区域未发现由于过量抽取地下水而形成的地下漏斗或地面塌陷等不良地质现象，所以场地周边地下水不存在超采、水资源浪费及城市供水存在安全隐患等问题。</w:t>
      </w:r>
    </w:p>
    <w:p w14:paraId="12D8F943">
      <w:pPr>
        <w:pStyle w:val="3"/>
        <w:ind w:firstLine="482"/>
        <w:rPr>
          <w:b/>
        </w:rPr>
      </w:pPr>
      <w:r>
        <w:rPr>
          <w:b/>
        </w:rPr>
        <w:t>5、地下水污染情况</w:t>
      </w:r>
    </w:p>
    <w:p w14:paraId="28DF3F2E">
      <w:pPr>
        <w:pStyle w:val="3"/>
        <w:ind w:firstLine="480"/>
      </w:pPr>
      <w:r>
        <w:t>场区周围有村庄、居民零星分布，经调查，场区及周边地下水水质总体状况较好。对场区地下水构成污染风险的主要为农业面源和揭阳石化项目污染等。调查区内鱼塘分布较多，主要分布于场地四周，鱼塘规模不等，同时位于场地南侧靠海边附近多水产养殖。</w:t>
      </w:r>
    </w:p>
    <w:p w14:paraId="17879843">
      <w:pPr>
        <w:pStyle w:val="3"/>
        <w:ind w:firstLine="480"/>
      </w:pPr>
      <w:r>
        <w:t>此外，经实地走访，调查区内地下水的开采程度一般。附近村民饮用水主要来自市政自来水供水，地下水开采规模小，开采较为合理开采，有利于地下水的循环，对含水层未形成降落漏斗，对周边环境的影响小，未发现由于过量开采地下水造成的地面塌陷等相关环境地质问题。区内软土分布较广，并且较厚，在工程建设过程中由于基坑降水影响会造成的地面沉降等相关环境地质问题。</w:t>
      </w:r>
    </w:p>
    <w:p w14:paraId="47E8FFEE">
      <w:pPr>
        <w:pStyle w:val="3"/>
        <w:ind w:firstLine="480"/>
        <w:rPr>
          <w:lang w:val="en-GB"/>
        </w:rPr>
      </w:pPr>
      <w:r>
        <w:rPr>
          <w:lang w:val="en-GB"/>
        </w:rPr>
        <w:t>因此，经调查及分析，目前调查评价区无集中式饮用水源，对地下水开发利用程度低，对地下水水位、水质、水资源储量等水资源生态平衡影响不大，但存在生产生活、耕种、养殖等人类活动潜在污染地下水的可能，应加强地下水防污管理，完善监测及防治措施建设，避免发生地下水污染事件，保护地下水环境。</w:t>
      </w:r>
    </w:p>
    <w:p w14:paraId="69EC9FD2">
      <w:pPr>
        <w:pStyle w:val="3"/>
        <w:ind w:firstLine="480"/>
        <w:rPr>
          <w:lang w:val="en-GB"/>
        </w:rPr>
      </w:pPr>
    </w:p>
    <w:p w14:paraId="54592DE9">
      <w:pPr>
        <w:pStyle w:val="3"/>
        <w:ind w:firstLine="480"/>
      </w:pPr>
    </w:p>
    <w:p w14:paraId="42396C1C">
      <w:pPr>
        <w:pStyle w:val="3"/>
        <w:ind w:firstLine="480"/>
        <w:sectPr>
          <w:pgSz w:w="11906" w:h="16838"/>
          <w:pgMar w:top="1440" w:right="1800" w:bottom="1440" w:left="1800" w:header="851" w:footer="992" w:gutter="0"/>
          <w:cols w:space="425" w:num="1"/>
          <w:docGrid w:type="lines" w:linePitch="312" w:charSpace="0"/>
        </w:sectPr>
      </w:pPr>
    </w:p>
    <w:p w14:paraId="7ED1E9A8">
      <w:pPr>
        <w:jc w:val="center"/>
        <w:rPr>
          <w:rFonts w:ascii="Times New Roman" w:hAnsi="Times New Roman" w:cs="Times New Roman"/>
        </w:rPr>
      </w:pPr>
      <w:r>
        <w:rPr>
          <w:rFonts w:ascii="Times New Roman" w:hAnsi="Times New Roman" w:cs="Times New Roman"/>
        </w:rPr>
        <w:drawing>
          <wp:inline distT="0" distB="0" distL="0" distR="0">
            <wp:extent cx="6438900" cy="4905375"/>
            <wp:effectExtent l="0" t="0" r="0" b="9525"/>
            <wp:docPr id="9" name="图片 9" descr="F:\2-东粤土壤隐患\3-制图\地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东粤土壤隐患\3-制图\地质.png"/>
                    <pic:cNvPicPr>
                      <a:picLocks noChangeAspect="1" noChangeArrowheads="1"/>
                    </pic:cNvPicPr>
                  </pic:nvPicPr>
                  <pic:blipFill>
                    <a:blip r:embed="rId29"/>
                    <a:srcRect/>
                    <a:stretch>
                      <a:fillRect/>
                    </a:stretch>
                  </pic:blipFill>
                  <pic:spPr>
                    <a:xfrm>
                      <a:off x="0" y="0"/>
                      <a:ext cx="6457772" cy="4919833"/>
                    </a:xfrm>
                    <a:prstGeom prst="rect">
                      <a:avLst/>
                    </a:prstGeom>
                    <a:noFill/>
                    <a:ln>
                      <a:noFill/>
                    </a:ln>
                  </pic:spPr>
                </pic:pic>
              </a:graphicData>
            </a:graphic>
          </wp:inline>
        </w:drawing>
      </w:r>
    </w:p>
    <w:p w14:paraId="3067975A">
      <w:pPr>
        <w:pStyle w:val="14"/>
        <w:rPr>
          <w:rFonts w:cs="Times New Roman"/>
          <w:color w:val="auto"/>
        </w:rPr>
      </w:pPr>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2.4</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区域地质图</w:t>
      </w:r>
    </w:p>
    <w:p w14:paraId="34636825">
      <w:pPr>
        <w:jc w:val="center"/>
        <w:rPr>
          <w:rFonts w:ascii="Times New Roman" w:hAnsi="Times New Roman" w:cs="Times New Roman"/>
        </w:rPr>
      </w:pPr>
      <w:r>
        <w:rPr>
          <w:rFonts w:ascii="Times New Roman" w:hAnsi="Times New Roman" w:cs="Times New Roman"/>
        </w:rPr>
        <w:drawing>
          <wp:inline distT="0" distB="0" distL="0" distR="0">
            <wp:extent cx="7490460" cy="4940300"/>
            <wp:effectExtent l="0" t="0" r="0" b="0"/>
            <wp:docPr id="8" name="图片 8" descr="F:\2-东粤土壤隐患\3-制图\水文地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东粤土壤隐患\3-制图\水文地质.png"/>
                    <pic:cNvPicPr>
                      <a:picLocks noChangeAspect="1" noChangeArrowheads="1"/>
                    </pic:cNvPicPr>
                  </pic:nvPicPr>
                  <pic:blipFill>
                    <a:blip r:embed="rId30"/>
                    <a:srcRect/>
                    <a:stretch>
                      <a:fillRect/>
                    </a:stretch>
                  </pic:blipFill>
                  <pic:spPr>
                    <a:xfrm>
                      <a:off x="0" y="0"/>
                      <a:ext cx="7502269" cy="4947974"/>
                    </a:xfrm>
                    <a:prstGeom prst="rect">
                      <a:avLst/>
                    </a:prstGeom>
                    <a:noFill/>
                    <a:ln>
                      <a:noFill/>
                    </a:ln>
                  </pic:spPr>
                </pic:pic>
              </a:graphicData>
            </a:graphic>
          </wp:inline>
        </w:drawing>
      </w:r>
    </w:p>
    <w:p w14:paraId="6F6C9072">
      <w:pPr>
        <w:pStyle w:val="14"/>
        <w:ind w:firstLine="422"/>
        <w:rPr>
          <w:rFonts w:cs="Times New Roman"/>
          <w:color w:val="auto"/>
        </w:rPr>
      </w:pPr>
      <w:bookmarkStart w:id="32" w:name="_Ref140655745"/>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2.4</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3</w:t>
      </w:r>
      <w:r>
        <w:rPr>
          <w:rFonts w:cs="Times New Roman"/>
          <w:color w:val="auto"/>
        </w:rPr>
        <w:fldChar w:fldCharType="end"/>
      </w:r>
      <w:r>
        <w:rPr>
          <w:rFonts w:cs="Times New Roman"/>
          <w:color w:val="auto"/>
        </w:rPr>
        <w:t>区域水文地质图</w:t>
      </w:r>
      <w:bookmarkEnd w:id="32"/>
    </w:p>
    <w:p w14:paraId="51EA5317">
      <w:pPr>
        <w:pStyle w:val="3"/>
        <w:ind w:firstLine="0" w:firstLineChars="0"/>
        <w:sectPr>
          <w:pgSz w:w="16838" w:h="11906" w:orient="landscape"/>
          <w:pgMar w:top="1800" w:right="1440" w:bottom="1800" w:left="1440" w:header="851" w:footer="992" w:gutter="0"/>
          <w:cols w:space="425" w:num="1"/>
          <w:docGrid w:type="lines" w:linePitch="326" w:charSpace="0"/>
        </w:sectPr>
      </w:pPr>
    </w:p>
    <w:p w14:paraId="58552003">
      <w:pPr>
        <w:pStyle w:val="4"/>
      </w:pPr>
      <w:bookmarkStart w:id="33" w:name="_Toc208926639"/>
      <w:r>
        <w:t>相邻地块的现状和历史</w:t>
      </w:r>
      <w:bookmarkEnd w:id="33"/>
    </w:p>
    <w:p w14:paraId="0AA808ED">
      <w:pPr>
        <w:pStyle w:val="3"/>
        <w:ind w:firstLine="480"/>
      </w:pPr>
      <w:r>
        <w:t>根据现场勘察可知，本公司东面相距150米为广东石化，南面隔石化大道和雨水排渠为揭阳凯美特气体有限公司和广东邦盛新材料科技发展有限公司建设用地，西面相邻为临时停车场，北面隔90米为空地。东</w:t>
      </w:r>
      <w:r>
        <w:rPr>
          <w:caps/>
          <w:szCs w:val="28"/>
        </w:rPr>
        <w:t>粤环保位于本公司东南面约1880米</w:t>
      </w:r>
      <w:r>
        <w:t>。地块周围环境四至实拍图见</w:t>
      </w:r>
      <w:r>
        <w:fldChar w:fldCharType="begin"/>
      </w:r>
      <w:r>
        <w:instrText xml:space="preserve"> REF _Ref195173505 \h  \* MERGEFORMAT </w:instrText>
      </w:r>
      <w:r>
        <w:fldChar w:fldCharType="separate"/>
      </w:r>
      <w:r>
        <w:t>图 2.5</w:t>
      </w:r>
      <w:r>
        <w:noBreakHyphen/>
      </w:r>
      <w:r>
        <w:t>1</w:t>
      </w:r>
      <w:r>
        <w:fldChar w:fldCharType="end"/>
      </w:r>
      <w:r>
        <w:t>，相邻地块卫星影像见</w:t>
      </w:r>
      <w:r>
        <w:fldChar w:fldCharType="begin"/>
      </w:r>
      <w:r>
        <w:instrText xml:space="preserve"> REF _Ref195173508 \h  \* MERGEFORMAT </w:instrText>
      </w:r>
      <w:r>
        <w:fldChar w:fldCharType="separate"/>
      </w:r>
      <w:r>
        <w:t>图 2.5</w:t>
      </w:r>
      <w:r>
        <w:noBreakHyphen/>
      </w:r>
      <w:r>
        <w:t>2</w:t>
      </w:r>
      <w:r>
        <w:fldChar w:fldCharType="end"/>
      </w:r>
      <w:r>
        <w:t>，发展历史见</w:t>
      </w:r>
      <w:r>
        <w:fldChar w:fldCharType="begin"/>
      </w:r>
      <w:r>
        <w:instrText xml:space="preserve"> REF _Ref195173491 \h  \* MERGEFORMAT </w:instrText>
      </w:r>
      <w:r>
        <w:fldChar w:fldCharType="separate"/>
      </w:r>
      <w:r>
        <w:t>表 2.5</w:t>
      </w:r>
      <w:r>
        <w:noBreakHyphen/>
      </w:r>
      <w:r>
        <w:t>1</w:t>
      </w:r>
      <w:r>
        <w:fldChar w:fldCharType="end"/>
      </w:r>
      <w:r>
        <w:t>。</w:t>
      </w:r>
    </w:p>
    <w:p w14:paraId="71605CF0">
      <w:pPr>
        <w:pStyle w:val="14"/>
        <w:rPr>
          <w:rFonts w:cs="Times New Roman"/>
          <w:color w:val="auto"/>
        </w:rPr>
      </w:pPr>
      <w:bookmarkStart w:id="34" w:name="_Ref195173491"/>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34"/>
      <w:r>
        <w:rPr>
          <w:rFonts w:cs="Times New Roman"/>
          <w:color w:val="auto"/>
        </w:rPr>
        <w:t xml:space="preserve">  相邻地块发展历程</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701"/>
        <w:gridCol w:w="4678"/>
      </w:tblGrid>
      <w:tr w14:paraId="781C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41BEDB1F">
            <w:pPr>
              <w:pStyle w:val="78"/>
              <w:rPr>
                <w:rFonts w:cs="Times New Roman"/>
              </w:rPr>
            </w:pPr>
            <w:r>
              <w:rPr>
                <w:rFonts w:cs="Times New Roman"/>
              </w:rPr>
              <w:t>区域</w:t>
            </w:r>
          </w:p>
        </w:tc>
        <w:tc>
          <w:tcPr>
            <w:tcW w:w="1701" w:type="dxa"/>
            <w:vAlign w:val="center"/>
          </w:tcPr>
          <w:p w14:paraId="51E8FD9E">
            <w:pPr>
              <w:pStyle w:val="78"/>
              <w:rPr>
                <w:rFonts w:cs="Times New Roman"/>
              </w:rPr>
            </w:pPr>
            <w:r>
              <w:rPr>
                <w:rFonts w:cs="Times New Roman"/>
              </w:rPr>
              <w:t>时间</w:t>
            </w:r>
          </w:p>
        </w:tc>
        <w:tc>
          <w:tcPr>
            <w:tcW w:w="4678" w:type="dxa"/>
            <w:vAlign w:val="center"/>
          </w:tcPr>
          <w:p w14:paraId="72566991">
            <w:pPr>
              <w:pStyle w:val="78"/>
              <w:rPr>
                <w:rFonts w:cs="Times New Roman"/>
              </w:rPr>
            </w:pPr>
            <w:r>
              <w:rPr>
                <w:rFonts w:cs="Times New Roman"/>
              </w:rPr>
              <w:t>使用情况</w:t>
            </w:r>
          </w:p>
        </w:tc>
      </w:tr>
      <w:tr w14:paraId="3E4A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0497E594">
            <w:pPr>
              <w:pStyle w:val="78"/>
              <w:rPr>
                <w:rFonts w:cs="Times New Roman"/>
              </w:rPr>
            </w:pPr>
            <w:r>
              <w:rPr>
                <w:rFonts w:cs="Times New Roman"/>
              </w:rPr>
              <w:t>东侧</w:t>
            </w:r>
          </w:p>
        </w:tc>
        <w:tc>
          <w:tcPr>
            <w:tcW w:w="1701" w:type="dxa"/>
            <w:vAlign w:val="center"/>
          </w:tcPr>
          <w:p w14:paraId="524F12B1">
            <w:pPr>
              <w:pStyle w:val="78"/>
              <w:rPr>
                <w:rFonts w:cs="Times New Roman"/>
              </w:rPr>
            </w:pPr>
            <w:r>
              <w:rPr>
                <w:rFonts w:cs="Times New Roman"/>
              </w:rPr>
              <w:t>2012之前</w:t>
            </w:r>
          </w:p>
        </w:tc>
        <w:tc>
          <w:tcPr>
            <w:tcW w:w="4678" w:type="dxa"/>
            <w:vAlign w:val="center"/>
          </w:tcPr>
          <w:p w14:paraId="3E8CE56B">
            <w:pPr>
              <w:pStyle w:val="78"/>
              <w:rPr>
                <w:rFonts w:cs="Times New Roman"/>
              </w:rPr>
            </w:pPr>
            <w:r>
              <w:rPr>
                <w:rFonts w:cs="Times New Roman"/>
              </w:rPr>
              <w:t>荒草地</w:t>
            </w:r>
          </w:p>
        </w:tc>
      </w:tr>
      <w:tr w14:paraId="3910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3CDCE807">
            <w:pPr>
              <w:pStyle w:val="78"/>
              <w:rPr>
                <w:rFonts w:cs="Times New Roman"/>
              </w:rPr>
            </w:pPr>
          </w:p>
        </w:tc>
        <w:tc>
          <w:tcPr>
            <w:tcW w:w="1701" w:type="dxa"/>
            <w:vAlign w:val="center"/>
          </w:tcPr>
          <w:p w14:paraId="01BE3188">
            <w:pPr>
              <w:pStyle w:val="78"/>
              <w:rPr>
                <w:rFonts w:cs="Times New Roman"/>
              </w:rPr>
            </w:pPr>
            <w:r>
              <w:rPr>
                <w:rFonts w:cs="Times New Roman"/>
              </w:rPr>
              <w:t>2012至今</w:t>
            </w:r>
          </w:p>
        </w:tc>
        <w:tc>
          <w:tcPr>
            <w:tcW w:w="4678" w:type="dxa"/>
            <w:vAlign w:val="center"/>
          </w:tcPr>
          <w:p w14:paraId="71272125">
            <w:pPr>
              <w:pStyle w:val="78"/>
              <w:rPr>
                <w:rFonts w:cs="Times New Roman"/>
              </w:rPr>
            </w:pPr>
            <w:r>
              <w:rPr>
                <w:rFonts w:cs="Times New Roman"/>
              </w:rPr>
              <w:t>广东石化、</w:t>
            </w:r>
          </w:p>
          <w:p w14:paraId="787EF1D7">
            <w:pPr>
              <w:pStyle w:val="78"/>
              <w:rPr>
                <w:rFonts w:cs="Times New Roman"/>
              </w:rPr>
            </w:pPr>
            <w:r>
              <w:rPr>
                <w:rFonts w:cs="Times New Roman"/>
              </w:rPr>
              <w:t>东粤环保（2021至今）</w:t>
            </w:r>
          </w:p>
        </w:tc>
      </w:tr>
      <w:tr w14:paraId="29EA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3A6818C6">
            <w:pPr>
              <w:pStyle w:val="78"/>
              <w:rPr>
                <w:rFonts w:cs="Times New Roman"/>
              </w:rPr>
            </w:pPr>
            <w:r>
              <w:rPr>
                <w:rFonts w:cs="Times New Roman"/>
              </w:rPr>
              <w:t>南侧</w:t>
            </w:r>
          </w:p>
        </w:tc>
        <w:tc>
          <w:tcPr>
            <w:tcW w:w="1701" w:type="dxa"/>
            <w:vAlign w:val="center"/>
          </w:tcPr>
          <w:p w14:paraId="468B3D8B">
            <w:pPr>
              <w:pStyle w:val="78"/>
              <w:rPr>
                <w:rFonts w:cs="Times New Roman"/>
              </w:rPr>
            </w:pPr>
            <w:r>
              <w:rPr>
                <w:rFonts w:cs="Times New Roman"/>
              </w:rPr>
              <w:t>2024之前</w:t>
            </w:r>
          </w:p>
        </w:tc>
        <w:tc>
          <w:tcPr>
            <w:tcW w:w="4678" w:type="dxa"/>
            <w:vAlign w:val="center"/>
          </w:tcPr>
          <w:p w14:paraId="66C4E0A0">
            <w:pPr>
              <w:pStyle w:val="78"/>
              <w:rPr>
                <w:rFonts w:cs="Times New Roman"/>
              </w:rPr>
            </w:pPr>
            <w:r>
              <w:rPr>
                <w:rFonts w:cs="Times New Roman"/>
              </w:rPr>
              <w:t>荒草地</w:t>
            </w:r>
          </w:p>
        </w:tc>
      </w:tr>
      <w:tr w14:paraId="53B6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1AA167D8">
            <w:pPr>
              <w:pStyle w:val="78"/>
              <w:rPr>
                <w:rFonts w:cs="Times New Roman"/>
              </w:rPr>
            </w:pPr>
          </w:p>
        </w:tc>
        <w:tc>
          <w:tcPr>
            <w:tcW w:w="1701" w:type="dxa"/>
            <w:vAlign w:val="center"/>
          </w:tcPr>
          <w:p w14:paraId="3D19796C">
            <w:pPr>
              <w:pStyle w:val="78"/>
              <w:rPr>
                <w:rFonts w:cs="Times New Roman"/>
              </w:rPr>
            </w:pPr>
            <w:r>
              <w:rPr>
                <w:rFonts w:cs="Times New Roman"/>
              </w:rPr>
              <w:t>2024至今</w:t>
            </w:r>
          </w:p>
        </w:tc>
        <w:tc>
          <w:tcPr>
            <w:tcW w:w="4678" w:type="dxa"/>
            <w:vAlign w:val="center"/>
          </w:tcPr>
          <w:p w14:paraId="155407AB">
            <w:pPr>
              <w:pStyle w:val="78"/>
              <w:rPr>
                <w:rFonts w:cs="Times New Roman"/>
              </w:rPr>
            </w:pPr>
            <w:r>
              <w:rPr>
                <w:rFonts w:cs="Times New Roman"/>
              </w:rPr>
              <w:t>揭阳凯美特气体有限公司建设用地、广东邦盛新材料科技发展有限公司建设用地</w:t>
            </w:r>
          </w:p>
        </w:tc>
      </w:tr>
      <w:tr w14:paraId="55BC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328D5A84">
            <w:pPr>
              <w:pStyle w:val="78"/>
              <w:rPr>
                <w:rFonts w:cs="Times New Roman"/>
              </w:rPr>
            </w:pPr>
            <w:r>
              <w:rPr>
                <w:rFonts w:cs="Times New Roman"/>
              </w:rPr>
              <w:t>北侧</w:t>
            </w:r>
          </w:p>
        </w:tc>
        <w:tc>
          <w:tcPr>
            <w:tcW w:w="1701" w:type="dxa"/>
            <w:vAlign w:val="center"/>
          </w:tcPr>
          <w:p w14:paraId="73D63A8A">
            <w:pPr>
              <w:pStyle w:val="78"/>
              <w:rPr>
                <w:rFonts w:cs="Times New Roman"/>
              </w:rPr>
            </w:pPr>
            <w:r>
              <w:rPr>
                <w:rFonts w:cs="Times New Roman"/>
              </w:rPr>
              <w:t>历史至今</w:t>
            </w:r>
          </w:p>
        </w:tc>
        <w:tc>
          <w:tcPr>
            <w:tcW w:w="4678" w:type="dxa"/>
            <w:vAlign w:val="center"/>
          </w:tcPr>
          <w:p w14:paraId="7C90AFFF">
            <w:pPr>
              <w:pStyle w:val="78"/>
              <w:rPr>
                <w:rFonts w:cs="Times New Roman"/>
              </w:rPr>
            </w:pPr>
            <w:r>
              <w:rPr>
                <w:rFonts w:cs="Times New Roman"/>
              </w:rPr>
              <w:t>荒草地</w:t>
            </w:r>
          </w:p>
        </w:tc>
      </w:tr>
      <w:tr w14:paraId="656F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064C405D">
            <w:pPr>
              <w:pStyle w:val="78"/>
              <w:rPr>
                <w:rFonts w:cs="Times New Roman"/>
              </w:rPr>
            </w:pPr>
            <w:r>
              <w:rPr>
                <w:rFonts w:cs="Times New Roman"/>
              </w:rPr>
              <w:t>西侧</w:t>
            </w:r>
          </w:p>
        </w:tc>
        <w:tc>
          <w:tcPr>
            <w:tcW w:w="1701" w:type="dxa"/>
            <w:vAlign w:val="center"/>
          </w:tcPr>
          <w:p w14:paraId="364DE788">
            <w:pPr>
              <w:pStyle w:val="78"/>
              <w:rPr>
                <w:rFonts w:cs="Times New Roman"/>
              </w:rPr>
            </w:pPr>
            <w:r>
              <w:rPr>
                <w:rFonts w:cs="Times New Roman"/>
              </w:rPr>
              <w:t>2024之前</w:t>
            </w:r>
          </w:p>
        </w:tc>
        <w:tc>
          <w:tcPr>
            <w:tcW w:w="4678" w:type="dxa"/>
            <w:vAlign w:val="center"/>
          </w:tcPr>
          <w:p w14:paraId="65B82BA3">
            <w:pPr>
              <w:pStyle w:val="78"/>
              <w:rPr>
                <w:rFonts w:cs="Times New Roman"/>
              </w:rPr>
            </w:pPr>
            <w:r>
              <w:rPr>
                <w:rFonts w:cs="Times New Roman"/>
              </w:rPr>
              <w:t>荒草地</w:t>
            </w:r>
          </w:p>
        </w:tc>
      </w:tr>
      <w:tr w14:paraId="3393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58C723C7">
            <w:pPr>
              <w:pStyle w:val="78"/>
              <w:rPr>
                <w:rFonts w:cs="Times New Roman"/>
              </w:rPr>
            </w:pPr>
          </w:p>
        </w:tc>
        <w:tc>
          <w:tcPr>
            <w:tcW w:w="1701" w:type="dxa"/>
            <w:vAlign w:val="center"/>
          </w:tcPr>
          <w:p w14:paraId="6AB46F45">
            <w:pPr>
              <w:pStyle w:val="78"/>
              <w:rPr>
                <w:rFonts w:cs="Times New Roman"/>
              </w:rPr>
            </w:pPr>
            <w:r>
              <w:rPr>
                <w:rFonts w:cs="Times New Roman"/>
              </w:rPr>
              <w:t>2024至今</w:t>
            </w:r>
          </w:p>
        </w:tc>
        <w:tc>
          <w:tcPr>
            <w:tcW w:w="4678" w:type="dxa"/>
            <w:vAlign w:val="center"/>
          </w:tcPr>
          <w:p w14:paraId="271D8C13">
            <w:pPr>
              <w:pStyle w:val="78"/>
              <w:rPr>
                <w:rFonts w:cs="Times New Roman"/>
              </w:rPr>
            </w:pPr>
            <w:r>
              <w:rPr>
                <w:rFonts w:cs="Times New Roman"/>
              </w:rPr>
              <w:t>临时停车场</w:t>
            </w:r>
          </w:p>
        </w:tc>
      </w:tr>
    </w:tbl>
    <w:p w14:paraId="185B0A05">
      <w:pPr>
        <w:pStyle w:val="3"/>
        <w:ind w:firstLine="480"/>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6"/>
        <w:gridCol w:w="4297"/>
      </w:tblGrid>
      <w:tr w14:paraId="4674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5E49270D">
            <w:pPr>
              <w:pStyle w:val="78"/>
              <w:rPr>
                <w:rFonts w:cs="Times New Roman"/>
              </w:rPr>
            </w:pPr>
            <w:bookmarkStart w:id="35" w:name="_Hlk148344106"/>
            <w:r>
              <w:rPr>
                <w:rFonts w:cs="Times New Roman"/>
              </w:rPr>
              <w:drawing>
                <wp:inline distT="0" distB="0" distL="0" distR="0">
                  <wp:extent cx="2590800" cy="1939925"/>
                  <wp:effectExtent l="0" t="0" r="0" b="3175"/>
                  <wp:docPr id="316570674" name="图片 1" descr="球场上许多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70674" name="图片 1" descr="球场上许多建筑&#10;&#10;描述已自动生成"/>
                          <pic:cNvPicPr>
                            <a:picLocks noChangeAspect="1"/>
                          </pic:cNvPicPr>
                        </pic:nvPicPr>
                        <pic:blipFill>
                          <a:blip r:embed="rId31"/>
                          <a:srcRect/>
                          <a:stretch>
                            <a:fillRect/>
                          </a:stretch>
                        </pic:blipFill>
                        <pic:spPr>
                          <a:xfrm>
                            <a:off x="0" y="0"/>
                            <a:ext cx="2592000" cy="1940349"/>
                          </a:xfrm>
                          <a:prstGeom prst="rect">
                            <a:avLst/>
                          </a:prstGeom>
                          <a:ln>
                            <a:noFill/>
                          </a:ln>
                        </pic:spPr>
                      </pic:pic>
                    </a:graphicData>
                  </a:graphic>
                </wp:inline>
              </w:drawing>
            </w:r>
          </w:p>
        </w:tc>
        <w:tc>
          <w:tcPr>
            <w:tcW w:w="4148" w:type="dxa"/>
            <w:vAlign w:val="center"/>
          </w:tcPr>
          <w:p w14:paraId="376C07D2">
            <w:pPr>
              <w:pStyle w:val="78"/>
              <w:rPr>
                <w:rFonts w:cs="Times New Roman"/>
              </w:rPr>
            </w:pPr>
            <w:r>
              <w:rPr>
                <w:rFonts w:cs="Times New Roman"/>
              </w:rPr>
              <w:drawing>
                <wp:inline distT="0" distB="0" distL="0" distR="0">
                  <wp:extent cx="2590800" cy="1939925"/>
                  <wp:effectExtent l="0" t="0" r="0" b="3175"/>
                  <wp:docPr id="2061181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81189" name="图片 1"/>
                          <pic:cNvPicPr>
                            <a:picLocks noChangeAspect="1"/>
                          </pic:cNvPicPr>
                        </pic:nvPicPr>
                        <pic:blipFill>
                          <a:blip r:embed="rId32"/>
                          <a:stretch>
                            <a:fillRect/>
                          </a:stretch>
                        </pic:blipFill>
                        <pic:spPr>
                          <a:xfrm>
                            <a:off x="0" y="0"/>
                            <a:ext cx="2592000" cy="1940367"/>
                          </a:xfrm>
                          <a:prstGeom prst="rect">
                            <a:avLst/>
                          </a:prstGeom>
                        </pic:spPr>
                      </pic:pic>
                    </a:graphicData>
                  </a:graphic>
                </wp:inline>
              </w:drawing>
            </w:r>
          </w:p>
        </w:tc>
      </w:tr>
      <w:tr w14:paraId="286A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0D7EFF37">
            <w:pPr>
              <w:pStyle w:val="78"/>
              <w:rPr>
                <w:rFonts w:cs="Times New Roman"/>
              </w:rPr>
            </w:pPr>
            <w:r>
              <w:rPr>
                <w:rFonts w:cs="Times New Roman"/>
              </w:rPr>
              <w:t>东面广东石化</w:t>
            </w:r>
          </w:p>
        </w:tc>
        <w:tc>
          <w:tcPr>
            <w:tcW w:w="4148" w:type="dxa"/>
            <w:vAlign w:val="center"/>
          </w:tcPr>
          <w:p w14:paraId="5C118D69">
            <w:pPr>
              <w:pStyle w:val="78"/>
              <w:rPr>
                <w:rFonts w:cs="Times New Roman"/>
              </w:rPr>
            </w:pPr>
            <w:r>
              <w:rPr>
                <w:rFonts w:cs="Times New Roman"/>
              </w:rPr>
              <w:t>南面揭阳凯</w:t>
            </w:r>
            <w:r>
              <w:rPr>
                <w:rStyle w:val="77"/>
                <w:rFonts w:cs="Times New Roman"/>
              </w:rPr>
              <w:t>美、邦盛新材料建设</w:t>
            </w:r>
            <w:r>
              <w:rPr>
                <w:rFonts w:cs="Times New Roman"/>
              </w:rPr>
              <w:t>用地</w:t>
            </w:r>
          </w:p>
        </w:tc>
      </w:tr>
      <w:tr w14:paraId="2F7A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28AC9C04">
            <w:pPr>
              <w:pStyle w:val="78"/>
              <w:rPr>
                <w:rFonts w:cs="Times New Roman"/>
              </w:rPr>
            </w:pPr>
            <w:r>
              <w:rPr>
                <w:rFonts w:cs="Times New Roman"/>
              </w:rPr>
              <w:drawing>
                <wp:inline distT="0" distB="0" distL="0" distR="0">
                  <wp:extent cx="2590800" cy="1873250"/>
                  <wp:effectExtent l="0" t="0" r="0" b="0"/>
                  <wp:docPr id="433439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39171" name="图片 1"/>
                          <pic:cNvPicPr>
                            <a:picLocks noChangeAspect="1"/>
                          </pic:cNvPicPr>
                        </pic:nvPicPr>
                        <pic:blipFill>
                          <a:blip r:embed="rId33"/>
                          <a:stretch>
                            <a:fillRect/>
                          </a:stretch>
                        </pic:blipFill>
                        <pic:spPr>
                          <a:xfrm>
                            <a:off x="0" y="0"/>
                            <a:ext cx="2592000" cy="1873847"/>
                          </a:xfrm>
                          <a:prstGeom prst="rect">
                            <a:avLst/>
                          </a:prstGeom>
                        </pic:spPr>
                      </pic:pic>
                    </a:graphicData>
                  </a:graphic>
                </wp:inline>
              </w:drawing>
            </w:r>
          </w:p>
        </w:tc>
        <w:tc>
          <w:tcPr>
            <w:tcW w:w="4148" w:type="dxa"/>
            <w:vAlign w:val="center"/>
          </w:tcPr>
          <w:p w14:paraId="00EA16D4">
            <w:pPr>
              <w:pStyle w:val="78"/>
              <w:rPr>
                <w:rFonts w:cs="Times New Roman"/>
              </w:rPr>
            </w:pPr>
            <w:r>
              <w:rPr>
                <w:rFonts w:cs="Times New Roman"/>
              </w:rPr>
              <w:drawing>
                <wp:inline distT="0" distB="0" distL="0" distR="0">
                  <wp:extent cx="2591435" cy="1873250"/>
                  <wp:effectExtent l="0" t="0" r="0" b="0"/>
                  <wp:docPr id="1012373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73860" name="图片 1"/>
                          <pic:cNvPicPr>
                            <a:picLocks noChangeAspect="1"/>
                          </pic:cNvPicPr>
                        </pic:nvPicPr>
                        <pic:blipFill>
                          <a:blip r:embed="rId34"/>
                          <a:stretch>
                            <a:fillRect/>
                          </a:stretch>
                        </pic:blipFill>
                        <pic:spPr>
                          <a:xfrm>
                            <a:off x="0" y="0"/>
                            <a:ext cx="2592000" cy="1873676"/>
                          </a:xfrm>
                          <a:prstGeom prst="rect">
                            <a:avLst/>
                          </a:prstGeom>
                        </pic:spPr>
                      </pic:pic>
                    </a:graphicData>
                  </a:graphic>
                </wp:inline>
              </w:drawing>
            </w:r>
          </w:p>
        </w:tc>
      </w:tr>
      <w:tr w14:paraId="3DA9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09A1C01F">
            <w:pPr>
              <w:pStyle w:val="78"/>
              <w:rPr>
                <w:rFonts w:cs="Times New Roman"/>
              </w:rPr>
            </w:pPr>
            <w:r>
              <w:rPr>
                <w:rFonts w:cs="Times New Roman"/>
              </w:rPr>
              <w:t>西面临时停车场</w:t>
            </w:r>
          </w:p>
        </w:tc>
        <w:tc>
          <w:tcPr>
            <w:tcW w:w="4148" w:type="dxa"/>
            <w:vAlign w:val="center"/>
          </w:tcPr>
          <w:p w14:paraId="1D5414A8">
            <w:pPr>
              <w:pStyle w:val="78"/>
              <w:rPr>
                <w:rFonts w:cs="Times New Roman"/>
              </w:rPr>
            </w:pPr>
            <w:r>
              <w:rPr>
                <w:rFonts w:cs="Times New Roman"/>
              </w:rPr>
              <w:t>北面空地</w:t>
            </w:r>
          </w:p>
        </w:tc>
      </w:tr>
      <w:bookmarkEnd w:id="35"/>
    </w:tbl>
    <w:p w14:paraId="1F24F73B">
      <w:pPr>
        <w:pStyle w:val="14"/>
        <w:rPr>
          <w:rFonts w:cs="Times New Roman"/>
          <w:color w:val="auto"/>
          <w:szCs w:val="21"/>
        </w:rPr>
      </w:pPr>
      <w:bookmarkStart w:id="36" w:name="_Ref195173505"/>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36"/>
      <w:r>
        <w:rPr>
          <w:rFonts w:cs="Times New Roman"/>
          <w:color w:val="auto"/>
        </w:rPr>
        <w:t xml:space="preserve">  本公司四至实拍图</w:t>
      </w:r>
    </w:p>
    <w:p w14:paraId="294E7CF3">
      <w:pPr>
        <w:pStyle w:val="78"/>
        <w:rPr>
          <w:rFonts w:cs="Times New Roman"/>
        </w:rPr>
      </w:pPr>
      <w:r>
        <w:rPr>
          <w:rFonts w:cs="Times New Roman"/>
        </w:rPr>
        <w:drawing>
          <wp:inline distT="0" distB="0" distL="0" distR="0">
            <wp:extent cx="5271770" cy="5430520"/>
            <wp:effectExtent l="0" t="0" r="5080" b="0"/>
            <wp:docPr id="4" name="图片 4" descr="C:\Users\PC\AppData\Local\Microsoft\Windows\INetCache\Content.Word\四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AppData\Local\Microsoft\Windows\INetCache\Content.Word\四至.png"/>
                    <pic:cNvPicPr>
                      <a:picLocks noChangeAspect="1" noChangeArrowheads="1"/>
                    </pic:cNvPicPr>
                  </pic:nvPicPr>
                  <pic:blipFill>
                    <a:blip r:embed="rId35"/>
                    <a:srcRect/>
                    <a:stretch>
                      <a:fillRect/>
                    </a:stretch>
                  </pic:blipFill>
                  <pic:spPr>
                    <a:xfrm>
                      <a:off x="0" y="0"/>
                      <a:ext cx="5271770" cy="5430520"/>
                    </a:xfrm>
                    <a:prstGeom prst="rect">
                      <a:avLst/>
                    </a:prstGeom>
                    <a:noFill/>
                    <a:ln>
                      <a:noFill/>
                    </a:ln>
                  </pic:spPr>
                </pic:pic>
              </a:graphicData>
            </a:graphic>
          </wp:inline>
        </w:drawing>
      </w:r>
    </w:p>
    <w:p w14:paraId="48BAC26A">
      <w:pPr>
        <w:pStyle w:val="14"/>
        <w:rPr>
          <w:rFonts w:cs="Times New Roman"/>
          <w:color w:val="auto"/>
          <w:szCs w:val="21"/>
        </w:rPr>
      </w:pPr>
      <w:bookmarkStart w:id="37" w:name="_Ref195173508"/>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37"/>
      <w:r>
        <w:rPr>
          <w:rFonts w:cs="Times New Roman"/>
          <w:color w:val="auto"/>
        </w:rPr>
        <w:t xml:space="preserve">  本公司四至卫星图</w:t>
      </w:r>
    </w:p>
    <w:p w14:paraId="66C1C351">
      <w:pPr>
        <w:pStyle w:val="4"/>
      </w:pPr>
      <w:bookmarkStart w:id="38" w:name="_Toc208926640"/>
      <w:r>
        <w:t>敏感目标分布</w:t>
      </w:r>
      <w:bookmarkEnd w:id="38"/>
    </w:p>
    <w:p w14:paraId="0B3ECBB2">
      <w:pPr>
        <w:pStyle w:val="3"/>
        <w:ind w:firstLine="480"/>
      </w:pPr>
      <w:r>
        <w:t>公司附近环境保护目标见</w:t>
      </w:r>
      <w:r>
        <w:fldChar w:fldCharType="begin"/>
      </w:r>
      <w:r>
        <w:instrText xml:space="preserve"> REF _Ref100430881 \h  \* MERGEFORMAT </w:instrText>
      </w:r>
      <w:r>
        <w:fldChar w:fldCharType="separate"/>
      </w:r>
      <w:r>
        <w:t>表2.6</w:t>
      </w:r>
      <w:r>
        <w:noBreakHyphen/>
      </w:r>
      <w:r>
        <w:t>1</w:t>
      </w:r>
      <w:r>
        <w:fldChar w:fldCharType="end"/>
      </w:r>
      <w:r>
        <w:t>。保护目标分布范围见</w:t>
      </w:r>
      <w:r>
        <w:fldChar w:fldCharType="begin"/>
      </w:r>
      <w:r>
        <w:instrText xml:space="preserve"> REF _Ref144797977 \h  \* MERGEFORMAT </w:instrText>
      </w:r>
      <w:r>
        <w:fldChar w:fldCharType="separate"/>
      </w:r>
      <w:r>
        <w:t>图2.6</w:t>
      </w:r>
      <w:r>
        <w:noBreakHyphen/>
      </w:r>
      <w:r>
        <w:t>1</w:t>
      </w:r>
      <w:r>
        <w:fldChar w:fldCharType="end"/>
      </w:r>
      <w:r>
        <w:t>~</w:t>
      </w:r>
      <w:r>
        <w:fldChar w:fldCharType="begin"/>
      </w:r>
      <w:r>
        <w:instrText xml:space="preserve"> REF _Ref144798028 \h  \* MERGEFORMAT </w:instrText>
      </w:r>
      <w:r>
        <w:fldChar w:fldCharType="separate"/>
      </w:r>
      <w:r>
        <w:t>图2.6</w:t>
      </w:r>
      <w:r>
        <w:noBreakHyphen/>
      </w:r>
      <w:r>
        <w:t>2</w:t>
      </w:r>
      <w:r>
        <w:fldChar w:fldCharType="end"/>
      </w:r>
      <w:r>
        <w:t xml:space="preserve">。 </w:t>
      </w:r>
    </w:p>
    <w:p w14:paraId="03191B3F">
      <w:pPr>
        <w:ind w:firstLine="480"/>
        <w:rPr>
          <w:rFonts w:ascii="Times New Roman" w:hAnsi="Times New Roman" w:cs="Times New Roman"/>
        </w:rPr>
        <w:sectPr>
          <w:pgSz w:w="11906" w:h="16838"/>
          <w:pgMar w:top="1418" w:right="1701" w:bottom="1418" w:left="1701" w:header="851" w:footer="992" w:gutter="0"/>
          <w:cols w:space="425" w:num="1"/>
          <w:docGrid w:linePitch="312" w:charSpace="0"/>
        </w:sectPr>
      </w:pPr>
    </w:p>
    <w:p w14:paraId="75370079">
      <w:pPr>
        <w:pStyle w:val="14"/>
        <w:spacing w:before="240"/>
        <w:ind w:firstLine="422"/>
        <w:rPr>
          <w:rFonts w:cs="Times New Roman"/>
          <w:color w:val="auto"/>
        </w:rPr>
      </w:pPr>
      <w:bookmarkStart w:id="39" w:name="_Ref100430881"/>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2.6</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39"/>
      <w:r>
        <w:rPr>
          <w:rFonts w:cs="Times New Roman"/>
          <w:color w:val="auto"/>
        </w:rPr>
        <w:t xml:space="preserve">  主要环境保护目标一览表</w:t>
      </w:r>
    </w:p>
    <w:tbl>
      <w:tblPr>
        <w:tblStyle w:val="4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555"/>
        <w:gridCol w:w="2126"/>
        <w:gridCol w:w="1080"/>
        <w:gridCol w:w="1472"/>
        <w:gridCol w:w="1700"/>
        <w:gridCol w:w="1080"/>
      </w:tblGrid>
      <w:tr w14:paraId="6014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blHeader/>
          <w:jc w:val="center"/>
        </w:trPr>
        <w:tc>
          <w:tcPr>
            <w:tcW w:w="567" w:type="dxa"/>
            <w:shd w:val="clear" w:color="000000" w:fill="FFFFFF"/>
            <w:vAlign w:val="center"/>
          </w:tcPr>
          <w:p w14:paraId="5FA1FD47">
            <w:pPr>
              <w:pStyle w:val="78"/>
              <w:rPr>
                <w:rFonts w:eastAsia="黑体"/>
                <w:b/>
              </w:rPr>
            </w:pPr>
            <w:bookmarkStart w:id="40" w:name="OLE_LINK2"/>
            <w:bookmarkStart w:id="41" w:name="OLE_LINK1"/>
            <w:r>
              <w:rPr>
                <w:rFonts w:hint="eastAsia"/>
                <w:b/>
              </w:rPr>
              <w:t>序号</w:t>
            </w:r>
          </w:p>
        </w:tc>
        <w:tc>
          <w:tcPr>
            <w:tcW w:w="1555" w:type="dxa"/>
            <w:shd w:val="clear" w:color="000000" w:fill="FFFFFF"/>
            <w:vAlign w:val="center"/>
          </w:tcPr>
          <w:p w14:paraId="647E6F52">
            <w:pPr>
              <w:pStyle w:val="78"/>
              <w:rPr>
                <w:rFonts w:eastAsia="黑体"/>
                <w:b/>
              </w:rPr>
            </w:pPr>
            <w:r>
              <w:rPr>
                <w:rFonts w:hint="eastAsia"/>
                <w:b/>
              </w:rPr>
              <w:t>所属行政村</w:t>
            </w:r>
          </w:p>
        </w:tc>
        <w:tc>
          <w:tcPr>
            <w:tcW w:w="2126" w:type="dxa"/>
            <w:shd w:val="clear" w:color="000000" w:fill="FFFFFF"/>
            <w:vAlign w:val="center"/>
          </w:tcPr>
          <w:p w14:paraId="61819785">
            <w:pPr>
              <w:pStyle w:val="78"/>
              <w:rPr>
                <w:rFonts w:eastAsia="黑体"/>
                <w:b/>
              </w:rPr>
            </w:pPr>
            <w:r>
              <w:rPr>
                <w:rFonts w:hint="eastAsia"/>
                <w:b/>
              </w:rPr>
              <w:t>名称</w:t>
            </w:r>
          </w:p>
        </w:tc>
        <w:tc>
          <w:tcPr>
            <w:tcW w:w="1080" w:type="dxa"/>
            <w:shd w:val="clear" w:color="000000" w:fill="FFFFFF"/>
            <w:vAlign w:val="center"/>
          </w:tcPr>
          <w:p w14:paraId="439EB763">
            <w:pPr>
              <w:pStyle w:val="78"/>
              <w:rPr>
                <w:rFonts w:eastAsia="黑体"/>
                <w:b/>
              </w:rPr>
            </w:pPr>
            <w:r>
              <w:rPr>
                <w:rFonts w:hint="eastAsia"/>
                <w:b/>
              </w:rPr>
              <w:t>相对</w:t>
            </w:r>
          </w:p>
          <w:p w14:paraId="3AEE2449">
            <w:pPr>
              <w:pStyle w:val="78"/>
              <w:rPr>
                <w:rFonts w:eastAsia="黑体"/>
                <w:b/>
              </w:rPr>
            </w:pPr>
            <w:r>
              <w:rPr>
                <w:rFonts w:hint="eastAsia"/>
                <w:b/>
              </w:rPr>
              <w:t>方位</w:t>
            </w:r>
          </w:p>
        </w:tc>
        <w:tc>
          <w:tcPr>
            <w:tcW w:w="1472" w:type="dxa"/>
            <w:shd w:val="clear" w:color="000000" w:fill="FFFFFF"/>
            <w:vAlign w:val="center"/>
          </w:tcPr>
          <w:p w14:paraId="5CF2DDC2">
            <w:pPr>
              <w:pStyle w:val="78"/>
              <w:rPr>
                <w:rFonts w:eastAsia="黑体"/>
                <w:b/>
              </w:rPr>
            </w:pPr>
            <w:r>
              <w:rPr>
                <w:rFonts w:hint="eastAsia"/>
                <w:b/>
              </w:rPr>
              <w:t>相对厂界距离</w:t>
            </w:r>
            <w:r>
              <w:rPr>
                <w:rFonts w:eastAsia="黑体"/>
                <w:b/>
              </w:rPr>
              <w:t>/m</w:t>
            </w:r>
          </w:p>
        </w:tc>
        <w:tc>
          <w:tcPr>
            <w:tcW w:w="1700" w:type="dxa"/>
            <w:shd w:val="clear" w:color="000000" w:fill="FFFFFF"/>
            <w:vAlign w:val="center"/>
          </w:tcPr>
          <w:p w14:paraId="6C324220">
            <w:pPr>
              <w:pStyle w:val="78"/>
              <w:rPr>
                <w:rFonts w:eastAsia="黑体"/>
                <w:b/>
              </w:rPr>
            </w:pPr>
            <w:r>
              <w:rPr>
                <w:rFonts w:hint="eastAsia"/>
                <w:b/>
              </w:rPr>
              <w:t>敏感因素</w:t>
            </w:r>
          </w:p>
        </w:tc>
        <w:tc>
          <w:tcPr>
            <w:tcW w:w="1080" w:type="dxa"/>
            <w:shd w:val="clear" w:color="000000" w:fill="FFFFFF"/>
            <w:vAlign w:val="center"/>
          </w:tcPr>
          <w:p w14:paraId="5F1FBFFB">
            <w:pPr>
              <w:pStyle w:val="78"/>
              <w:rPr>
                <w:rFonts w:eastAsia="黑体"/>
                <w:b/>
              </w:rPr>
            </w:pPr>
            <w:r>
              <w:rPr>
                <w:rFonts w:hint="eastAsia"/>
                <w:b/>
              </w:rPr>
              <w:t>人口数</w:t>
            </w:r>
          </w:p>
        </w:tc>
      </w:tr>
      <w:tr w14:paraId="49DA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E8F00BA">
            <w:pPr>
              <w:pStyle w:val="78"/>
              <w:rPr>
                <w:rFonts w:eastAsia="黑体"/>
              </w:rPr>
            </w:pPr>
            <w:r>
              <w:rPr>
                <w:rFonts w:eastAsia="黑体"/>
              </w:rPr>
              <w:t>1</w:t>
            </w:r>
          </w:p>
        </w:tc>
        <w:tc>
          <w:tcPr>
            <w:tcW w:w="1555" w:type="dxa"/>
            <w:vMerge w:val="restart"/>
            <w:shd w:val="clear" w:color="000000" w:fill="FFFFFF"/>
            <w:vAlign w:val="center"/>
          </w:tcPr>
          <w:p w14:paraId="6F1BB2D0">
            <w:pPr>
              <w:pStyle w:val="78"/>
              <w:rPr>
                <w:rFonts w:eastAsia="黑体"/>
              </w:rPr>
            </w:pPr>
            <w:r>
              <w:rPr>
                <w:rFonts w:hint="eastAsia"/>
              </w:rPr>
              <w:t>和双村</w:t>
            </w:r>
          </w:p>
        </w:tc>
        <w:tc>
          <w:tcPr>
            <w:tcW w:w="2126" w:type="dxa"/>
            <w:shd w:val="clear" w:color="000000" w:fill="FFFFFF"/>
            <w:noWrap/>
            <w:vAlign w:val="center"/>
          </w:tcPr>
          <w:p w14:paraId="14A7CE33">
            <w:pPr>
              <w:pStyle w:val="78"/>
              <w:rPr>
                <w:rFonts w:eastAsia="黑体"/>
              </w:rPr>
            </w:pPr>
            <w:r>
              <w:rPr>
                <w:rFonts w:hint="eastAsia"/>
              </w:rPr>
              <w:t>和双村</w:t>
            </w:r>
          </w:p>
        </w:tc>
        <w:tc>
          <w:tcPr>
            <w:tcW w:w="1080" w:type="dxa"/>
            <w:shd w:val="clear" w:color="000000" w:fill="FFFFFF"/>
            <w:noWrap/>
            <w:vAlign w:val="center"/>
          </w:tcPr>
          <w:p w14:paraId="049E3F17">
            <w:pPr>
              <w:pStyle w:val="78"/>
              <w:rPr>
                <w:rFonts w:eastAsia="黑体"/>
              </w:rPr>
            </w:pPr>
            <w:r>
              <w:rPr>
                <w:rFonts w:eastAsia="黑体"/>
              </w:rPr>
              <w:t>WSW</w:t>
            </w:r>
          </w:p>
        </w:tc>
        <w:tc>
          <w:tcPr>
            <w:tcW w:w="1472" w:type="dxa"/>
            <w:shd w:val="clear" w:color="000000" w:fill="FFFFFF"/>
            <w:noWrap/>
            <w:vAlign w:val="center"/>
          </w:tcPr>
          <w:p w14:paraId="45E7108C">
            <w:pPr>
              <w:pStyle w:val="78"/>
              <w:rPr>
                <w:rFonts w:eastAsia="黑体"/>
              </w:rPr>
            </w:pPr>
            <w:r>
              <w:rPr>
                <w:rFonts w:eastAsia="黑体"/>
              </w:rPr>
              <w:t>2986</w:t>
            </w:r>
          </w:p>
        </w:tc>
        <w:tc>
          <w:tcPr>
            <w:tcW w:w="1700" w:type="dxa"/>
            <w:shd w:val="clear" w:color="000000" w:fill="FFFFFF"/>
            <w:vAlign w:val="center"/>
          </w:tcPr>
          <w:p w14:paraId="4C72B7BB">
            <w:pPr>
              <w:pStyle w:val="78"/>
              <w:rPr>
                <w:rFonts w:eastAsia="黑体"/>
              </w:rPr>
            </w:pPr>
            <w:r>
              <w:rPr>
                <w:rFonts w:hint="eastAsia"/>
              </w:rPr>
              <w:t>居住区</w:t>
            </w:r>
          </w:p>
        </w:tc>
        <w:tc>
          <w:tcPr>
            <w:tcW w:w="1080" w:type="dxa"/>
            <w:vMerge w:val="restart"/>
            <w:shd w:val="clear" w:color="000000" w:fill="FFFFFF"/>
            <w:noWrap/>
            <w:vAlign w:val="center"/>
          </w:tcPr>
          <w:p w14:paraId="67FF57D9">
            <w:pPr>
              <w:pStyle w:val="78"/>
              <w:rPr>
                <w:rFonts w:eastAsia="黑体"/>
              </w:rPr>
            </w:pPr>
            <w:r>
              <w:rPr>
                <w:rFonts w:eastAsia="黑体"/>
              </w:rPr>
              <w:t>1480</w:t>
            </w:r>
          </w:p>
        </w:tc>
      </w:tr>
      <w:tr w14:paraId="2E3B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E56DE99">
            <w:pPr>
              <w:pStyle w:val="78"/>
              <w:rPr>
                <w:rFonts w:eastAsia="黑体"/>
              </w:rPr>
            </w:pPr>
            <w:r>
              <w:rPr>
                <w:rFonts w:eastAsia="黑体"/>
              </w:rPr>
              <w:t>2</w:t>
            </w:r>
          </w:p>
        </w:tc>
        <w:tc>
          <w:tcPr>
            <w:tcW w:w="1555" w:type="dxa"/>
            <w:vMerge w:val="continue"/>
            <w:vAlign w:val="center"/>
          </w:tcPr>
          <w:p w14:paraId="75A6798E">
            <w:pPr>
              <w:pStyle w:val="78"/>
              <w:rPr>
                <w:rFonts w:eastAsia="黑体"/>
              </w:rPr>
            </w:pPr>
          </w:p>
        </w:tc>
        <w:tc>
          <w:tcPr>
            <w:tcW w:w="2126" w:type="dxa"/>
            <w:shd w:val="clear" w:color="000000" w:fill="FFFFFF"/>
            <w:noWrap/>
            <w:vAlign w:val="center"/>
          </w:tcPr>
          <w:p w14:paraId="0E9244F5">
            <w:pPr>
              <w:pStyle w:val="78"/>
              <w:rPr>
                <w:rFonts w:eastAsia="黑体"/>
              </w:rPr>
            </w:pPr>
            <w:r>
              <w:rPr>
                <w:rFonts w:hint="eastAsia"/>
              </w:rPr>
              <w:t>和双小学</w:t>
            </w:r>
          </w:p>
        </w:tc>
        <w:tc>
          <w:tcPr>
            <w:tcW w:w="1080" w:type="dxa"/>
            <w:shd w:val="clear" w:color="000000" w:fill="FFFFFF"/>
            <w:noWrap/>
            <w:vAlign w:val="center"/>
          </w:tcPr>
          <w:p w14:paraId="1C6C34F6">
            <w:pPr>
              <w:pStyle w:val="78"/>
              <w:rPr>
                <w:rFonts w:eastAsia="黑体"/>
              </w:rPr>
            </w:pPr>
            <w:r>
              <w:rPr>
                <w:rFonts w:eastAsia="黑体"/>
              </w:rPr>
              <w:t>WSW</w:t>
            </w:r>
          </w:p>
        </w:tc>
        <w:tc>
          <w:tcPr>
            <w:tcW w:w="1472" w:type="dxa"/>
            <w:shd w:val="clear" w:color="000000" w:fill="FFFFFF"/>
            <w:noWrap/>
            <w:vAlign w:val="center"/>
          </w:tcPr>
          <w:p w14:paraId="7E387F8E">
            <w:pPr>
              <w:pStyle w:val="78"/>
              <w:rPr>
                <w:rFonts w:eastAsia="黑体"/>
              </w:rPr>
            </w:pPr>
            <w:r>
              <w:rPr>
                <w:rFonts w:eastAsia="黑体"/>
              </w:rPr>
              <w:t>3085</w:t>
            </w:r>
          </w:p>
        </w:tc>
        <w:tc>
          <w:tcPr>
            <w:tcW w:w="1700" w:type="dxa"/>
            <w:shd w:val="clear" w:color="000000" w:fill="FFFFFF"/>
            <w:vAlign w:val="center"/>
          </w:tcPr>
          <w:p w14:paraId="588261A5">
            <w:pPr>
              <w:pStyle w:val="78"/>
              <w:rPr>
                <w:rFonts w:eastAsia="黑体"/>
              </w:rPr>
            </w:pPr>
            <w:r>
              <w:rPr>
                <w:rFonts w:hint="eastAsia"/>
              </w:rPr>
              <w:t>文教区</w:t>
            </w:r>
          </w:p>
        </w:tc>
        <w:tc>
          <w:tcPr>
            <w:tcW w:w="1080" w:type="dxa"/>
            <w:vMerge w:val="continue"/>
            <w:vAlign w:val="center"/>
          </w:tcPr>
          <w:p w14:paraId="1CE8E8E9">
            <w:pPr>
              <w:pStyle w:val="78"/>
              <w:rPr>
                <w:rFonts w:eastAsia="黑体"/>
              </w:rPr>
            </w:pPr>
          </w:p>
        </w:tc>
      </w:tr>
      <w:tr w14:paraId="38D2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C8D52B3">
            <w:pPr>
              <w:pStyle w:val="78"/>
              <w:rPr>
                <w:rFonts w:eastAsia="黑体"/>
              </w:rPr>
            </w:pPr>
            <w:r>
              <w:rPr>
                <w:rFonts w:eastAsia="黑体"/>
              </w:rPr>
              <w:t>3</w:t>
            </w:r>
          </w:p>
        </w:tc>
        <w:tc>
          <w:tcPr>
            <w:tcW w:w="1555" w:type="dxa"/>
            <w:vMerge w:val="restart"/>
            <w:shd w:val="clear" w:color="000000" w:fill="FFFFFF"/>
            <w:vAlign w:val="center"/>
          </w:tcPr>
          <w:p w14:paraId="64AA70CC">
            <w:pPr>
              <w:pStyle w:val="78"/>
              <w:rPr>
                <w:rFonts w:eastAsia="黑体"/>
              </w:rPr>
            </w:pPr>
            <w:r>
              <w:rPr>
                <w:rFonts w:hint="eastAsia"/>
              </w:rPr>
              <w:t>山陇村（拟搬迁）</w:t>
            </w:r>
          </w:p>
        </w:tc>
        <w:tc>
          <w:tcPr>
            <w:tcW w:w="2126" w:type="dxa"/>
            <w:shd w:val="clear" w:color="000000" w:fill="FFFFFF"/>
            <w:noWrap/>
            <w:vAlign w:val="center"/>
          </w:tcPr>
          <w:p w14:paraId="79B61ECB">
            <w:pPr>
              <w:pStyle w:val="78"/>
              <w:rPr>
                <w:rFonts w:eastAsia="黑体"/>
              </w:rPr>
            </w:pPr>
            <w:r>
              <w:rPr>
                <w:rFonts w:hint="eastAsia"/>
              </w:rPr>
              <w:t>山陇村</w:t>
            </w:r>
          </w:p>
        </w:tc>
        <w:tc>
          <w:tcPr>
            <w:tcW w:w="1080" w:type="dxa"/>
            <w:shd w:val="clear" w:color="000000" w:fill="FFFFFF"/>
            <w:noWrap/>
            <w:vAlign w:val="center"/>
          </w:tcPr>
          <w:p w14:paraId="5AC84609">
            <w:pPr>
              <w:pStyle w:val="78"/>
              <w:rPr>
                <w:rFonts w:eastAsia="黑体"/>
              </w:rPr>
            </w:pPr>
            <w:r>
              <w:rPr>
                <w:rFonts w:eastAsia="黑体"/>
              </w:rPr>
              <w:t>NW</w:t>
            </w:r>
          </w:p>
        </w:tc>
        <w:tc>
          <w:tcPr>
            <w:tcW w:w="1472" w:type="dxa"/>
            <w:shd w:val="clear" w:color="000000" w:fill="FFFFFF"/>
            <w:noWrap/>
            <w:vAlign w:val="center"/>
          </w:tcPr>
          <w:p w14:paraId="50339D83">
            <w:pPr>
              <w:pStyle w:val="78"/>
              <w:rPr>
                <w:rFonts w:eastAsia="黑体"/>
              </w:rPr>
            </w:pPr>
            <w:r>
              <w:rPr>
                <w:rFonts w:eastAsia="黑体"/>
              </w:rPr>
              <w:t>1833</w:t>
            </w:r>
          </w:p>
        </w:tc>
        <w:tc>
          <w:tcPr>
            <w:tcW w:w="1700" w:type="dxa"/>
            <w:shd w:val="clear" w:color="000000" w:fill="FFFFFF"/>
            <w:vAlign w:val="center"/>
          </w:tcPr>
          <w:p w14:paraId="672E870D">
            <w:pPr>
              <w:pStyle w:val="78"/>
              <w:rPr>
                <w:rFonts w:eastAsia="黑体"/>
              </w:rPr>
            </w:pPr>
            <w:r>
              <w:rPr>
                <w:rFonts w:hint="eastAsia"/>
              </w:rPr>
              <w:t>居住区</w:t>
            </w:r>
          </w:p>
        </w:tc>
        <w:tc>
          <w:tcPr>
            <w:tcW w:w="1080" w:type="dxa"/>
            <w:vMerge w:val="restart"/>
            <w:shd w:val="clear" w:color="000000" w:fill="FFFFFF"/>
            <w:noWrap/>
            <w:vAlign w:val="center"/>
          </w:tcPr>
          <w:p w14:paraId="7EFFDD1A">
            <w:pPr>
              <w:pStyle w:val="78"/>
              <w:rPr>
                <w:rFonts w:eastAsia="黑体"/>
              </w:rPr>
            </w:pPr>
            <w:r>
              <w:rPr>
                <w:rFonts w:eastAsia="黑体"/>
              </w:rPr>
              <w:t>8000</w:t>
            </w:r>
          </w:p>
        </w:tc>
      </w:tr>
      <w:tr w14:paraId="068D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3A4B8D8">
            <w:pPr>
              <w:pStyle w:val="78"/>
              <w:rPr>
                <w:rFonts w:eastAsia="黑体"/>
              </w:rPr>
            </w:pPr>
            <w:r>
              <w:rPr>
                <w:rFonts w:eastAsia="黑体"/>
              </w:rPr>
              <w:t>4</w:t>
            </w:r>
          </w:p>
        </w:tc>
        <w:tc>
          <w:tcPr>
            <w:tcW w:w="1555" w:type="dxa"/>
            <w:vMerge w:val="continue"/>
            <w:vAlign w:val="center"/>
          </w:tcPr>
          <w:p w14:paraId="1154206C">
            <w:pPr>
              <w:pStyle w:val="78"/>
              <w:rPr>
                <w:rFonts w:eastAsia="黑体"/>
              </w:rPr>
            </w:pPr>
          </w:p>
        </w:tc>
        <w:tc>
          <w:tcPr>
            <w:tcW w:w="2126" w:type="dxa"/>
            <w:shd w:val="clear" w:color="000000" w:fill="FFFFFF"/>
            <w:noWrap/>
            <w:vAlign w:val="center"/>
          </w:tcPr>
          <w:p w14:paraId="636C7CB7">
            <w:pPr>
              <w:pStyle w:val="78"/>
              <w:rPr>
                <w:rFonts w:eastAsia="黑体"/>
              </w:rPr>
            </w:pPr>
            <w:r>
              <w:rPr>
                <w:rFonts w:hint="eastAsia"/>
              </w:rPr>
              <w:t>山陇学校</w:t>
            </w:r>
          </w:p>
        </w:tc>
        <w:tc>
          <w:tcPr>
            <w:tcW w:w="1080" w:type="dxa"/>
            <w:shd w:val="clear" w:color="000000" w:fill="FFFFFF"/>
            <w:noWrap/>
            <w:vAlign w:val="center"/>
          </w:tcPr>
          <w:p w14:paraId="53F95C22">
            <w:pPr>
              <w:pStyle w:val="78"/>
              <w:rPr>
                <w:rFonts w:eastAsia="黑体"/>
              </w:rPr>
            </w:pPr>
            <w:r>
              <w:rPr>
                <w:rFonts w:eastAsia="黑体"/>
              </w:rPr>
              <w:t>NNW</w:t>
            </w:r>
          </w:p>
        </w:tc>
        <w:tc>
          <w:tcPr>
            <w:tcW w:w="1472" w:type="dxa"/>
            <w:shd w:val="clear" w:color="000000" w:fill="FFFFFF"/>
            <w:noWrap/>
            <w:vAlign w:val="center"/>
          </w:tcPr>
          <w:p w14:paraId="20507485">
            <w:pPr>
              <w:pStyle w:val="78"/>
              <w:rPr>
                <w:rFonts w:eastAsia="黑体"/>
              </w:rPr>
            </w:pPr>
            <w:r>
              <w:rPr>
                <w:rFonts w:eastAsia="黑体"/>
              </w:rPr>
              <w:t>2318</w:t>
            </w:r>
          </w:p>
        </w:tc>
        <w:tc>
          <w:tcPr>
            <w:tcW w:w="1700" w:type="dxa"/>
            <w:shd w:val="clear" w:color="000000" w:fill="FFFFFF"/>
            <w:vAlign w:val="center"/>
          </w:tcPr>
          <w:p w14:paraId="4992E8EF">
            <w:pPr>
              <w:pStyle w:val="78"/>
              <w:rPr>
                <w:rFonts w:eastAsia="黑体"/>
              </w:rPr>
            </w:pPr>
            <w:r>
              <w:rPr>
                <w:rFonts w:hint="eastAsia"/>
              </w:rPr>
              <w:t>文教区</w:t>
            </w:r>
          </w:p>
        </w:tc>
        <w:tc>
          <w:tcPr>
            <w:tcW w:w="1080" w:type="dxa"/>
            <w:vMerge w:val="continue"/>
            <w:vAlign w:val="center"/>
          </w:tcPr>
          <w:p w14:paraId="23FEF1C4">
            <w:pPr>
              <w:pStyle w:val="78"/>
              <w:rPr>
                <w:rFonts w:eastAsia="黑体"/>
              </w:rPr>
            </w:pPr>
          </w:p>
        </w:tc>
      </w:tr>
      <w:tr w14:paraId="3A30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5B19FAB">
            <w:pPr>
              <w:pStyle w:val="78"/>
              <w:rPr>
                <w:rFonts w:eastAsia="黑体"/>
              </w:rPr>
            </w:pPr>
            <w:r>
              <w:rPr>
                <w:rFonts w:eastAsia="黑体"/>
              </w:rPr>
              <w:t>5</w:t>
            </w:r>
          </w:p>
        </w:tc>
        <w:tc>
          <w:tcPr>
            <w:tcW w:w="1555" w:type="dxa"/>
            <w:vMerge w:val="restart"/>
            <w:shd w:val="clear" w:color="000000" w:fill="FFFFFF"/>
            <w:noWrap/>
            <w:vAlign w:val="center"/>
          </w:tcPr>
          <w:p w14:paraId="0A47067E">
            <w:pPr>
              <w:pStyle w:val="78"/>
              <w:rPr>
                <w:rFonts w:eastAsia="黑体"/>
              </w:rPr>
            </w:pPr>
            <w:r>
              <w:rPr>
                <w:rFonts w:hint="eastAsia"/>
              </w:rPr>
              <w:t>双湖村</w:t>
            </w:r>
          </w:p>
        </w:tc>
        <w:tc>
          <w:tcPr>
            <w:tcW w:w="2126" w:type="dxa"/>
            <w:shd w:val="clear" w:color="000000" w:fill="FFFFFF"/>
            <w:noWrap/>
            <w:vAlign w:val="center"/>
          </w:tcPr>
          <w:p w14:paraId="61D0B90F">
            <w:pPr>
              <w:pStyle w:val="78"/>
              <w:rPr>
                <w:rFonts w:eastAsia="黑体"/>
              </w:rPr>
            </w:pPr>
            <w:r>
              <w:rPr>
                <w:rFonts w:hint="eastAsia"/>
              </w:rPr>
              <w:t>双湖村</w:t>
            </w:r>
          </w:p>
        </w:tc>
        <w:tc>
          <w:tcPr>
            <w:tcW w:w="1080" w:type="dxa"/>
            <w:shd w:val="clear" w:color="000000" w:fill="FFFFFF"/>
            <w:noWrap/>
            <w:vAlign w:val="center"/>
          </w:tcPr>
          <w:p w14:paraId="1F585183">
            <w:pPr>
              <w:pStyle w:val="78"/>
              <w:rPr>
                <w:rFonts w:eastAsia="黑体"/>
              </w:rPr>
            </w:pPr>
            <w:r>
              <w:rPr>
                <w:rFonts w:eastAsia="黑体"/>
              </w:rPr>
              <w:t>W</w:t>
            </w:r>
          </w:p>
        </w:tc>
        <w:tc>
          <w:tcPr>
            <w:tcW w:w="1472" w:type="dxa"/>
            <w:shd w:val="clear" w:color="000000" w:fill="FFFFFF"/>
            <w:noWrap/>
            <w:vAlign w:val="center"/>
          </w:tcPr>
          <w:p w14:paraId="1A3BD8FF">
            <w:pPr>
              <w:pStyle w:val="78"/>
              <w:rPr>
                <w:rFonts w:eastAsia="黑体"/>
              </w:rPr>
            </w:pPr>
            <w:r>
              <w:rPr>
                <w:rFonts w:eastAsia="黑体"/>
              </w:rPr>
              <w:t>4054</w:t>
            </w:r>
          </w:p>
        </w:tc>
        <w:tc>
          <w:tcPr>
            <w:tcW w:w="1700" w:type="dxa"/>
            <w:shd w:val="clear" w:color="000000" w:fill="FFFFFF"/>
            <w:vAlign w:val="center"/>
          </w:tcPr>
          <w:p w14:paraId="05007047">
            <w:pPr>
              <w:pStyle w:val="78"/>
              <w:rPr>
                <w:rFonts w:eastAsia="黑体"/>
              </w:rPr>
            </w:pPr>
            <w:r>
              <w:rPr>
                <w:rFonts w:hint="eastAsia"/>
              </w:rPr>
              <w:t>居住区</w:t>
            </w:r>
          </w:p>
        </w:tc>
        <w:tc>
          <w:tcPr>
            <w:tcW w:w="1080" w:type="dxa"/>
            <w:vMerge w:val="restart"/>
            <w:shd w:val="clear" w:color="000000" w:fill="FFFFFF"/>
            <w:noWrap/>
            <w:vAlign w:val="center"/>
          </w:tcPr>
          <w:p w14:paraId="7CE00BC3">
            <w:pPr>
              <w:pStyle w:val="78"/>
              <w:rPr>
                <w:rFonts w:eastAsia="黑体"/>
              </w:rPr>
            </w:pPr>
            <w:r>
              <w:rPr>
                <w:rFonts w:eastAsia="黑体"/>
              </w:rPr>
              <w:t>2030</w:t>
            </w:r>
          </w:p>
        </w:tc>
      </w:tr>
      <w:tr w14:paraId="3873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51404A3">
            <w:pPr>
              <w:pStyle w:val="78"/>
              <w:rPr>
                <w:rFonts w:eastAsia="黑体"/>
              </w:rPr>
            </w:pPr>
            <w:r>
              <w:rPr>
                <w:rFonts w:eastAsia="黑体"/>
              </w:rPr>
              <w:t>6</w:t>
            </w:r>
          </w:p>
        </w:tc>
        <w:tc>
          <w:tcPr>
            <w:tcW w:w="1555" w:type="dxa"/>
            <w:vMerge w:val="continue"/>
            <w:vAlign w:val="center"/>
          </w:tcPr>
          <w:p w14:paraId="4C02D3DB">
            <w:pPr>
              <w:pStyle w:val="78"/>
              <w:rPr>
                <w:rFonts w:eastAsia="黑体"/>
              </w:rPr>
            </w:pPr>
          </w:p>
        </w:tc>
        <w:tc>
          <w:tcPr>
            <w:tcW w:w="2126" w:type="dxa"/>
            <w:shd w:val="clear" w:color="000000" w:fill="FFFFFF"/>
            <w:noWrap/>
            <w:vAlign w:val="center"/>
          </w:tcPr>
          <w:p w14:paraId="23864EF4">
            <w:pPr>
              <w:pStyle w:val="78"/>
              <w:rPr>
                <w:rFonts w:eastAsia="黑体"/>
              </w:rPr>
            </w:pPr>
            <w:r>
              <w:rPr>
                <w:rFonts w:hint="eastAsia"/>
              </w:rPr>
              <w:t>双湖学校</w:t>
            </w:r>
          </w:p>
        </w:tc>
        <w:tc>
          <w:tcPr>
            <w:tcW w:w="1080" w:type="dxa"/>
            <w:shd w:val="clear" w:color="000000" w:fill="FFFFFF"/>
            <w:noWrap/>
            <w:vAlign w:val="center"/>
          </w:tcPr>
          <w:p w14:paraId="728FAAAC">
            <w:pPr>
              <w:pStyle w:val="78"/>
              <w:rPr>
                <w:rFonts w:eastAsia="黑体"/>
              </w:rPr>
            </w:pPr>
            <w:r>
              <w:rPr>
                <w:rFonts w:eastAsia="黑体"/>
              </w:rPr>
              <w:t>W</w:t>
            </w:r>
          </w:p>
        </w:tc>
        <w:tc>
          <w:tcPr>
            <w:tcW w:w="1472" w:type="dxa"/>
            <w:shd w:val="clear" w:color="000000" w:fill="FFFFFF"/>
            <w:noWrap/>
            <w:vAlign w:val="center"/>
          </w:tcPr>
          <w:p w14:paraId="0C9385FE">
            <w:pPr>
              <w:pStyle w:val="78"/>
              <w:rPr>
                <w:rFonts w:eastAsia="黑体"/>
              </w:rPr>
            </w:pPr>
            <w:r>
              <w:rPr>
                <w:rFonts w:eastAsia="黑体"/>
              </w:rPr>
              <w:t>4374</w:t>
            </w:r>
          </w:p>
        </w:tc>
        <w:tc>
          <w:tcPr>
            <w:tcW w:w="1700" w:type="dxa"/>
            <w:shd w:val="clear" w:color="000000" w:fill="FFFFFF"/>
            <w:vAlign w:val="center"/>
          </w:tcPr>
          <w:p w14:paraId="12881E58">
            <w:pPr>
              <w:pStyle w:val="78"/>
              <w:rPr>
                <w:rFonts w:eastAsia="黑体"/>
              </w:rPr>
            </w:pPr>
            <w:r>
              <w:rPr>
                <w:rFonts w:hint="eastAsia"/>
              </w:rPr>
              <w:t>文教区</w:t>
            </w:r>
          </w:p>
        </w:tc>
        <w:tc>
          <w:tcPr>
            <w:tcW w:w="1080" w:type="dxa"/>
            <w:vMerge w:val="continue"/>
            <w:vAlign w:val="center"/>
          </w:tcPr>
          <w:p w14:paraId="0B00CADF">
            <w:pPr>
              <w:pStyle w:val="78"/>
              <w:rPr>
                <w:rFonts w:eastAsia="黑体"/>
              </w:rPr>
            </w:pPr>
          </w:p>
        </w:tc>
      </w:tr>
      <w:tr w14:paraId="0C43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373BD4E">
            <w:pPr>
              <w:pStyle w:val="78"/>
              <w:rPr>
                <w:rFonts w:eastAsia="黑体"/>
              </w:rPr>
            </w:pPr>
            <w:r>
              <w:rPr>
                <w:rFonts w:eastAsia="黑体"/>
              </w:rPr>
              <w:t>7</w:t>
            </w:r>
          </w:p>
        </w:tc>
        <w:tc>
          <w:tcPr>
            <w:tcW w:w="1555" w:type="dxa"/>
            <w:vMerge w:val="restart"/>
            <w:shd w:val="clear" w:color="000000" w:fill="FFFFFF"/>
            <w:noWrap/>
            <w:vAlign w:val="center"/>
          </w:tcPr>
          <w:p w14:paraId="4A322EAE">
            <w:pPr>
              <w:pStyle w:val="78"/>
              <w:rPr>
                <w:rFonts w:eastAsia="黑体"/>
              </w:rPr>
            </w:pPr>
            <w:r>
              <w:rPr>
                <w:rFonts w:hint="eastAsia"/>
              </w:rPr>
              <w:t>朱埔村</w:t>
            </w:r>
          </w:p>
        </w:tc>
        <w:tc>
          <w:tcPr>
            <w:tcW w:w="2126" w:type="dxa"/>
            <w:shd w:val="clear" w:color="000000" w:fill="FFFFFF"/>
            <w:noWrap/>
            <w:vAlign w:val="center"/>
          </w:tcPr>
          <w:p w14:paraId="02359EC8">
            <w:pPr>
              <w:pStyle w:val="78"/>
              <w:rPr>
                <w:rFonts w:eastAsia="黑体"/>
              </w:rPr>
            </w:pPr>
            <w:r>
              <w:rPr>
                <w:rFonts w:hint="eastAsia"/>
              </w:rPr>
              <w:t>向寮村</w:t>
            </w:r>
          </w:p>
        </w:tc>
        <w:tc>
          <w:tcPr>
            <w:tcW w:w="1080" w:type="dxa"/>
            <w:shd w:val="clear" w:color="000000" w:fill="FFFFFF"/>
            <w:noWrap/>
            <w:vAlign w:val="center"/>
          </w:tcPr>
          <w:p w14:paraId="5E1922C4">
            <w:pPr>
              <w:pStyle w:val="78"/>
              <w:rPr>
                <w:rFonts w:eastAsia="黑体"/>
              </w:rPr>
            </w:pPr>
            <w:r>
              <w:rPr>
                <w:rFonts w:eastAsia="黑体"/>
              </w:rPr>
              <w:t>W</w:t>
            </w:r>
          </w:p>
        </w:tc>
        <w:tc>
          <w:tcPr>
            <w:tcW w:w="1472" w:type="dxa"/>
            <w:shd w:val="clear" w:color="000000" w:fill="FFFFFF"/>
            <w:noWrap/>
            <w:vAlign w:val="center"/>
          </w:tcPr>
          <w:p w14:paraId="05579752">
            <w:pPr>
              <w:pStyle w:val="78"/>
              <w:rPr>
                <w:rFonts w:eastAsia="黑体"/>
              </w:rPr>
            </w:pPr>
            <w:r>
              <w:rPr>
                <w:rFonts w:eastAsia="黑体"/>
              </w:rPr>
              <w:t>4505</w:t>
            </w:r>
          </w:p>
        </w:tc>
        <w:tc>
          <w:tcPr>
            <w:tcW w:w="1700" w:type="dxa"/>
            <w:shd w:val="clear" w:color="000000" w:fill="FFFFFF"/>
            <w:vAlign w:val="center"/>
          </w:tcPr>
          <w:p w14:paraId="0C54CE4E">
            <w:pPr>
              <w:pStyle w:val="78"/>
              <w:rPr>
                <w:rFonts w:eastAsia="黑体"/>
              </w:rPr>
            </w:pPr>
            <w:r>
              <w:rPr>
                <w:rFonts w:hint="eastAsia"/>
              </w:rPr>
              <w:t>居住区</w:t>
            </w:r>
          </w:p>
        </w:tc>
        <w:tc>
          <w:tcPr>
            <w:tcW w:w="1080" w:type="dxa"/>
            <w:vMerge w:val="restart"/>
            <w:shd w:val="clear" w:color="000000" w:fill="FFFFFF"/>
            <w:noWrap/>
            <w:vAlign w:val="center"/>
          </w:tcPr>
          <w:p w14:paraId="2C7B2B94">
            <w:pPr>
              <w:pStyle w:val="78"/>
              <w:rPr>
                <w:rFonts w:eastAsia="黑体"/>
              </w:rPr>
            </w:pPr>
            <w:r>
              <w:rPr>
                <w:rFonts w:eastAsia="黑体"/>
              </w:rPr>
              <w:t>2300</w:t>
            </w:r>
          </w:p>
        </w:tc>
      </w:tr>
      <w:tr w14:paraId="220C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630E9F7">
            <w:pPr>
              <w:pStyle w:val="78"/>
              <w:rPr>
                <w:rFonts w:eastAsia="黑体"/>
              </w:rPr>
            </w:pPr>
            <w:r>
              <w:rPr>
                <w:rFonts w:eastAsia="黑体"/>
              </w:rPr>
              <w:t>8</w:t>
            </w:r>
          </w:p>
        </w:tc>
        <w:tc>
          <w:tcPr>
            <w:tcW w:w="1555" w:type="dxa"/>
            <w:vMerge w:val="continue"/>
            <w:shd w:val="clear" w:color="000000" w:fill="FFFFFF"/>
            <w:noWrap/>
            <w:vAlign w:val="center"/>
          </w:tcPr>
          <w:p w14:paraId="6D8C5622">
            <w:pPr>
              <w:pStyle w:val="78"/>
              <w:rPr>
                <w:rFonts w:eastAsia="黑体"/>
              </w:rPr>
            </w:pPr>
          </w:p>
        </w:tc>
        <w:tc>
          <w:tcPr>
            <w:tcW w:w="2126" w:type="dxa"/>
            <w:shd w:val="clear" w:color="000000" w:fill="FFFFFF"/>
            <w:noWrap/>
            <w:vAlign w:val="center"/>
          </w:tcPr>
          <w:p w14:paraId="3BD15967">
            <w:pPr>
              <w:pStyle w:val="78"/>
              <w:rPr>
                <w:rFonts w:eastAsia="黑体"/>
              </w:rPr>
            </w:pPr>
            <w:r>
              <w:rPr>
                <w:rFonts w:hint="eastAsia"/>
              </w:rPr>
              <w:t>朱埔村</w:t>
            </w:r>
          </w:p>
        </w:tc>
        <w:tc>
          <w:tcPr>
            <w:tcW w:w="1080" w:type="dxa"/>
            <w:shd w:val="clear" w:color="000000" w:fill="FFFFFF"/>
            <w:noWrap/>
            <w:vAlign w:val="center"/>
          </w:tcPr>
          <w:p w14:paraId="695F926B">
            <w:pPr>
              <w:pStyle w:val="78"/>
              <w:rPr>
                <w:rFonts w:eastAsia="黑体"/>
              </w:rPr>
            </w:pPr>
            <w:r>
              <w:rPr>
                <w:rFonts w:eastAsia="黑体"/>
              </w:rPr>
              <w:t>W</w:t>
            </w:r>
          </w:p>
        </w:tc>
        <w:tc>
          <w:tcPr>
            <w:tcW w:w="1472" w:type="dxa"/>
            <w:shd w:val="clear" w:color="000000" w:fill="FFFFFF"/>
            <w:noWrap/>
            <w:vAlign w:val="center"/>
          </w:tcPr>
          <w:p w14:paraId="1280F016">
            <w:pPr>
              <w:pStyle w:val="78"/>
              <w:rPr>
                <w:rFonts w:eastAsia="黑体"/>
              </w:rPr>
            </w:pPr>
            <w:r>
              <w:rPr>
                <w:rFonts w:eastAsia="黑体"/>
              </w:rPr>
              <w:t>5000</w:t>
            </w:r>
          </w:p>
        </w:tc>
        <w:tc>
          <w:tcPr>
            <w:tcW w:w="1700" w:type="dxa"/>
            <w:shd w:val="clear" w:color="000000" w:fill="FFFFFF"/>
            <w:vAlign w:val="center"/>
          </w:tcPr>
          <w:p w14:paraId="77872DF7">
            <w:pPr>
              <w:pStyle w:val="78"/>
              <w:rPr>
                <w:rFonts w:eastAsia="黑体"/>
              </w:rPr>
            </w:pPr>
            <w:r>
              <w:rPr>
                <w:rFonts w:hint="eastAsia"/>
              </w:rPr>
              <w:t>文教区</w:t>
            </w:r>
          </w:p>
        </w:tc>
        <w:tc>
          <w:tcPr>
            <w:tcW w:w="1080" w:type="dxa"/>
            <w:vMerge w:val="continue"/>
            <w:vAlign w:val="center"/>
          </w:tcPr>
          <w:p w14:paraId="17FB62DB">
            <w:pPr>
              <w:pStyle w:val="78"/>
              <w:rPr>
                <w:rFonts w:eastAsia="黑体"/>
              </w:rPr>
            </w:pPr>
          </w:p>
        </w:tc>
      </w:tr>
      <w:tr w14:paraId="746B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6DE64A1">
            <w:pPr>
              <w:pStyle w:val="78"/>
              <w:rPr>
                <w:rFonts w:eastAsia="黑体"/>
              </w:rPr>
            </w:pPr>
            <w:r>
              <w:rPr>
                <w:rFonts w:eastAsia="黑体"/>
              </w:rPr>
              <w:t>9</w:t>
            </w:r>
          </w:p>
        </w:tc>
        <w:tc>
          <w:tcPr>
            <w:tcW w:w="3681" w:type="dxa"/>
            <w:gridSpan w:val="2"/>
            <w:shd w:val="clear" w:color="000000" w:fill="FFFFFF"/>
            <w:noWrap/>
            <w:vAlign w:val="center"/>
          </w:tcPr>
          <w:p w14:paraId="5CC75811">
            <w:pPr>
              <w:pStyle w:val="78"/>
              <w:rPr>
                <w:rFonts w:eastAsia="黑体"/>
              </w:rPr>
            </w:pPr>
            <w:r>
              <w:rPr>
                <w:rFonts w:hint="eastAsia"/>
              </w:rPr>
              <w:t>朱埔苗圃希望小学</w:t>
            </w:r>
          </w:p>
        </w:tc>
        <w:tc>
          <w:tcPr>
            <w:tcW w:w="1080" w:type="dxa"/>
            <w:shd w:val="clear" w:color="000000" w:fill="FFFFFF"/>
            <w:noWrap/>
            <w:vAlign w:val="center"/>
          </w:tcPr>
          <w:p w14:paraId="668A6D60">
            <w:pPr>
              <w:pStyle w:val="78"/>
              <w:rPr>
                <w:rFonts w:eastAsia="黑体"/>
              </w:rPr>
            </w:pPr>
            <w:r>
              <w:rPr>
                <w:rFonts w:eastAsia="黑体"/>
              </w:rPr>
              <w:t>W</w:t>
            </w:r>
          </w:p>
        </w:tc>
        <w:tc>
          <w:tcPr>
            <w:tcW w:w="1472" w:type="dxa"/>
            <w:shd w:val="clear" w:color="000000" w:fill="FFFFFF"/>
            <w:noWrap/>
            <w:vAlign w:val="center"/>
          </w:tcPr>
          <w:p w14:paraId="6792D69C">
            <w:pPr>
              <w:pStyle w:val="78"/>
              <w:rPr>
                <w:rFonts w:eastAsia="黑体"/>
              </w:rPr>
            </w:pPr>
            <w:r>
              <w:rPr>
                <w:rFonts w:eastAsia="黑体"/>
              </w:rPr>
              <w:t>5201</w:t>
            </w:r>
          </w:p>
        </w:tc>
        <w:tc>
          <w:tcPr>
            <w:tcW w:w="1700" w:type="dxa"/>
            <w:shd w:val="clear" w:color="000000" w:fill="FFFFFF"/>
            <w:vAlign w:val="center"/>
          </w:tcPr>
          <w:p w14:paraId="07401D9B">
            <w:pPr>
              <w:pStyle w:val="78"/>
              <w:rPr>
                <w:rFonts w:eastAsia="黑体"/>
              </w:rPr>
            </w:pPr>
            <w:r>
              <w:rPr>
                <w:rFonts w:hint="eastAsia"/>
              </w:rPr>
              <w:t>文教区</w:t>
            </w:r>
          </w:p>
        </w:tc>
        <w:tc>
          <w:tcPr>
            <w:tcW w:w="1080" w:type="dxa"/>
            <w:vAlign w:val="center"/>
          </w:tcPr>
          <w:p w14:paraId="41BC6B3F">
            <w:pPr>
              <w:pStyle w:val="78"/>
              <w:rPr>
                <w:rFonts w:eastAsia="黑体"/>
              </w:rPr>
            </w:pPr>
          </w:p>
        </w:tc>
      </w:tr>
      <w:tr w14:paraId="08EA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D1B8287">
            <w:pPr>
              <w:pStyle w:val="78"/>
              <w:rPr>
                <w:rFonts w:eastAsia="黑体"/>
              </w:rPr>
            </w:pPr>
            <w:r>
              <w:rPr>
                <w:rFonts w:eastAsia="黑体"/>
              </w:rPr>
              <w:t>10</w:t>
            </w:r>
          </w:p>
        </w:tc>
        <w:tc>
          <w:tcPr>
            <w:tcW w:w="1555" w:type="dxa"/>
            <w:vMerge w:val="restart"/>
            <w:shd w:val="clear" w:color="000000" w:fill="FFFFFF"/>
            <w:noWrap/>
            <w:vAlign w:val="center"/>
          </w:tcPr>
          <w:p w14:paraId="336B5660">
            <w:pPr>
              <w:pStyle w:val="78"/>
              <w:rPr>
                <w:rFonts w:eastAsia="黑体"/>
              </w:rPr>
            </w:pPr>
            <w:r>
              <w:rPr>
                <w:rFonts w:hint="eastAsia"/>
              </w:rPr>
              <w:t>溪南村</w:t>
            </w:r>
          </w:p>
        </w:tc>
        <w:tc>
          <w:tcPr>
            <w:tcW w:w="2126" w:type="dxa"/>
            <w:shd w:val="clear" w:color="000000" w:fill="FFFFFF"/>
            <w:noWrap/>
            <w:vAlign w:val="center"/>
          </w:tcPr>
          <w:p w14:paraId="37DD78D7">
            <w:pPr>
              <w:pStyle w:val="78"/>
              <w:rPr>
                <w:rFonts w:eastAsia="黑体"/>
              </w:rPr>
            </w:pPr>
            <w:r>
              <w:rPr>
                <w:rFonts w:hint="eastAsia"/>
              </w:rPr>
              <w:t>溪南村</w:t>
            </w:r>
          </w:p>
        </w:tc>
        <w:tc>
          <w:tcPr>
            <w:tcW w:w="1080" w:type="dxa"/>
            <w:shd w:val="clear" w:color="000000" w:fill="FFFFFF"/>
            <w:noWrap/>
            <w:vAlign w:val="center"/>
          </w:tcPr>
          <w:p w14:paraId="4671B363">
            <w:pPr>
              <w:pStyle w:val="78"/>
              <w:rPr>
                <w:rFonts w:eastAsia="黑体"/>
              </w:rPr>
            </w:pPr>
            <w:r>
              <w:rPr>
                <w:rFonts w:eastAsia="黑体"/>
              </w:rPr>
              <w:t>NNW</w:t>
            </w:r>
          </w:p>
        </w:tc>
        <w:tc>
          <w:tcPr>
            <w:tcW w:w="1472" w:type="dxa"/>
            <w:shd w:val="clear" w:color="000000" w:fill="FFFFFF"/>
            <w:noWrap/>
            <w:vAlign w:val="center"/>
          </w:tcPr>
          <w:p w14:paraId="12FBAA4B">
            <w:pPr>
              <w:pStyle w:val="78"/>
              <w:rPr>
                <w:rFonts w:eastAsia="黑体"/>
              </w:rPr>
            </w:pPr>
            <w:r>
              <w:rPr>
                <w:rFonts w:eastAsia="黑体"/>
              </w:rPr>
              <w:t>3476</w:t>
            </w:r>
          </w:p>
        </w:tc>
        <w:tc>
          <w:tcPr>
            <w:tcW w:w="1700" w:type="dxa"/>
            <w:shd w:val="clear" w:color="000000" w:fill="FFFFFF"/>
            <w:vAlign w:val="center"/>
          </w:tcPr>
          <w:p w14:paraId="5BC0C41B">
            <w:pPr>
              <w:pStyle w:val="78"/>
              <w:rPr>
                <w:rFonts w:eastAsia="黑体"/>
              </w:rPr>
            </w:pPr>
            <w:r>
              <w:rPr>
                <w:rFonts w:hint="eastAsia"/>
              </w:rPr>
              <w:t>居住区</w:t>
            </w:r>
          </w:p>
        </w:tc>
        <w:tc>
          <w:tcPr>
            <w:tcW w:w="1080" w:type="dxa"/>
            <w:vMerge w:val="restart"/>
            <w:shd w:val="clear" w:color="000000" w:fill="FFFFFF"/>
            <w:noWrap/>
            <w:vAlign w:val="center"/>
          </w:tcPr>
          <w:p w14:paraId="0D3016E1">
            <w:pPr>
              <w:pStyle w:val="78"/>
              <w:rPr>
                <w:rFonts w:eastAsia="黑体"/>
              </w:rPr>
            </w:pPr>
            <w:r>
              <w:rPr>
                <w:rFonts w:eastAsia="黑体"/>
              </w:rPr>
              <w:t>3800</w:t>
            </w:r>
          </w:p>
        </w:tc>
      </w:tr>
      <w:tr w14:paraId="4BB2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434F042">
            <w:pPr>
              <w:pStyle w:val="78"/>
              <w:rPr>
                <w:rFonts w:eastAsia="黑体"/>
              </w:rPr>
            </w:pPr>
            <w:r>
              <w:rPr>
                <w:rFonts w:eastAsia="黑体"/>
              </w:rPr>
              <w:t>11</w:t>
            </w:r>
          </w:p>
        </w:tc>
        <w:tc>
          <w:tcPr>
            <w:tcW w:w="1555" w:type="dxa"/>
            <w:vMerge w:val="continue"/>
            <w:vAlign w:val="center"/>
          </w:tcPr>
          <w:p w14:paraId="1DF1D458">
            <w:pPr>
              <w:pStyle w:val="78"/>
              <w:rPr>
                <w:rFonts w:eastAsia="黑体"/>
              </w:rPr>
            </w:pPr>
          </w:p>
        </w:tc>
        <w:tc>
          <w:tcPr>
            <w:tcW w:w="2126" w:type="dxa"/>
            <w:shd w:val="clear" w:color="000000" w:fill="FFFFFF"/>
            <w:noWrap/>
            <w:vAlign w:val="center"/>
          </w:tcPr>
          <w:p w14:paraId="616BE891">
            <w:pPr>
              <w:pStyle w:val="78"/>
              <w:rPr>
                <w:rFonts w:eastAsia="黑体"/>
              </w:rPr>
            </w:pPr>
            <w:r>
              <w:rPr>
                <w:rFonts w:hint="eastAsia"/>
              </w:rPr>
              <w:t>溪南学校</w:t>
            </w:r>
          </w:p>
        </w:tc>
        <w:tc>
          <w:tcPr>
            <w:tcW w:w="1080" w:type="dxa"/>
            <w:shd w:val="clear" w:color="000000" w:fill="FFFFFF"/>
            <w:noWrap/>
            <w:vAlign w:val="center"/>
          </w:tcPr>
          <w:p w14:paraId="03C5F026">
            <w:pPr>
              <w:pStyle w:val="78"/>
              <w:rPr>
                <w:rFonts w:eastAsia="黑体"/>
              </w:rPr>
            </w:pPr>
            <w:r>
              <w:rPr>
                <w:rFonts w:eastAsia="黑体"/>
              </w:rPr>
              <w:t>NNW</w:t>
            </w:r>
          </w:p>
        </w:tc>
        <w:tc>
          <w:tcPr>
            <w:tcW w:w="1472" w:type="dxa"/>
            <w:shd w:val="clear" w:color="000000" w:fill="FFFFFF"/>
            <w:noWrap/>
            <w:vAlign w:val="center"/>
          </w:tcPr>
          <w:p w14:paraId="5B9AA3BD">
            <w:pPr>
              <w:pStyle w:val="78"/>
              <w:rPr>
                <w:rFonts w:eastAsia="黑体"/>
              </w:rPr>
            </w:pPr>
            <w:r>
              <w:rPr>
                <w:rFonts w:eastAsia="黑体"/>
              </w:rPr>
              <w:t>3661</w:t>
            </w:r>
          </w:p>
        </w:tc>
        <w:tc>
          <w:tcPr>
            <w:tcW w:w="1700" w:type="dxa"/>
            <w:shd w:val="clear" w:color="000000" w:fill="FFFFFF"/>
            <w:vAlign w:val="center"/>
          </w:tcPr>
          <w:p w14:paraId="568883DE">
            <w:pPr>
              <w:pStyle w:val="78"/>
              <w:rPr>
                <w:rFonts w:eastAsia="黑体"/>
              </w:rPr>
            </w:pPr>
            <w:r>
              <w:rPr>
                <w:rFonts w:hint="eastAsia"/>
              </w:rPr>
              <w:t>文教区</w:t>
            </w:r>
          </w:p>
        </w:tc>
        <w:tc>
          <w:tcPr>
            <w:tcW w:w="1080" w:type="dxa"/>
            <w:vMerge w:val="continue"/>
            <w:vAlign w:val="center"/>
          </w:tcPr>
          <w:p w14:paraId="4E37BF4D">
            <w:pPr>
              <w:pStyle w:val="78"/>
              <w:rPr>
                <w:rFonts w:eastAsia="黑体"/>
              </w:rPr>
            </w:pPr>
          </w:p>
        </w:tc>
      </w:tr>
      <w:tr w14:paraId="0EF9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7DA84B2">
            <w:pPr>
              <w:pStyle w:val="78"/>
              <w:rPr>
                <w:rFonts w:eastAsia="黑体"/>
              </w:rPr>
            </w:pPr>
            <w:r>
              <w:rPr>
                <w:rFonts w:eastAsia="黑体"/>
              </w:rPr>
              <w:t>12</w:t>
            </w:r>
          </w:p>
        </w:tc>
        <w:tc>
          <w:tcPr>
            <w:tcW w:w="1555" w:type="dxa"/>
            <w:vMerge w:val="continue"/>
            <w:vAlign w:val="center"/>
          </w:tcPr>
          <w:p w14:paraId="0521799C">
            <w:pPr>
              <w:pStyle w:val="78"/>
              <w:rPr>
                <w:rFonts w:eastAsia="黑体"/>
              </w:rPr>
            </w:pPr>
          </w:p>
        </w:tc>
        <w:tc>
          <w:tcPr>
            <w:tcW w:w="2126" w:type="dxa"/>
            <w:shd w:val="clear" w:color="000000" w:fill="FFFFFF"/>
            <w:noWrap/>
            <w:vAlign w:val="center"/>
          </w:tcPr>
          <w:p w14:paraId="7042FA16">
            <w:pPr>
              <w:pStyle w:val="78"/>
              <w:rPr>
                <w:rFonts w:eastAsia="黑体"/>
              </w:rPr>
            </w:pPr>
            <w:r>
              <w:rPr>
                <w:rFonts w:hint="eastAsia"/>
              </w:rPr>
              <w:t>水上村</w:t>
            </w:r>
          </w:p>
        </w:tc>
        <w:tc>
          <w:tcPr>
            <w:tcW w:w="1080" w:type="dxa"/>
            <w:shd w:val="clear" w:color="000000" w:fill="FFFFFF"/>
            <w:noWrap/>
            <w:vAlign w:val="center"/>
          </w:tcPr>
          <w:p w14:paraId="54810278">
            <w:pPr>
              <w:pStyle w:val="78"/>
              <w:rPr>
                <w:rFonts w:eastAsia="黑体"/>
              </w:rPr>
            </w:pPr>
            <w:r>
              <w:rPr>
                <w:rFonts w:eastAsia="黑体"/>
              </w:rPr>
              <w:t>NNE</w:t>
            </w:r>
          </w:p>
        </w:tc>
        <w:tc>
          <w:tcPr>
            <w:tcW w:w="1472" w:type="dxa"/>
            <w:shd w:val="clear" w:color="000000" w:fill="FFFFFF"/>
            <w:noWrap/>
            <w:vAlign w:val="center"/>
          </w:tcPr>
          <w:p w14:paraId="7448A5C2">
            <w:pPr>
              <w:pStyle w:val="78"/>
              <w:rPr>
                <w:rFonts w:eastAsia="黑体"/>
              </w:rPr>
            </w:pPr>
            <w:r>
              <w:rPr>
                <w:rFonts w:eastAsia="黑体"/>
              </w:rPr>
              <w:t>2808</w:t>
            </w:r>
          </w:p>
        </w:tc>
        <w:tc>
          <w:tcPr>
            <w:tcW w:w="1700" w:type="dxa"/>
            <w:shd w:val="clear" w:color="000000" w:fill="FFFFFF"/>
            <w:vAlign w:val="center"/>
          </w:tcPr>
          <w:p w14:paraId="220C0076">
            <w:pPr>
              <w:pStyle w:val="78"/>
              <w:rPr>
                <w:rFonts w:eastAsia="黑体"/>
              </w:rPr>
            </w:pPr>
            <w:r>
              <w:rPr>
                <w:rFonts w:hint="eastAsia"/>
              </w:rPr>
              <w:t>居住区</w:t>
            </w:r>
          </w:p>
        </w:tc>
        <w:tc>
          <w:tcPr>
            <w:tcW w:w="1080" w:type="dxa"/>
            <w:vMerge w:val="continue"/>
            <w:vAlign w:val="center"/>
          </w:tcPr>
          <w:p w14:paraId="417A6172">
            <w:pPr>
              <w:pStyle w:val="78"/>
              <w:rPr>
                <w:rFonts w:eastAsia="黑体"/>
              </w:rPr>
            </w:pPr>
          </w:p>
        </w:tc>
      </w:tr>
      <w:tr w14:paraId="36BF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5E1C549">
            <w:pPr>
              <w:pStyle w:val="78"/>
              <w:rPr>
                <w:rFonts w:eastAsia="黑体"/>
              </w:rPr>
            </w:pPr>
            <w:r>
              <w:rPr>
                <w:rFonts w:eastAsia="黑体"/>
              </w:rPr>
              <w:t>13</w:t>
            </w:r>
          </w:p>
        </w:tc>
        <w:tc>
          <w:tcPr>
            <w:tcW w:w="1555" w:type="dxa"/>
            <w:vMerge w:val="continue"/>
            <w:vAlign w:val="center"/>
          </w:tcPr>
          <w:p w14:paraId="415A24E3">
            <w:pPr>
              <w:pStyle w:val="78"/>
              <w:rPr>
                <w:rFonts w:eastAsia="黑体"/>
              </w:rPr>
            </w:pPr>
          </w:p>
        </w:tc>
        <w:tc>
          <w:tcPr>
            <w:tcW w:w="2126" w:type="dxa"/>
            <w:shd w:val="clear" w:color="000000" w:fill="FFFFFF"/>
            <w:noWrap/>
            <w:vAlign w:val="center"/>
          </w:tcPr>
          <w:p w14:paraId="3A45E81D">
            <w:pPr>
              <w:pStyle w:val="78"/>
              <w:rPr>
                <w:rFonts w:eastAsia="黑体"/>
              </w:rPr>
            </w:pPr>
            <w:r>
              <w:rPr>
                <w:rFonts w:hint="eastAsia"/>
              </w:rPr>
              <w:t>水下村</w:t>
            </w:r>
          </w:p>
        </w:tc>
        <w:tc>
          <w:tcPr>
            <w:tcW w:w="1080" w:type="dxa"/>
            <w:shd w:val="clear" w:color="000000" w:fill="FFFFFF"/>
            <w:noWrap/>
            <w:vAlign w:val="center"/>
          </w:tcPr>
          <w:p w14:paraId="26E67D99">
            <w:pPr>
              <w:pStyle w:val="78"/>
              <w:rPr>
                <w:rFonts w:eastAsia="黑体"/>
              </w:rPr>
            </w:pPr>
            <w:r>
              <w:rPr>
                <w:rFonts w:eastAsia="黑体"/>
              </w:rPr>
              <w:t>NNE</w:t>
            </w:r>
          </w:p>
        </w:tc>
        <w:tc>
          <w:tcPr>
            <w:tcW w:w="1472" w:type="dxa"/>
            <w:shd w:val="clear" w:color="000000" w:fill="FFFFFF"/>
            <w:noWrap/>
            <w:vAlign w:val="center"/>
          </w:tcPr>
          <w:p w14:paraId="736D20FC">
            <w:pPr>
              <w:pStyle w:val="78"/>
              <w:rPr>
                <w:rFonts w:eastAsia="黑体"/>
              </w:rPr>
            </w:pPr>
            <w:r>
              <w:rPr>
                <w:rFonts w:eastAsia="黑体"/>
              </w:rPr>
              <w:t>2643</w:t>
            </w:r>
          </w:p>
        </w:tc>
        <w:tc>
          <w:tcPr>
            <w:tcW w:w="1700" w:type="dxa"/>
            <w:shd w:val="clear" w:color="000000" w:fill="FFFFFF"/>
            <w:vAlign w:val="center"/>
          </w:tcPr>
          <w:p w14:paraId="3C974B8C">
            <w:pPr>
              <w:pStyle w:val="78"/>
              <w:rPr>
                <w:rFonts w:eastAsia="黑体"/>
              </w:rPr>
            </w:pPr>
            <w:r>
              <w:rPr>
                <w:rFonts w:hint="eastAsia"/>
              </w:rPr>
              <w:t>居住区</w:t>
            </w:r>
          </w:p>
        </w:tc>
        <w:tc>
          <w:tcPr>
            <w:tcW w:w="1080" w:type="dxa"/>
            <w:vMerge w:val="continue"/>
            <w:vAlign w:val="center"/>
          </w:tcPr>
          <w:p w14:paraId="133A1832">
            <w:pPr>
              <w:pStyle w:val="78"/>
              <w:rPr>
                <w:rFonts w:eastAsia="黑体"/>
              </w:rPr>
            </w:pPr>
          </w:p>
        </w:tc>
      </w:tr>
      <w:tr w14:paraId="7544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906FCDB">
            <w:pPr>
              <w:pStyle w:val="78"/>
              <w:rPr>
                <w:rFonts w:eastAsia="黑体"/>
              </w:rPr>
            </w:pPr>
            <w:r>
              <w:rPr>
                <w:rFonts w:eastAsia="黑体"/>
              </w:rPr>
              <w:t>14</w:t>
            </w:r>
          </w:p>
        </w:tc>
        <w:tc>
          <w:tcPr>
            <w:tcW w:w="1555" w:type="dxa"/>
            <w:vMerge w:val="continue"/>
            <w:vAlign w:val="center"/>
          </w:tcPr>
          <w:p w14:paraId="7C1F4242">
            <w:pPr>
              <w:pStyle w:val="78"/>
              <w:rPr>
                <w:rFonts w:eastAsia="黑体"/>
              </w:rPr>
            </w:pPr>
          </w:p>
        </w:tc>
        <w:tc>
          <w:tcPr>
            <w:tcW w:w="2126" w:type="dxa"/>
            <w:shd w:val="clear" w:color="000000" w:fill="FFFFFF"/>
            <w:noWrap/>
            <w:vAlign w:val="center"/>
          </w:tcPr>
          <w:p w14:paraId="563DE2F9">
            <w:pPr>
              <w:pStyle w:val="78"/>
              <w:rPr>
                <w:rFonts w:eastAsia="黑体"/>
              </w:rPr>
            </w:pPr>
            <w:r>
              <w:rPr>
                <w:rFonts w:hint="eastAsia"/>
              </w:rPr>
              <w:t>水口学校</w:t>
            </w:r>
          </w:p>
        </w:tc>
        <w:tc>
          <w:tcPr>
            <w:tcW w:w="1080" w:type="dxa"/>
            <w:shd w:val="clear" w:color="000000" w:fill="FFFFFF"/>
            <w:noWrap/>
            <w:vAlign w:val="center"/>
          </w:tcPr>
          <w:p w14:paraId="1F39542F">
            <w:pPr>
              <w:pStyle w:val="78"/>
              <w:rPr>
                <w:rFonts w:eastAsia="黑体"/>
              </w:rPr>
            </w:pPr>
            <w:r>
              <w:rPr>
                <w:rFonts w:eastAsia="黑体"/>
              </w:rPr>
              <w:t>NNE</w:t>
            </w:r>
          </w:p>
        </w:tc>
        <w:tc>
          <w:tcPr>
            <w:tcW w:w="1472" w:type="dxa"/>
            <w:shd w:val="clear" w:color="000000" w:fill="FFFFFF"/>
            <w:noWrap/>
            <w:vAlign w:val="center"/>
          </w:tcPr>
          <w:p w14:paraId="755F4DDC">
            <w:pPr>
              <w:pStyle w:val="78"/>
              <w:rPr>
                <w:rFonts w:eastAsia="黑体"/>
              </w:rPr>
            </w:pPr>
            <w:r>
              <w:rPr>
                <w:rFonts w:eastAsia="黑体"/>
              </w:rPr>
              <w:t>2553</w:t>
            </w:r>
          </w:p>
        </w:tc>
        <w:tc>
          <w:tcPr>
            <w:tcW w:w="1700" w:type="dxa"/>
            <w:shd w:val="clear" w:color="000000" w:fill="FFFFFF"/>
            <w:vAlign w:val="center"/>
          </w:tcPr>
          <w:p w14:paraId="643AF95D">
            <w:pPr>
              <w:pStyle w:val="78"/>
              <w:rPr>
                <w:rFonts w:eastAsia="黑体"/>
              </w:rPr>
            </w:pPr>
            <w:r>
              <w:rPr>
                <w:rFonts w:hint="eastAsia"/>
              </w:rPr>
              <w:t>文教区</w:t>
            </w:r>
          </w:p>
        </w:tc>
        <w:tc>
          <w:tcPr>
            <w:tcW w:w="1080" w:type="dxa"/>
            <w:vMerge w:val="continue"/>
            <w:vAlign w:val="center"/>
          </w:tcPr>
          <w:p w14:paraId="457D5C25">
            <w:pPr>
              <w:pStyle w:val="78"/>
              <w:rPr>
                <w:rFonts w:eastAsia="黑体"/>
              </w:rPr>
            </w:pPr>
          </w:p>
        </w:tc>
      </w:tr>
      <w:tr w14:paraId="3618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E25D16B">
            <w:pPr>
              <w:pStyle w:val="78"/>
              <w:rPr>
                <w:rFonts w:eastAsia="黑体"/>
              </w:rPr>
            </w:pPr>
            <w:r>
              <w:rPr>
                <w:rFonts w:eastAsia="黑体"/>
              </w:rPr>
              <w:t>15</w:t>
            </w:r>
          </w:p>
        </w:tc>
        <w:tc>
          <w:tcPr>
            <w:tcW w:w="1555" w:type="dxa"/>
            <w:vMerge w:val="restart"/>
            <w:shd w:val="clear" w:color="000000" w:fill="FFFFFF"/>
            <w:noWrap/>
            <w:vAlign w:val="center"/>
          </w:tcPr>
          <w:p w14:paraId="3BDFE4B1">
            <w:pPr>
              <w:pStyle w:val="78"/>
              <w:rPr>
                <w:rFonts w:eastAsia="黑体"/>
              </w:rPr>
            </w:pPr>
            <w:r>
              <w:rPr>
                <w:rFonts w:hint="eastAsia"/>
              </w:rPr>
              <w:t>军林村</w:t>
            </w:r>
          </w:p>
        </w:tc>
        <w:tc>
          <w:tcPr>
            <w:tcW w:w="2126" w:type="dxa"/>
            <w:shd w:val="clear" w:color="000000" w:fill="FFFFFF"/>
            <w:noWrap/>
            <w:vAlign w:val="center"/>
          </w:tcPr>
          <w:p w14:paraId="175526A8">
            <w:pPr>
              <w:pStyle w:val="78"/>
              <w:rPr>
                <w:rFonts w:eastAsia="黑体"/>
              </w:rPr>
            </w:pPr>
            <w:r>
              <w:rPr>
                <w:rFonts w:hint="eastAsia"/>
              </w:rPr>
              <w:t>军林村</w:t>
            </w:r>
          </w:p>
        </w:tc>
        <w:tc>
          <w:tcPr>
            <w:tcW w:w="1080" w:type="dxa"/>
            <w:shd w:val="clear" w:color="000000" w:fill="FFFFFF"/>
            <w:noWrap/>
            <w:vAlign w:val="center"/>
          </w:tcPr>
          <w:p w14:paraId="38B8B208">
            <w:pPr>
              <w:pStyle w:val="78"/>
              <w:rPr>
                <w:rFonts w:eastAsia="黑体"/>
              </w:rPr>
            </w:pPr>
            <w:r>
              <w:rPr>
                <w:rFonts w:eastAsia="黑体"/>
              </w:rPr>
              <w:t>NNW</w:t>
            </w:r>
          </w:p>
        </w:tc>
        <w:tc>
          <w:tcPr>
            <w:tcW w:w="1472" w:type="dxa"/>
            <w:shd w:val="clear" w:color="000000" w:fill="FFFFFF"/>
            <w:noWrap/>
            <w:vAlign w:val="center"/>
          </w:tcPr>
          <w:p w14:paraId="20929CD3">
            <w:pPr>
              <w:pStyle w:val="78"/>
              <w:rPr>
                <w:rFonts w:eastAsia="黑体"/>
              </w:rPr>
            </w:pPr>
            <w:r>
              <w:rPr>
                <w:rFonts w:eastAsia="黑体"/>
              </w:rPr>
              <w:t>3428</w:t>
            </w:r>
          </w:p>
        </w:tc>
        <w:tc>
          <w:tcPr>
            <w:tcW w:w="1700" w:type="dxa"/>
            <w:shd w:val="clear" w:color="000000" w:fill="FFFFFF"/>
            <w:vAlign w:val="center"/>
          </w:tcPr>
          <w:p w14:paraId="3396FBCE">
            <w:pPr>
              <w:pStyle w:val="78"/>
              <w:rPr>
                <w:rFonts w:eastAsia="黑体"/>
              </w:rPr>
            </w:pPr>
            <w:r>
              <w:rPr>
                <w:rFonts w:hint="eastAsia"/>
              </w:rPr>
              <w:t>居住区</w:t>
            </w:r>
          </w:p>
        </w:tc>
        <w:tc>
          <w:tcPr>
            <w:tcW w:w="1080" w:type="dxa"/>
            <w:vMerge w:val="restart"/>
            <w:shd w:val="clear" w:color="000000" w:fill="FFFFFF"/>
            <w:noWrap/>
            <w:vAlign w:val="center"/>
          </w:tcPr>
          <w:p w14:paraId="4246EDAB">
            <w:pPr>
              <w:pStyle w:val="78"/>
              <w:rPr>
                <w:rFonts w:eastAsia="黑体"/>
              </w:rPr>
            </w:pPr>
            <w:r>
              <w:rPr>
                <w:rFonts w:eastAsia="黑体"/>
              </w:rPr>
              <w:t>3250</w:t>
            </w:r>
          </w:p>
        </w:tc>
      </w:tr>
      <w:tr w14:paraId="142B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99F43F5">
            <w:pPr>
              <w:pStyle w:val="78"/>
              <w:rPr>
                <w:rFonts w:eastAsia="黑体"/>
              </w:rPr>
            </w:pPr>
            <w:r>
              <w:rPr>
                <w:rFonts w:eastAsia="黑体"/>
              </w:rPr>
              <w:t>16</w:t>
            </w:r>
          </w:p>
        </w:tc>
        <w:tc>
          <w:tcPr>
            <w:tcW w:w="1555" w:type="dxa"/>
            <w:vMerge w:val="continue"/>
            <w:vAlign w:val="center"/>
          </w:tcPr>
          <w:p w14:paraId="1DFEFA34">
            <w:pPr>
              <w:pStyle w:val="78"/>
              <w:rPr>
                <w:rFonts w:eastAsia="黑体"/>
              </w:rPr>
            </w:pPr>
          </w:p>
        </w:tc>
        <w:tc>
          <w:tcPr>
            <w:tcW w:w="2126" w:type="dxa"/>
            <w:shd w:val="clear" w:color="000000" w:fill="FFFFFF"/>
            <w:noWrap/>
            <w:vAlign w:val="center"/>
          </w:tcPr>
          <w:p w14:paraId="59D15B74">
            <w:pPr>
              <w:pStyle w:val="78"/>
              <w:rPr>
                <w:rFonts w:eastAsia="黑体"/>
              </w:rPr>
            </w:pPr>
            <w:r>
              <w:rPr>
                <w:rFonts w:hint="eastAsia"/>
              </w:rPr>
              <w:t>军林学校</w:t>
            </w:r>
          </w:p>
        </w:tc>
        <w:tc>
          <w:tcPr>
            <w:tcW w:w="1080" w:type="dxa"/>
            <w:shd w:val="clear" w:color="000000" w:fill="FFFFFF"/>
            <w:noWrap/>
            <w:vAlign w:val="center"/>
          </w:tcPr>
          <w:p w14:paraId="4FAE64AE">
            <w:pPr>
              <w:pStyle w:val="78"/>
              <w:rPr>
                <w:rFonts w:eastAsia="黑体"/>
              </w:rPr>
            </w:pPr>
            <w:r>
              <w:rPr>
                <w:rFonts w:eastAsia="黑体"/>
              </w:rPr>
              <w:t>NNW</w:t>
            </w:r>
          </w:p>
        </w:tc>
        <w:tc>
          <w:tcPr>
            <w:tcW w:w="1472" w:type="dxa"/>
            <w:shd w:val="clear" w:color="000000" w:fill="FFFFFF"/>
            <w:noWrap/>
            <w:vAlign w:val="center"/>
          </w:tcPr>
          <w:p w14:paraId="7059447E">
            <w:pPr>
              <w:pStyle w:val="78"/>
              <w:rPr>
                <w:rFonts w:eastAsia="黑体"/>
              </w:rPr>
            </w:pPr>
            <w:r>
              <w:rPr>
                <w:rFonts w:eastAsia="黑体"/>
              </w:rPr>
              <w:t>4046</w:t>
            </w:r>
          </w:p>
        </w:tc>
        <w:tc>
          <w:tcPr>
            <w:tcW w:w="1700" w:type="dxa"/>
            <w:shd w:val="clear" w:color="000000" w:fill="FFFFFF"/>
            <w:vAlign w:val="center"/>
          </w:tcPr>
          <w:p w14:paraId="2BA59B72">
            <w:pPr>
              <w:pStyle w:val="78"/>
              <w:rPr>
                <w:rFonts w:eastAsia="黑体"/>
              </w:rPr>
            </w:pPr>
            <w:r>
              <w:rPr>
                <w:rFonts w:hint="eastAsia"/>
              </w:rPr>
              <w:t>文教区</w:t>
            </w:r>
          </w:p>
        </w:tc>
        <w:tc>
          <w:tcPr>
            <w:tcW w:w="1080" w:type="dxa"/>
            <w:vMerge w:val="continue"/>
            <w:vAlign w:val="center"/>
          </w:tcPr>
          <w:p w14:paraId="0B49400E">
            <w:pPr>
              <w:pStyle w:val="78"/>
              <w:rPr>
                <w:rFonts w:eastAsia="黑体"/>
              </w:rPr>
            </w:pPr>
          </w:p>
        </w:tc>
      </w:tr>
      <w:tr w14:paraId="6AF1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3655849">
            <w:pPr>
              <w:pStyle w:val="78"/>
              <w:rPr>
                <w:rFonts w:eastAsia="黑体"/>
              </w:rPr>
            </w:pPr>
            <w:r>
              <w:rPr>
                <w:rFonts w:eastAsia="黑体"/>
              </w:rPr>
              <w:t>17</w:t>
            </w:r>
          </w:p>
        </w:tc>
        <w:tc>
          <w:tcPr>
            <w:tcW w:w="1555" w:type="dxa"/>
            <w:vMerge w:val="restart"/>
            <w:shd w:val="clear" w:color="000000" w:fill="FFFFFF"/>
            <w:noWrap/>
            <w:vAlign w:val="center"/>
          </w:tcPr>
          <w:p w14:paraId="71F8BFBC">
            <w:pPr>
              <w:pStyle w:val="78"/>
              <w:rPr>
                <w:rFonts w:eastAsia="黑体"/>
              </w:rPr>
            </w:pPr>
            <w:r>
              <w:rPr>
                <w:rFonts w:hint="eastAsia"/>
              </w:rPr>
              <w:t>镇前村</w:t>
            </w:r>
          </w:p>
        </w:tc>
        <w:tc>
          <w:tcPr>
            <w:tcW w:w="2126" w:type="dxa"/>
            <w:shd w:val="clear" w:color="000000" w:fill="FFFFFF"/>
            <w:noWrap/>
            <w:vAlign w:val="center"/>
          </w:tcPr>
          <w:p w14:paraId="6EE0799E">
            <w:pPr>
              <w:pStyle w:val="78"/>
              <w:rPr>
                <w:rFonts w:eastAsia="黑体"/>
              </w:rPr>
            </w:pPr>
            <w:r>
              <w:rPr>
                <w:rFonts w:hint="eastAsia"/>
              </w:rPr>
              <w:t>西安村</w:t>
            </w:r>
          </w:p>
        </w:tc>
        <w:tc>
          <w:tcPr>
            <w:tcW w:w="1080" w:type="dxa"/>
            <w:shd w:val="clear" w:color="000000" w:fill="FFFFFF"/>
            <w:noWrap/>
            <w:vAlign w:val="center"/>
          </w:tcPr>
          <w:p w14:paraId="34A69903">
            <w:pPr>
              <w:pStyle w:val="78"/>
              <w:rPr>
                <w:rFonts w:eastAsia="黑体"/>
              </w:rPr>
            </w:pPr>
            <w:r>
              <w:rPr>
                <w:rFonts w:eastAsia="黑体"/>
              </w:rPr>
              <w:t>NNW</w:t>
            </w:r>
          </w:p>
        </w:tc>
        <w:tc>
          <w:tcPr>
            <w:tcW w:w="1472" w:type="dxa"/>
            <w:shd w:val="clear" w:color="000000" w:fill="FFFFFF"/>
            <w:noWrap/>
            <w:vAlign w:val="center"/>
          </w:tcPr>
          <w:p w14:paraId="7648D03E">
            <w:pPr>
              <w:pStyle w:val="78"/>
              <w:rPr>
                <w:rFonts w:eastAsia="黑体"/>
              </w:rPr>
            </w:pPr>
            <w:r>
              <w:rPr>
                <w:rFonts w:eastAsia="黑体"/>
              </w:rPr>
              <w:t>4085</w:t>
            </w:r>
          </w:p>
        </w:tc>
        <w:tc>
          <w:tcPr>
            <w:tcW w:w="1700" w:type="dxa"/>
            <w:shd w:val="clear" w:color="000000" w:fill="FFFFFF"/>
            <w:vAlign w:val="center"/>
          </w:tcPr>
          <w:p w14:paraId="6269D7A7">
            <w:pPr>
              <w:pStyle w:val="78"/>
              <w:rPr>
                <w:rFonts w:eastAsia="黑体"/>
              </w:rPr>
            </w:pPr>
            <w:r>
              <w:rPr>
                <w:rFonts w:hint="eastAsia"/>
              </w:rPr>
              <w:t>居住区</w:t>
            </w:r>
          </w:p>
        </w:tc>
        <w:tc>
          <w:tcPr>
            <w:tcW w:w="1080" w:type="dxa"/>
            <w:vMerge w:val="restart"/>
            <w:shd w:val="clear" w:color="000000" w:fill="FFFFFF"/>
            <w:noWrap/>
            <w:vAlign w:val="center"/>
          </w:tcPr>
          <w:p w14:paraId="118308B3">
            <w:pPr>
              <w:pStyle w:val="78"/>
              <w:rPr>
                <w:rFonts w:eastAsia="黑体"/>
              </w:rPr>
            </w:pPr>
            <w:r>
              <w:rPr>
                <w:rFonts w:eastAsia="黑体"/>
              </w:rPr>
              <w:t>3210</w:t>
            </w:r>
          </w:p>
        </w:tc>
      </w:tr>
      <w:tr w14:paraId="613C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9C1CCB3">
            <w:pPr>
              <w:pStyle w:val="78"/>
              <w:rPr>
                <w:rFonts w:eastAsia="黑体"/>
              </w:rPr>
            </w:pPr>
            <w:r>
              <w:rPr>
                <w:rFonts w:eastAsia="黑体"/>
              </w:rPr>
              <w:t>18</w:t>
            </w:r>
          </w:p>
        </w:tc>
        <w:tc>
          <w:tcPr>
            <w:tcW w:w="1555" w:type="dxa"/>
            <w:vMerge w:val="continue"/>
            <w:vAlign w:val="center"/>
          </w:tcPr>
          <w:p w14:paraId="2AD6D8E7">
            <w:pPr>
              <w:pStyle w:val="78"/>
              <w:rPr>
                <w:rFonts w:eastAsia="黑体"/>
              </w:rPr>
            </w:pPr>
          </w:p>
        </w:tc>
        <w:tc>
          <w:tcPr>
            <w:tcW w:w="2126" w:type="dxa"/>
            <w:shd w:val="clear" w:color="000000" w:fill="FFFFFF"/>
            <w:noWrap/>
            <w:vAlign w:val="center"/>
          </w:tcPr>
          <w:p w14:paraId="0F4BE2A6">
            <w:pPr>
              <w:pStyle w:val="78"/>
              <w:rPr>
                <w:rFonts w:eastAsia="黑体"/>
              </w:rPr>
            </w:pPr>
            <w:r>
              <w:rPr>
                <w:rFonts w:hint="eastAsia"/>
              </w:rPr>
              <w:t>镇前村</w:t>
            </w:r>
          </w:p>
        </w:tc>
        <w:tc>
          <w:tcPr>
            <w:tcW w:w="1080" w:type="dxa"/>
            <w:shd w:val="clear" w:color="000000" w:fill="FFFFFF"/>
            <w:noWrap/>
            <w:vAlign w:val="center"/>
          </w:tcPr>
          <w:p w14:paraId="6D42ADC7">
            <w:pPr>
              <w:pStyle w:val="78"/>
              <w:rPr>
                <w:rFonts w:eastAsia="黑体"/>
              </w:rPr>
            </w:pPr>
            <w:r>
              <w:rPr>
                <w:rFonts w:eastAsia="黑体"/>
              </w:rPr>
              <w:t>NNW</w:t>
            </w:r>
          </w:p>
        </w:tc>
        <w:tc>
          <w:tcPr>
            <w:tcW w:w="1472" w:type="dxa"/>
            <w:shd w:val="clear" w:color="000000" w:fill="FFFFFF"/>
            <w:noWrap/>
            <w:vAlign w:val="center"/>
          </w:tcPr>
          <w:p w14:paraId="3211A354">
            <w:pPr>
              <w:pStyle w:val="78"/>
              <w:rPr>
                <w:rFonts w:eastAsia="黑体"/>
              </w:rPr>
            </w:pPr>
            <w:r>
              <w:rPr>
                <w:rFonts w:eastAsia="黑体"/>
              </w:rPr>
              <w:t>4154</w:t>
            </w:r>
          </w:p>
        </w:tc>
        <w:tc>
          <w:tcPr>
            <w:tcW w:w="1700" w:type="dxa"/>
            <w:shd w:val="clear" w:color="000000" w:fill="FFFFFF"/>
            <w:vAlign w:val="center"/>
          </w:tcPr>
          <w:p w14:paraId="69B3A70D">
            <w:pPr>
              <w:pStyle w:val="78"/>
              <w:rPr>
                <w:rFonts w:eastAsia="黑体"/>
              </w:rPr>
            </w:pPr>
            <w:r>
              <w:rPr>
                <w:rFonts w:hint="eastAsia"/>
              </w:rPr>
              <w:t>居住区</w:t>
            </w:r>
          </w:p>
        </w:tc>
        <w:tc>
          <w:tcPr>
            <w:tcW w:w="1080" w:type="dxa"/>
            <w:vMerge w:val="continue"/>
            <w:vAlign w:val="center"/>
          </w:tcPr>
          <w:p w14:paraId="2C1CA040">
            <w:pPr>
              <w:pStyle w:val="78"/>
              <w:rPr>
                <w:rFonts w:eastAsia="黑体"/>
              </w:rPr>
            </w:pPr>
          </w:p>
        </w:tc>
      </w:tr>
      <w:tr w14:paraId="0F90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83E5790">
            <w:pPr>
              <w:pStyle w:val="78"/>
              <w:rPr>
                <w:rFonts w:eastAsia="黑体"/>
              </w:rPr>
            </w:pPr>
            <w:r>
              <w:rPr>
                <w:rFonts w:eastAsia="黑体"/>
              </w:rPr>
              <w:t>19</w:t>
            </w:r>
          </w:p>
        </w:tc>
        <w:tc>
          <w:tcPr>
            <w:tcW w:w="1555" w:type="dxa"/>
            <w:vMerge w:val="continue"/>
            <w:vAlign w:val="center"/>
          </w:tcPr>
          <w:p w14:paraId="3AB22F84">
            <w:pPr>
              <w:pStyle w:val="78"/>
              <w:rPr>
                <w:rFonts w:eastAsia="黑体"/>
              </w:rPr>
            </w:pPr>
          </w:p>
        </w:tc>
        <w:tc>
          <w:tcPr>
            <w:tcW w:w="2126" w:type="dxa"/>
            <w:shd w:val="clear" w:color="000000" w:fill="FFFFFF"/>
            <w:noWrap/>
            <w:vAlign w:val="center"/>
          </w:tcPr>
          <w:p w14:paraId="60D5ACA0">
            <w:pPr>
              <w:pStyle w:val="78"/>
              <w:rPr>
                <w:rFonts w:eastAsia="黑体"/>
              </w:rPr>
            </w:pPr>
            <w:r>
              <w:rPr>
                <w:rFonts w:hint="eastAsia"/>
              </w:rPr>
              <w:t>镇前学校</w:t>
            </w:r>
          </w:p>
        </w:tc>
        <w:tc>
          <w:tcPr>
            <w:tcW w:w="1080" w:type="dxa"/>
            <w:shd w:val="clear" w:color="000000" w:fill="FFFFFF"/>
            <w:noWrap/>
            <w:vAlign w:val="center"/>
          </w:tcPr>
          <w:p w14:paraId="004C4F85">
            <w:pPr>
              <w:pStyle w:val="78"/>
              <w:rPr>
                <w:rFonts w:eastAsia="黑体"/>
              </w:rPr>
            </w:pPr>
            <w:r>
              <w:rPr>
                <w:rFonts w:eastAsia="黑体"/>
              </w:rPr>
              <w:t>NNW</w:t>
            </w:r>
          </w:p>
        </w:tc>
        <w:tc>
          <w:tcPr>
            <w:tcW w:w="1472" w:type="dxa"/>
            <w:shd w:val="clear" w:color="000000" w:fill="FFFFFF"/>
            <w:noWrap/>
            <w:vAlign w:val="center"/>
          </w:tcPr>
          <w:p w14:paraId="0A93492F">
            <w:pPr>
              <w:pStyle w:val="78"/>
              <w:rPr>
                <w:rFonts w:eastAsia="黑体"/>
              </w:rPr>
            </w:pPr>
            <w:r>
              <w:rPr>
                <w:rFonts w:eastAsia="黑体"/>
              </w:rPr>
              <w:t>4366</w:t>
            </w:r>
          </w:p>
        </w:tc>
        <w:tc>
          <w:tcPr>
            <w:tcW w:w="1700" w:type="dxa"/>
            <w:shd w:val="clear" w:color="000000" w:fill="FFFFFF"/>
            <w:vAlign w:val="center"/>
          </w:tcPr>
          <w:p w14:paraId="4F6B3577">
            <w:pPr>
              <w:pStyle w:val="78"/>
              <w:rPr>
                <w:rFonts w:eastAsia="黑体"/>
              </w:rPr>
            </w:pPr>
            <w:r>
              <w:rPr>
                <w:rFonts w:hint="eastAsia"/>
              </w:rPr>
              <w:t>文教区</w:t>
            </w:r>
          </w:p>
        </w:tc>
        <w:tc>
          <w:tcPr>
            <w:tcW w:w="1080" w:type="dxa"/>
            <w:vMerge w:val="continue"/>
            <w:vAlign w:val="center"/>
          </w:tcPr>
          <w:p w14:paraId="5EEEF095">
            <w:pPr>
              <w:pStyle w:val="78"/>
              <w:rPr>
                <w:rFonts w:eastAsia="黑体"/>
              </w:rPr>
            </w:pPr>
          </w:p>
        </w:tc>
      </w:tr>
      <w:tr w14:paraId="64FE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43D590E">
            <w:pPr>
              <w:pStyle w:val="78"/>
              <w:rPr>
                <w:rFonts w:eastAsia="黑体"/>
              </w:rPr>
            </w:pPr>
            <w:r>
              <w:rPr>
                <w:rFonts w:eastAsia="黑体"/>
              </w:rPr>
              <w:t>20</w:t>
            </w:r>
          </w:p>
        </w:tc>
        <w:tc>
          <w:tcPr>
            <w:tcW w:w="1555" w:type="dxa"/>
            <w:shd w:val="clear" w:color="000000" w:fill="FFFFFF"/>
            <w:noWrap/>
            <w:vAlign w:val="center"/>
          </w:tcPr>
          <w:p w14:paraId="308E3BA3">
            <w:pPr>
              <w:pStyle w:val="78"/>
              <w:rPr>
                <w:rFonts w:eastAsia="黑体"/>
              </w:rPr>
            </w:pPr>
            <w:r>
              <w:rPr>
                <w:rFonts w:hint="eastAsia"/>
              </w:rPr>
              <w:t>新圩村</w:t>
            </w:r>
          </w:p>
        </w:tc>
        <w:tc>
          <w:tcPr>
            <w:tcW w:w="2126" w:type="dxa"/>
            <w:shd w:val="clear" w:color="000000" w:fill="FFFFFF"/>
            <w:noWrap/>
            <w:vAlign w:val="center"/>
          </w:tcPr>
          <w:p w14:paraId="5B92B5FA">
            <w:pPr>
              <w:pStyle w:val="78"/>
              <w:rPr>
                <w:rFonts w:eastAsia="黑体"/>
              </w:rPr>
            </w:pPr>
            <w:r>
              <w:rPr>
                <w:rFonts w:hint="eastAsia"/>
              </w:rPr>
              <w:t>新圩村</w:t>
            </w:r>
          </w:p>
        </w:tc>
        <w:tc>
          <w:tcPr>
            <w:tcW w:w="1080" w:type="dxa"/>
            <w:shd w:val="clear" w:color="000000" w:fill="FFFFFF"/>
            <w:noWrap/>
            <w:vAlign w:val="center"/>
          </w:tcPr>
          <w:p w14:paraId="265C28E4">
            <w:pPr>
              <w:pStyle w:val="78"/>
              <w:rPr>
                <w:rFonts w:eastAsia="黑体"/>
              </w:rPr>
            </w:pPr>
            <w:r>
              <w:rPr>
                <w:rFonts w:eastAsia="黑体"/>
              </w:rPr>
              <w:t>NW</w:t>
            </w:r>
          </w:p>
        </w:tc>
        <w:tc>
          <w:tcPr>
            <w:tcW w:w="1472" w:type="dxa"/>
            <w:shd w:val="clear" w:color="000000" w:fill="FFFFFF"/>
            <w:noWrap/>
            <w:vAlign w:val="center"/>
          </w:tcPr>
          <w:p w14:paraId="389969FA">
            <w:pPr>
              <w:pStyle w:val="78"/>
              <w:rPr>
                <w:rFonts w:eastAsia="黑体"/>
              </w:rPr>
            </w:pPr>
            <w:r>
              <w:rPr>
                <w:rFonts w:eastAsia="黑体"/>
              </w:rPr>
              <w:t>4411</w:t>
            </w:r>
          </w:p>
        </w:tc>
        <w:tc>
          <w:tcPr>
            <w:tcW w:w="1700" w:type="dxa"/>
            <w:shd w:val="clear" w:color="000000" w:fill="FFFFFF"/>
            <w:vAlign w:val="center"/>
          </w:tcPr>
          <w:p w14:paraId="708369AB">
            <w:pPr>
              <w:pStyle w:val="78"/>
              <w:rPr>
                <w:rFonts w:eastAsia="黑体"/>
              </w:rPr>
            </w:pPr>
            <w:r>
              <w:rPr>
                <w:rFonts w:hint="eastAsia"/>
              </w:rPr>
              <w:t>居住区</w:t>
            </w:r>
          </w:p>
        </w:tc>
        <w:tc>
          <w:tcPr>
            <w:tcW w:w="1080" w:type="dxa"/>
            <w:vMerge w:val="restart"/>
            <w:shd w:val="clear" w:color="000000" w:fill="FFFFFF"/>
            <w:noWrap/>
            <w:vAlign w:val="center"/>
          </w:tcPr>
          <w:p w14:paraId="7C79BAC1">
            <w:pPr>
              <w:pStyle w:val="78"/>
              <w:rPr>
                <w:rFonts w:eastAsia="黑体"/>
              </w:rPr>
            </w:pPr>
            <w:r>
              <w:rPr>
                <w:rFonts w:eastAsia="黑体"/>
              </w:rPr>
              <w:t>5370</w:t>
            </w:r>
          </w:p>
        </w:tc>
      </w:tr>
      <w:tr w14:paraId="78E8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3492F47">
            <w:pPr>
              <w:pStyle w:val="78"/>
              <w:rPr>
                <w:rFonts w:eastAsia="黑体"/>
              </w:rPr>
            </w:pPr>
            <w:r>
              <w:rPr>
                <w:rFonts w:eastAsia="黑体"/>
              </w:rPr>
              <w:t>21</w:t>
            </w:r>
          </w:p>
        </w:tc>
        <w:tc>
          <w:tcPr>
            <w:tcW w:w="1555" w:type="dxa"/>
            <w:vMerge w:val="restart"/>
            <w:shd w:val="clear" w:color="000000" w:fill="FFFFFF"/>
            <w:vAlign w:val="center"/>
          </w:tcPr>
          <w:p w14:paraId="79A77548">
            <w:pPr>
              <w:pStyle w:val="78"/>
              <w:rPr>
                <w:rFonts w:eastAsia="黑体"/>
              </w:rPr>
            </w:pPr>
            <w:r>
              <w:rPr>
                <w:rFonts w:hint="eastAsia"/>
              </w:rPr>
              <w:t>溪西镇</w:t>
            </w:r>
          </w:p>
        </w:tc>
        <w:tc>
          <w:tcPr>
            <w:tcW w:w="2126" w:type="dxa"/>
            <w:shd w:val="clear" w:color="000000" w:fill="FFFFFF"/>
            <w:noWrap/>
            <w:vAlign w:val="center"/>
          </w:tcPr>
          <w:p w14:paraId="284B37BB">
            <w:pPr>
              <w:pStyle w:val="78"/>
              <w:rPr>
                <w:rFonts w:eastAsia="黑体"/>
              </w:rPr>
            </w:pPr>
            <w:r>
              <w:rPr>
                <w:rFonts w:hint="eastAsia"/>
              </w:rPr>
              <w:t>溪西镇中心小学</w:t>
            </w:r>
          </w:p>
        </w:tc>
        <w:tc>
          <w:tcPr>
            <w:tcW w:w="1080" w:type="dxa"/>
            <w:shd w:val="clear" w:color="000000" w:fill="FFFFFF"/>
            <w:noWrap/>
            <w:vAlign w:val="center"/>
          </w:tcPr>
          <w:p w14:paraId="68A5BC0D">
            <w:pPr>
              <w:pStyle w:val="78"/>
              <w:rPr>
                <w:rFonts w:eastAsia="黑体"/>
              </w:rPr>
            </w:pPr>
            <w:r>
              <w:rPr>
                <w:rFonts w:eastAsia="黑体"/>
              </w:rPr>
              <w:t>NW</w:t>
            </w:r>
          </w:p>
        </w:tc>
        <w:tc>
          <w:tcPr>
            <w:tcW w:w="1472" w:type="dxa"/>
            <w:shd w:val="clear" w:color="000000" w:fill="FFFFFF"/>
            <w:noWrap/>
            <w:vAlign w:val="center"/>
          </w:tcPr>
          <w:p w14:paraId="392C24A0">
            <w:pPr>
              <w:pStyle w:val="78"/>
              <w:rPr>
                <w:rFonts w:eastAsia="黑体"/>
              </w:rPr>
            </w:pPr>
            <w:r>
              <w:rPr>
                <w:rFonts w:eastAsia="黑体"/>
              </w:rPr>
              <w:t>4722</w:t>
            </w:r>
          </w:p>
        </w:tc>
        <w:tc>
          <w:tcPr>
            <w:tcW w:w="1700" w:type="dxa"/>
            <w:shd w:val="clear" w:color="000000" w:fill="FFFFFF"/>
            <w:vAlign w:val="center"/>
          </w:tcPr>
          <w:p w14:paraId="6D85E929">
            <w:pPr>
              <w:pStyle w:val="78"/>
              <w:rPr>
                <w:rFonts w:eastAsia="黑体"/>
              </w:rPr>
            </w:pPr>
            <w:r>
              <w:rPr>
                <w:rFonts w:hint="eastAsia"/>
              </w:rPr>
              <w:t>文教区</w:t>
            </w:r>
          </w:p>
        </w:tc>
        <w:tc>
          <w:tcPr>
            <w:tcW w:w="1080" w:type="dxa"/>
            <w:vMerge w:val="continue"/>
            <w:vAlign w:val="center"/>
          </w:tcPr>
          <w:p w14:paraId="454EBE55">
            <w:pPr>
              <w:pStyle w:val="78"/>
              <w:rPr>
                <w:rFonts w:eastAsia="黑体"/>
              </w:rPr>
            </w:pPr>
          </w:p>
        </w:tc>
      </w:tr>
      <w:tr w14:paraId="4982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0637E6A">
            <w:pPr>
              <w:pStyle w:val="78"/>
              <w:rPr>
                <w:rFonts w:eastAsia="黑体"/>
              </w:rPr>
            </w:pPr>
            <w:r>
              <w:rPr>
                <w:rFonts w:eastAsia="黑体"/>
              </w:rPr>
              <w:t>22</w:t>
            </w:r>
          </w:p>
        </w:tc>
        <w:tc>
          <w:tcPr>
            <w:tcW w:w="1555" w:type="dxa"/>
            <w:vMerge w:val="continue"/>
            <w:shd w:val="clear" w:color="000000" w:fill="FFFFFF"/>
            <w:noWrap/>
            <w:vAlign w:val="center"/>
          </w:tcPr>
          <w:p w14:paraId="53F55A2F">
            <w:pPr>
              <w:pStyle w:val="78"/>
              <w:rPr>
                <w:rFonts w:eastAsia="黑体"/>
              </w:rPr>
            </w:pPr>
          </w:p>
        </w:tc>
        <w:tc>
          <w:tcPr>
            <w:tcW w:w="2126" w:type="dxa"/>
            <w:shd w:val="clear" w:color="000000" w:fill="FFFFFF"/>
            <w:noWrap/>
            <w:vAlign w:val="center"/>
          </w:tcPr>
          <w:p w14:paraId="0691A754">
            <w:pPr>
              <w:pStyle w:val="78"/>
              <w:rPr>
                <w:rFonts w:eastAsia="黑体"/>
              </w:rPr>
            </w:pPr>
            <w:r>
              <w:rPr>
                <w:rFonts w:hint="eastAsia"/>
              </w:rPr>
              <w:t>溪西镇镇区</w:t>
            </w:r>
          </w:p>
        </w:tc>
        <w:tc>
          <w:tcPr>
            <w:tcW w:w="1080" w:type="dxa"/>
            <w:shd w:val="clear" w:color="000000" w:fill="FFFFFF"/>
            <w:noWrap/>
            <w:vAlign w:val="center"/>
          </w:tcPr>
          <w:p w14:paraId="1CCCE45C">
            <w:pPr>
              <w:pStyle w:val="78"/>
              <w:rPr>
                <w:rFonts w:eastAsia="黑体"/>
              </w:rPr>
            </w:pPr>
            <w:r>
              <w:rPr>
                <w:rFonts w:eastAsia="黑体"/>
              </w:rPr>
              <w:t>NW</w:t>
            </w:r>
          </w:p>
        </w:tc>
        <w:tc>
          <w:tcPr>
            <w:tcW w:w="1472" w:type="dxa"/>
            <w:shd w:val="clear" w:color="000000" w:fill="FFFFFF"/>
            <w:noWrap/>
            <w:vAlign w:val="center"/>
          </w:tcPr>
          <w:p w14:paraId="7B6162A7">
            <w:pPr>
              <w:pStyle w:val="78"/>
              <w:rPr>
                <w:rFonts w:eastAsia="黑体"/>
              </w:rPr>
            </w:pPr>
            <w:r>
              <w:rPr>
                <w:rFonts w:eastAsia="黑体"/>
              </w:rPr>
              <w:t>4871</w:t>
            </w:r>
          </w:p>
        </w:tc>
        <w:tc>
          <w:tcPr>
            <w:tcW w:w="1700" w:type="dxa"/>
            <w:shd w:val="clear" w:color="000000" w:fill="FFFFFF"/>
            <w:vAlign w:val="center"/>
          </w:tcPr>
          <w:p w14:paraId="62129A93">
            <w:pPr>
              <w:pStyle w:val="78"/>
              <w:rPr>
                <w:rFonts w:eastAsia="黑体"/>
              </w:rPr>
            </w:pPr>
            <w:r>
              <w:rPr>
                <w:rFonts w:hint="eastAsia"/>
              </w:rPr>
              <w:t>居住区</w:t>
            </w:r>
          </w:p>
        </w:tc>
        <w:tc>
          <w:tcPr>
            <w:tcW w:w="1080" w:type="dxa"/>
            <w:vMerge w:val="restart"/>
            <w:shd w:val="clear" w:color="000000" w:fill="FFFFFF"/>
            <w:noWrap/>
            <w:vAlign w:val="center"/>
          </w:tcPr>
          <w:p w14:paraId="7EC0E79E">
            <w:pPr>
              <w:pStyle w:val="78"/>
              <w:rPr>
                <w:rFonts w:eastAsia="黑体"/>
              </w:rPr>
            </w:pPr>
            <w:r>
              <w:rPr>
                <w:rFonts w:eastAsia="黑体"/>
              </w:rPr>
              <w:t>120</w:t>
            </w:r>
          </w:p>
        </w:tc>
      </w:tr>
      <w:tr w14:paraId="1972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341B0F7">
            <w:pPr>
              <w:pStyle w:val="78"/>
              <w:rPr>
                <w:rFonts w:eastAsia="黑体"/>
              </w:rPr>
            </w:pPr>
            <w:r>
              <w:rPr>
                <w:rFonts w:eastAsia="黑体"/>
              </w:rPr>
              <w:t>23</w:t>
            </w:r>
          </w:p>
        </w:tc>
        <w:tc>
          <w:tcPr>
            <w:tcW w:w="1555" w:type="dxa"/>
            <w:vMerge w:val="continue"/>
            <w:vAlign w:val="center"/>
          </w:tcPr>
          <w:p w14:paraId="7A2EC2B4">
            <w:pPr>
              <w:pStyle w:val="78"/>
              <w:rPr>
                <w:rFonts w:eastAsia="黑体"/>
              </w:rPr>
            </w:pPr>
          </w:p>
        </w:tc>
        <w:tc>
          <w:tcPr>
            <w:tcW w:w="2126" w:type="dxa"/>
            <w:shd w:val="clear" w:color="000000" w:fill="FFFFFF"/>
            <w:noWrap/>
            <w:vAlign w:val="center"/>
          </w:tcPr>
          <w:p w14:paraId="6EF05E76">
            <w:pPr>
              <w:pStyle w:val="78"/>
              <w:rPr>
                <w:rFonts w:eastAsia="黑体"/>
              </w:rPr>
            </w:pPr>
            <w:r>
              <w:rPr>
                <w:rFonts w:hint="eastAsia"/>
              </w:rPr>
              <w:t>溪西学校</w:t>
            </w:r>
          </w:p>
        </w:tc>
        <w:tc>
          <w:tcPr>
            <w:tcW w:w="1080" w:type="dxa"/>
            <w:shd w:val="clear" w:color="000000" w:fill="FFFFFF"/>
            <w:noWrap/>
            <w:vAlign w:val="center"/>
          </w:tcPr>
          <w:p w14:paraId="1664C470">
            <w:pPr>
              <w:pStyle w:val="78"/>
              <w:rPr>
                <w:rFonts w:eastAsia="黑体"/>
              </w:rPr>
            </w:pPr>
            <w:r>
              <w:rPr>
                <w:rFonts w:eastAsia="黑体"/>
              </w:rPr>
              <w:t>NW</w:t>
            </w:r>
          </w:p>
        </w:tc>
        <w:tc>
          <w:tcPr>
            <w:tcW w:w="1472" w:type="dxa"/>
            <w:shd w:val="clear" w:color="000000" w:fill="FFFFFF"/>
            <w:noWrap/>
            <w:vAlign w:val="center"/>
          </w:tcPr>
          <w:p w14:paraId="32D0C1FF">
            <w:pPr>
              <w:pStyle w:val="78"/>
              <w:rPr>
                <w:rFonts w:eastAsia="黑体"/>
              </w:rPr>
            </w:pPr>
            <w:r>
              <w:rPr>
                <w:rFonts w:eastAsia="黑体"/>
              </w:rPr>
              <w:t>5638</w:t>
            </w:r>
          </w:p>
        </w:tc>
        <w:tc>
          <w:tcPr>
            <w:tcW w:w="1700" w:type="dxa"/>
            <w:shd w:val="clear" w:color="000000" w:fill="FFFFFF"/>
            <w:vAlign w:val="center"/>
          </w:tcPr>
          <w:p w14:paraId="0DAF2E27">
            <w:pPr>
              <w:pStyle w:val="78"/>
              <w:rPr>
                <w:rFonts w:eastAsia="黑体"/>
              </w:rPr>
            </w:pPr>
            <w:r>
              <w:rPr>
                <w:rFonts w:hint="eastAsia"/>
              </w:rPr>
              <w:t>文教区</w:t>
            </w:r>
          </w:p>
        </w:tc>
        <w:tc>
          <w:tcPr>
            <w:tcW w:w="1080" w:type="dxa"/>
            <w:vMerge w:val="continue"/>
            <w:vAlign w:val="center"/>
          </w:tcPr>
          <w:p w14:paraId="148A51D5">
            <w:pPr>
              <w:pStyle w:val="78"/>
              <w:rPr>
                <w:rFonts w:eastAsia="黑体"/>
              </w:rPr>
            </w:pPr>
          </w:p>
        </w:tc>
      </w:tr>
      <w:tr w14:paraId="5C5B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75D40CF">
            <w:pPr>
              <w:pStyle w:val="78"/>
              <w:rPr>
                <w:rFonts w:eastAsia="黑体"/>
              </w:rPr>
            </w:pPr>
            <w:r>
              <w:rPr>
                <w:rFonts w:eastAsia="黑体"/>
              </w:rPr>
              <w:t>24</w:t>
            </w:r>
          </w:p>
        </w:tc>
        <w:tc>
          <w:tcPr>
            <w:tcW w:w="1555" w:type="dxa"/>
            <w:vMerge w:val="restart"/>
            <w:shd w:val="clear" w:color="000000" w:fill="FFFFFF"/>
            <w:noWrap/>
            <w:vAlign w:val="center"/>
          </w:tcPr>
          <w:p w14:paraId="5F8C179E">
            <w:pPr>
              <w:pStyle w:val="78"/>
              <w:rPr>
                <w:rFonts w:eastAsia="黑体"/>
              </w:rPr>
            </w:pPr>
            <w:r>
              <w:rPr>
                <w:rFonts w:hint="eastAsia"/>
              </w:rPr>
              <w:t>隆江镇</w:t>
            </w:r>
          </w:p>
        </w:tc>
        <w:tc>
          <w:tcPr>
            <w:tcW w:w="2126" w:type="dxa"/>
            <w:shd w:val="clear" w:color="000000" w:fill="FFFFFF"/>
            <w:noWrap/>
            <w:vAlign w:val="center"/>
          </w:tcPr>
          <w:p w14:paraId="1C73011C">
            <w:pPr>
              <w:pStyle w:val="78"/>
              <w:rPr>
                <w:rFonts w:eastAsia="黑体"/>
              </w:rPr>
            </w:pPr>
            <w:r>
              <w:rPr>
                <w:rFonts w:hint="eastAsia"/>
              </w:rPr>
              <w:t>隆江镇镇区</w:t>
            </w:r>
          </w:p>
        </w:tc>
        <w:tc>
          <w:tcPr>
            <w:tcW w:w="1080" w:type="dxa"/>
            <w:shd w:val="clear" w:color="000000" w:fill="FFFFFF"/>
            <w:noWrap/>
            <w:vAlign w:val="center"/>
          </w:tcPr>
          <w:p w14:paraId="02FE5A8E">
            <w:pPr>
              <w:pStyle w:val="78"/>
              <w:rPr>
                <w:rFonts w:eastAsia="黑体"/>
              </w:rPr>
            </w:pPr>
            <w:r>
              <w:rPr>
                <w:rFonts w:eastAsia="黑体"/>
              </w:rPr>
              <w:t>NNW</w:t>
            </w:r>
          </w:p>
        </w:tc>
        <w:tc>
          <w:tcPr>
            <w:tcW w:w="1472" w:type="dxa"/>
            <w:shd w:val="clear" w:color="000000" w:fill="FFFFFF"/>
            <w:noWrap/>
            <w:vAlign w:val="center"/>
          </w:tcPr>
          <w:p w14:paraId="72E4A2B8">
            <w:pPr>
              <w:pStyle w:val="78"/>
              <w:rPr>
                <w:rFonts w:eastAsia="黑体"/>
              </w:rPr>
            </w:pPr>
            <w:r>
              <w:rPr>
                <w:rFonts w:eastAsia="黑体"/>
              </w:rPr>
              <w:t>4583</w:t>
            </w:r>
          </w:p>
        </w:tc>
        <w:tc>
          <w:tcPr>
            <w:tcW w:w="1700" w:type="dxa"/>
            <w:shd w:val="clear" w:color="000000" w:fill="FFFFFF"/>
            <w:vAlign w:val="center"/>
          </w:tcPr>
          <w:p w14:paraId="48436255">
            <w:pPr>
              <w:pStyle w:val="78"/>
              <w:rPr>
                <w:rFonts w:eastAsia="黑体"/>
              </w:rPr>
            </w:pPr>
            <w:r>
              <w:rPr>
                <w:rFonts w:hint="eastAsia"/>
              </w:rPr>
              <w:t>居住区</w:t>
            </w:r>
          </w:p>
        </w:tc>
        <w:tc>
          <w:tcPr>
            <w:tcW w:w="1080" w:type="dxa"/>
            <w:vMerge w:val="restart"/>
            <w:shd w:val="clear" w:color="000000" w:fill="FFFFFF"/>
            <w:noWrap/>
            <w:vAlign w:val="center"/>
          </w:tcPr>
          <w:p w14:paraId="5C20409A">
            <w:pPr>
              <w:pStyle w:val="78"/>
              <w:rPr>
                <w:rFonts w:eastAsia="黑体"/>
              </w:rPr>
            </w:pPr>
            <w:r>
              <w:rPr>
                <w:rFonts w:eastAsia="黑体"/>
              </w:rPr>
              <w:t>11040</w:t>
            </w:r>
          </w:p>
        </w:tc>
      </w:tr>
      <w:tr w14:paraId="1949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2AA562A">
            <w:pPr>
              <w:pStyle w:val="78"/>
              <w:rPr>
                <w:rFonts w:eastAsia="黑体"/>
              </w:rPr>
            </w:pPr>
            <w:r>
              <w:rPr>
                <w:rFonts w:eastAsia="黑体"/>
              </w:rPr>
              <w:t>25</w:t>
            </w:r>
          </w:p>
        </w:tc>
        <w:tc>
          <w:tcPr>
            <w:tcW w:w="1555" w:type="dxa"/>
            <w:vMerge w:val="continue"/>
            <w:vAlign w:val="center"/>
          </w:tcPr>
          <w:p w14:paraId="4BB85A2E">
            <w:pPr>
              <w:pStyle w:val="78"/>
              <w:rPr>
                <w:rFonts w:eastAsia="黑体"/>
              </w:rPr>
            </w:pPr>
          </w:p>
        </w:tc>
        <w:tc>
          <w:tcPr>
            <w:tcW w:w="2126" w:type="dxa"/>
            <w:shd w:val="clear" w:color="000000" w:fill="FFFFFF"/>
            <w:noWrap/>
            <w:vAlign w:val="center"/>
          </w:tcPr>
          <w:p w14:paraId="7A687724">
            <w:pPr>
              <w:pStyle w:val="78"/>
              <w:rPr>
                <w:rFonts w:eastAsia="黑体"/>
              </w:rPr>
            </w:pPr>
            <w:r>
              <w:rPr>
                <w:rFonts w:hint="eastAsia"/>
              </w:rPr>
              <w:t>隆江镇第一小学</w:t>
            </w:r>
          </w:p>
        </w:tc>
        <w:tc>
          <w:tcPr>
            <w:tcW w:w="1080" w:type="dxa"/>
            <w:shd w:val="clear" w:color="000000" w:fill="FFFFFF"/>
            <w:noWrap/>
            <w:vAlign w:val="center"/>
          </w:tcPr>
          <w:p w14:paraId="14AF9784">
            <w:pPr>
              <w:pStyle w:val="78"/>
              <w:rPr>
                <w:rFonts w:eastAsia="黑体"/>
              </w:rPr>
            </w:pPr>
            <w:r>
              <w:rPr>
                <w:rFonts w:eastAsia="黑体"/>
              </w:rPr>
              <w:t>NNW</w:t>
            </w:r>
          </w:p>
        </w:tc>
        <w:tc>
          <w:tcPr>
            <w:tcW w:w="1472" w:type="dxa"/>
            <w:shd w:val="clear" w:color="000000" w:fill="FFFFFF"/>
            <w:noWrap/>
            <w:vAlign w:val="center"/>
          </w:tcPr>
          <w:p w14:paraId="2F546B1C">
            <w:pPr>
              <w:pStyle w:val="78"/>
              <w:rPr>
                <w:rFonts w:eastAsia="黑体"/>
              </w:rPr>
            </w:pPr>
            <w:r>
              <w:rPr>
                <w:rFonts w:eastAsia="黑体"/>
              </w:rPr>
              <w:t>4648</w:t>
            </w:r>
          </w:p>
        </w:tc>
        <w:tc>
          <w:tcPr>
            <w:tcW w:w="1700" w:type="dxa"/>
            <w:shd w:val="clear" w:color="000000" w:fill="FFFFFF"/>
            <w:vAlign w:val="center"/>
          </w:tcPr>
          <w:p w14:paraId="549DE7F0">
            <w:pPr>
              <w:pStyle w:val="78"/>
              <w:rPr>
                <w:rFonts w:eastAsia="黑体"/>
              </w:rPr>
            </w:pPr>
            <w:r>
              <w:rPr>
                <w:rFonts w:hint="eastAsia"/>
              </w:rPr>
              <w:t>文教区</w:t>
            </w:r>
          </w:p>
        </w:tc>
        <w:tc>
          <w:tcPr>
            <w:tcW w:w="1080" w:type="dxa"/>
            <w:vMerge w:val="continue"/>
            <w:vAlign w:val="center"/>
          </w:tcPr>
          <w:p w14:paraId="48D7C910">
            <w:pPr>
              <w:pStyle w:val="78"/>
              <w:rPr>
                <w:rFonts w:eastAsia="黑体"/>
              </w:rPr>
            </w:pPr>
          </w:p>
        </w:tc>
      </w:tr>
      <w:tr w14:paraId="5F11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D1D5259">
            <w:pPr>
              <w:pStyle w:val="78"/>
              <w:rPr>
                <w:rFonts w:eastAsia="黑体"/>
              </w:rPr>
            </w:pPr>
            <w:r>
              <w:rPr>
                <w:rFonts w:eastAsia="黑体"/>
              </w:rPr>
              <w:t>26</w:t>
            </w:r>
          </w:p>
        </w:tc>
        <w:tc>
          <w:tcPr>
            <w:tcW w:w="1555" w:type="dxa"/>
            <w:vMerge w:val="continue"/>
            <w:vAlign w:val="center"/>
          </w:tcPr>
          <w:p w14:paraId="58ECE304">
            <w:pPr>
              <w:pStyle w:val="78"/>
              <w:rPr>
                <w:rFonts w:eastAsia="黑体"/>
              </w:rPr>
            </w:pPr>
          </w:p>
        </w:tc>
        <w:tc>
          <w:tcPr>
            <w:tcW w:w="2126" w:type="dxa"/>
            <w:shd w:val="clear" w:color="000000" w:fill="FFFFFF"/>
            <w:noWrap/>
            <w:vAlign w:val="center"/>
          </w:tcPr>
          <w:p w14:paraId="12CE039F">
            <w:pPr>
              <w:pStyle w:val="78"/>
              <w:rPr>
                <w:rFonts w:eastAsia="黑体"/>
              </w:rPr>
            </w:pPr>
            <w:r>
              <w:rPr>
                <w:rFonts w:hint="eastAsia"/>
              </w:rPr>
              <w:t>隆江镇第二小学</w:t>
            </w:r>
          </w:p>
        </w:tc>
        <w:tc>
          <w:tcPr>
            <w:tcW w:w="1080" w:type="dxa"/>
            <w:shd w:val="clear" w:color="000000" w:fill="FFFFFF"/>
            <w:noWrap/>
            <w:vAlign w:val="center"/>
          </w:tcPr>
          <w:p w14:paraId="046DA536">
            <w:pPr>
              <w:pStyle w:val="78"/>
              <w:rPr>
                <w:rFonts w:eastAsia="黑体"/>
              </w:rPr>
            </w:pPr>
            <w:r>
              <w:rPr>
                <w:rFonts w:eastAsia="黑体"/>
              </w:rPr>
              <w:t>NNW</w:t>
            </w:r>
          </w:p>
        </w:tc>
        <w:tc>
          <w:tcPr>
            <w:tcW w:w="1472" w:type="dxa"/>
            <w:shd w:val="clear" w:color="000000" w:fill="FFFFFF"/>
            <w:noWrap/>
            <w:vAlign w:val="center"/>
          </w:tcPr>
          <w:p w14:paraId="7D67AFCD">
            <w:pPr>
              <w:pStyle w:val="78"/>
              <w:rPr>
                <w:rFonts w:eastAsia="黑体"/>
              </w:rPr>
            </w:pPr>
            <w:r>
              <w:rPr>
                <w:rFonts w:eastAsia="黑体"/>
              </w:rPr>
              <w:t>4881</w:t>
            </w:r>
          </w:p>
        </w:tc>
        <w:tc>
          <w:tcPr>
            <w:tcW w:w="1700" w:type="dxa"/>
            <w:shd w:val="clear" w:color="000000" w:fill="FFFFFF"/>
            <w:vAlign w:val="center"/>
          </w:tcPr>
          <w:p w14:paraId="0DD04B9A">
            <w:pPr>
              <w:pStyle w:val="78"/>
              <w:rPr>
                <w:rFonts w:eastAsia="黑体"/>
              </w:rPr>
            </w:pPr>
            <w:r>
              <w:rPr>
                <w:rFonts w:hint="eastAsia"/>
              </w:rPr>
              <w:t>文教区</w:t>
            </w:r>
          </w:p>
        </w:tc>
        <w:tc>
          <w:tcPr>
            <w:tcW w:w="1080" w:type="dxa"/>
            <w:vMerge w:val="continue"/>
            <w:vAlign w:val="center"/>
          </w:tcPr>
          <w:p w14:paraId="0AF11DCD">
            <w:pPr>
              <w:pStyle w:val="78"/>
              <w:rPr>
                <w:rFonts w:eastAsia="黑体"/>
              </w:rPr>
            </w:pPr>
          </w:p>
        </w:tc>
      </w:tr>
      <w:tr w14:paraId="7923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B35618F">
            <w:pPr>
              <w:pStyle w:val="78"/>
              <w:rPr>
                <w:rFonts w:eastAsia="黑体"/>
              </w:rPr>
            </w:pPr>
            <w:r>
              <w:rPr>
                <w:rFonts w:eastAsia="黑体"/>
              </w:rPr>
              <w:t>27</w:t>
            </w:r>
          </w:p>
        </w:tc>
        <w:tc>
          <w:tcPr>
            <w:tcW w:w="1555" w:type="dxa"/>
            <w:vMerge w:val="continue"/>
            <w:vAlign w:val="center"/>
          </w:tcPr>
          <w:p w14:paraId="39EC7AF9">
            <w:pPr>
              <w:pStyle w:val="78"/>
              <w:rPr>
                <w:rFonts w:eastAsia="黑体"/>
              </w:rPr>
            </w:pPr>
          </w:p>
        </w:tc>
        <w:tc>
          <w:tcPr>
            <w:tcW w:w="2126" w:type="dxa"/>
            <w:shd w:val="clear" w:color="000000" w:fill="FFFFFF"/>
            <w:noWrap/>
            <w:vAlign w:val="center"/>
          </w:tcPr>
          <w:p w14:paraId="40367BFF">
            <w:pPr>
              <w:pStyle w:val="78"/>
              <w:rPr>
                <w:rFonts w:eastAsia="黑体"/>
              </w:rPr>
            </w:pPr>
            <w:r>
              <w:rPr>
                <w:rFonts w:hint="eastAsia"/>
              </w:rPr>
              <w:t>隆湖小学</w:t>
            </w:r>
          </w:p>
        </w:tc>
        <w:tc>
          <w:tcPr>
            <w:tcW w:w="1080" w:type="dxa"/>
            <w:shd w:val="clear" w:color="000000" w:fill="FFFFFF"/>
            <w:noWrap/>
            <w:vAlign w:val="center"/>
          </w:tcPr>
          <w:p w14:paraId="053FC1CD">
            <w:pPr>
              <w:pStyle w:val="78"/>
              <w:rPr>
                <w:rFonts w:eastAsia="黑体"/>
              </w:rPr>
            </w:pPr>
            <w:r>
              <w:rPr>
                <w:rFonts w:eastAsia="黑体"/>
              </w:rPr>
              <w:t>NNW</w:t>
            </w:r>
          </w:p>
        </w:tc>
        <w:tc>
          <w:tcPr>
            <w:tcW w:w="1472" w:type="dxa"/>
            <w:shd w:val="clear" w:color="000000" w:fill="FFFFFF"/>
            <w:noWrap/>
            <w:vAlign w:val="center"/>
          </w:tcPr>
          <w:p w14:paraId="79FA98FB">
            <w:pPr>
              <w:pStyle w:val="78"/>
              <w:rPr>
                <w:rFonts w:eastAsia="黑体"/>
              </w:rPr>
            </w:pPr>
            <w:r>
              <w:rPr>
                <w:rFonts w:eastAsia="黑体"/>
              </w:rPr>
              <w:t>2953</w:t>
            </w:r>
          </w:p>
        </w:tc>
        <w:tc>
          <w:tcPr>
            <w:tcW w:w="1700" w:type="dxa"/>
            <w:shd w:val="clear" w:color="000000" w:fill="FFFFFF"/>
            <w:vAlign w:val="center"/>
          </w:tcPr>
          <w:p w14:paraId="1DCBC847">
            <w:pPr>
              <w:pStyle w:val="78"/>
              <w:rPr>
                <w:rFonts w:eastAsia="黑体"/>
              </w:rPr>
            </w:pPr>
            <w:r>
              <w:rPr>
                <w:rFonts w:hint="eastAsia"/>
              </w:rPr>
              <w:t>文教区</w:t>
            </w:r>
          </w:p>
        </w:tc>
        <w:tc>
          <w:tcPr>
            <w:tcW w:w="1080" w:type="dxa"/>
            <w:vMerge w:val="continue"/>
            <w:vAlign w:val="center"/>
          </w:tcPr>
          <w:p w14:paraId="2DCEFF45">
            <w:pPr>
              <w:pStyle w:val="78"/>
              <w:rPr>
                <w:rFonts w:eastAsia="黑体"/>
              </w:rPr>
            </w:pPr>
          </w:p>
        </w:tc>
      </w:tr>
      <w:tr w14:paraId="7FF3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D4BEB0C">
            <w:pPr>
              <w:pStyle w:val="78"/>
              <w:rPr>
                <w:rFonts w:eastAsia="黑体"/>
              </w:rPr>
            </w:pPr>
            <w:r>
              <w:rPr>
                <w:rFonts w:eastAsia="黑体"/>
              </w:rPr>
              <w:t>28</w:t>
            </w:r>
          </w:p>
        </w:tc>
        <w:tc>
          <w:tcPr>
            <w:tcW w:w="1555" w:type="dxa"/>
            <w:vMerge w:val="continue"/>
            <w:vAlign w:val="center"/>
          </w:tcPr>
          <w:p w14:paraId="14852007">
            <w:pPr>
              <w:pStyle w:val="78"/>
              <w:rPr>
                <w:rFonts w:eastAsia="黑体"/>
              </w:rPr>
            </w:pPr>
          </w:p>
        </w:tc>
        <w:tc>
          <w:tcPr>
            <w:tcW w:w="2126" w:type="dxa"/>
            <w:shd w:val="clear" w:color="000000" w:fill="FFFFFF"/>
            <w:noWrap/>
            <w:vAlign w:val="center"/>
          </w:tcPr>
          <w:p w14:paraId="522A58FA">
            <w:pPr>
              <w:pStyle w:val="78"/>
              <w:rPr>
                <w:rFonts w:eastAsia="黑体"/>
              </w:rPr>
            </w:pPr>
            <w:r>
              <w:rPr>
                <w:rFonts w:hint="eastAsia"/>
              </w:rPr>
              <w:t>隆江镇中心小学</w:t>
            </w:r>
          </w:p>
        </w:tc>
        <w:tc>
          <w:tcPr>
            <w:tcW w:w="1080" w:type="dxa"/>
            <w:shd w:val="clear" w:color="000000" w:fill="FFFFFF"/>
            <w:noWrap/>
            <w:vAlign w:val="center"/>
          </w:tcPr>
          <w:p w14:paraId="3DA43DA5">
            <w:pPr>
              <w:pStyle w:val="78"/>
              <w:rPr>
                <w:rFonts w:eastAsia="黑体"/>
              </w:rPr>
            </w:pPr>
            <w:r>
              <w:rPr>
                <w:rFonts w:eastAsia="黑体"/>
              </w:rPr>
              <w:t>NNW</w:t>
            </w:r>
          </w:p>
        </w:tc>
        <w:tc>
          <w:tcPr>
            <w:tcW w:w="1472" w:type="dxa"/>
            <w:shd w:val="clear" w:color="000000" w:fill="FFFFFF"/>
            <w:noWrap/>
            <w:vAlign w:val="center"/>
          </w:tcPr>
          <w:p w14:paraId="60DDC013">
            <w:pPr>
              <w:pStyle w:val="78"/>
              <w:rPr>
                <w:rFonts w:eastAsia="黑体"/>
              </w:rPr>
            </w:pPr>
            <w:r>
              <w:rPr>
                <w:rFonts w:eastAsia="黑体"/>
              </w:rPr>
              <w:t>2935</w:t>
            </w:r>
          </w:p>
        </w:tc>
        <w:tc>
          <w:tcPr>
            <w:tcW w:w="1700" w:type="dxa"/>
            <w:shd w:val="clear" w:color="000000" w:fill="FFFFFF"/>
            <w:vAlign w:val="center"/>
          </w:tcPr>
          <w:p w14:paraId="361E90A4">
            <w:pPr>
              <w:pStyle w:val="78"/>
              <w:rPr>
                <w:rFonts w:eastAsia="黑体"/>
              </w:rPr>
            </w:pPr>
            <w:r>
              <w:rPr>
                <w:rFonts w:hint="eastAsia"/>
              </w:rPr>
              <w:t>文教区</w:t>
            </w:r>
          </w:p>
        </w:tc>
        <w:tc>
          <w:tcPr>
            <w:tcW w:w="1080" w:type="dxa"/>
            <w:vMerge w:val="continue"/>
            <w:vAlign w:val="center"/>
          </w:tcPr>
          <w:p w14:paraId="4D9FA118">
            <w:pPr>
              <w:pStyle w:val="78"/>
              <w:rPr>
                <w:rFonts w:eastAsia="黑体"/>
              </w:rPr>
            </w:pPr>
          </w:p>
        </w:tc>
      </w:tr>
      <w:tr w14:paraId="66C8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CF4EA37">
            <w:pPr>
              <w:pStyle w:val="78"/>
              <w:rPr>
                <w:rFonts w:eastAsia="黑体"/>
              </w:rPr>
            </w:pPr>
            <w:r>
              <w:rPr>
                <w:rFonts w:eastAsia="黑体"/>
              </w:rPr>
              <w:t>29</w:t>
            </w:r>
          </w:p>
        </w:tc>
        <w:tc>
          <w:tcPr>
            <w:tcW w:w="1555" w:type="dxa"/>
            <w:vMerge w:val="continue"/>
            <w:vAlign w:val="center"/>
          </w:tcPr>
          <w:p w14:paraId="6ACA1A1E">
            <w:pPr>
              <w:pStyle w:val="78"/>
              <w:rPr>
                <w:rFonts w:eastAsia="黑体"/>
              </w:rPr>
            </w:pPr>
          </w:p>
        </w:tc>
        <w:tc>
          <w:tcPr>
            <w:tcW w:w="2126" w:type="dxa"/>
            <w:shd w:val="clear" w:color="000000" w:fill="FFFFFF"/>
            <w:noWrap/>
            <w:vAlign w:val="center"/>
          </w:tcPr>
          <w:p w14:paraId="6658DE71">
            <w:pPr>
              <w:pStyle w:val="78"/>
              <w:rPr>
                <w:rFonts w:eastAsia="黑体"/>
              </w:rPr>
            </w:pPr>
            <w:r>
              <w:rPr>
                <w:rFonts w:hint="eastAsia"/>
              </w:rPr>
              <w:t>隆江中学</w:t>
            </w:r>
          </w:p>
        </w:tc>
        <w:tc>
          <w:tcPr>
            <w:tcW w:w="1080" w:type="dxa"/>
            <w:shd w:val="clear" w:color="000000" w:fill="FFFFFF"/>
            <w:noWrap/>
            <w:vAlign w:val="center"/>
          </w:tcPr>
          <w:p w14:paraId="7A5A8477">
            <w:pPr>
              <w:pStyle w:val="78"/>
              <w:rPr>
                <w:rFonts w:eastAsia="黑体"/>
              </w:rPr>
            </w:pPr>
            <w:r>
              <w:rPr>
                <w:rFonts w:eastAsia="黑体"/>
              </w:rPr>
              <w:t>NNW</w:t>
            </w:r>
          </w:p>
        </w:tc>
        <w:tc>
          <w:tcPr>
            <w:tcW w:w="1472" w:type="dxa"/>
            <w:shd w:val="clear" w:color="000000" w:fill="FFFFFF"/>
            <w:noWrap/>
            <w:vAlign w:val="center"/>
          </w:tcPr>
          <w:p w14:paraId="7D98CD40">
            <w:pPr>
              <w:pStyle w:val="78"/>
              <w:rPr>
                <w:rFonts w:eastAsia="黑体"/>
              </w:rPr>
            </w:pPr>
            <w:r>
              <w:rPr>
                <w:rFonts w:eastAsia="黑体"/>
              </w:rPr>
              <w:t>3088</w:t>
            </w:r>
          </w:p>
        </w:tc>
        <w:tc>
          <w:tcPr>
            <w:tcW w:w="1700" w:type="dxa"/>
            <w:shd w:val="clear" w:color="000000" w:fill="FFFFFF"/>
            <w:vAlign w:val="center"/>
          </w:tcPr>
          <w:p w14:paraId="6A07128C">
            <w:pPr>
              <w:pStyle w:val="78"/>
              <w:rPr>
                <w:rFonts w:eastAsia="黑体"/>
              </w:rPr>
            </w:pPr>
            <w:r>
              <w:rPr>
                <w:rFonts w:hint="eastAsia"/>
              </w:rPr>
              <w:t>文教区</w:t>
            </w:r>
          </w:p>
        </w:tc>
        <w:tc>
          <w:tcPr>
            <w:tcW w:w="1080" w:type="dxa"/>
            <w:vMerge w:val="continue"/>
            <w:vAlign w:val="center"/>
          </w:tcPr>
          <w:p w14:paraId="2C5F8045">
            <w:pPr>
              <w:pStyle w:val="78"/>
              <w:rPr>
                <w:rFonts w:eastAsia="黑体"/>
              </w:rPr>
            </w:pPr>
          </w:p>
        </w:tc>
      </w:tr>
      <w:tr w14:paraId="0FAE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7665D6F">
            <w:pPr>
              <w:pStyle w:val="78"/>
              <w:rPr>
                <w:rFonts w:eastAsia="黑体"/>
              </w:rPr>
            </w:pPr>
            <w:r>
              <w:rPr>
                <w:rFonts w:eastAsia="黑体"/>
              </w:rPr>
              <w:t>30</w:t>
            </w:r>
          </w:p>
        </w:tc>
        <w:tc>
          <w:tcPr>
            <w:tcW w:w="1555" w:type="dxa"/>
            <w:vMerge w:val="continue"/>
            <w:vAlign w:val="center"/>
          </w:tcPr>
          <w:p w14:paraId="6D1B47EF">
            <w:pPr>
              <w:pStyle w:val="78"/>
              <w:rPr>
                <w:rFonts w:eastAsia="黑体"/>
              </w:rPr>
            </w:pPr>
          </w:p>
        </w:tc>
        <w:tc>
          <w:tcPr>
            <w:tcW w:w="2126" w:type="dxa"/>
            <w:shd w:val="clear" w:color="000000" w:fill="FFFFFF"/>
            <w:noWrap/>
            <w:vAlign w:val="center"/>
          </w:tcPr>
          <w:p w14:paraId="4AA38925">
            <w:pPr>
              <w:pStyle w:val="78"/>
              <w:rPr>
                <w:rFonts w:eastAsia="黑体"/>
              </w:rPr>
            </w:pPr>
            <w:r>
              <w:rPr>
                <w:rFonts w:hint="eastAsia"/>
              </w:rPr>
              <w:t>隆江尚迎小学</w:t>
            </w:r>
          </w:p>
        </w:tc>
        <w:tc>
          <w:tcPr>
            <w:tcW w:w="1080" w:type="dxa"/>
            <w:shd w:val="clear" w:color="000000" w:fill="FFFFFF"/>
            <w:noWrap/>
            <w:vAlign w:val="center"/>
          </w:tcPr>
          <w:p w14:paraId="7ED12AE0">
            <w:pPr>
              <w:pStyle w:val="78"/>
              <w:rPr>
                <w:rFonts w:eastAsia="黑体"/>
              </w:rPr>
            </w:pPr>
            <w:r>
              <w:rPr>
                <w:rFonts w:eastAsia="黑体"/>
              </w:rPr>
              <w:t>NNW</w:t>
            </w:r>
          </w:p>
        </w:tc>
        <w:tc>
          <w:tcPr>
            <w:tcW w:w="1472" w:type="dxa"/>
            <w:shd w:val="clear" w:color="000000" w:fill="FFFFFF"/>
            <w:noWrap/>
            <w:vAlign w:val="center"/>
          </w:tcPr>
          <w:p w14:paraId="3966DCCB">
            <w:pPr>
              <w:pStyle w:val="78"/>
              <w:rPr>
                <w:rFonts w:eastAsia="黑体"/>
              </w:rPr>
            </w:pPr>
            <w:r>
              <w:rPr>
                <w:rFonts w:eastAsia="黑体"/>
              </w:rPr>
              <w:t>2603</w:t>
            </w:r>
          </w:p>
        </w:tc>
        <w:tc>
          <w:tcPr>
            <w:tcW w:w="1700" w:type="dxa"/>
            <w:shd w:val="clear" w:color="000000" w:fill="FFFFFF"/>
            <w:vAlign w:val="center"/>
          </w:tcPr>
          <w:p w14:paraId="3A3136AE">
            <w:pPr>
              <w:pStyle w:val="78"/>
              <w:rPr>
                <w:rFonts w:eastAsia="黑体"/>
              </w:rPr>
            </w:pPr>
            <w:r>
              <w:rPr>
                <w:rFonts w:hint="eastAsia"/>
              </w:rPr>
              <w:t>文教区</w:t>
            </w:r>
          </w:p>
        </w:tc>
        <w:tc>
          <w:tcPr>
            <w:tcW w:w="1080" w:type="dxa"/>
            <w:vMerge w:val="continue"/>
            <w:vAlign w:val="center"/>
          </w:tcPr>
          <w:p w14:paraId="0D0B9060">
            <w:pPr>
              <w:pStyle w:val="78"/>
              <w:rPr>
                <w:rFonts w:eastAsia="黑体"/>
              </w:rPr>
            </w:pPr>
          </w:p>
        </w:tc>
      </w:tr>
      <w:tr w14:paraId="0195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EC7B152">
            <w:pPr>
              <w:pStyle w:val="78"/>
              <w:rPr>
                <w:rFonts w:eastAsia="黑体"/>
              </w:rPr>
            </w:pPr>
            <w:r>
              <w:rPr>
                <w:rFonts w:eastAsia="黑体"/>
              </w:rPr>
              <w:t>31</w:t>
            </w:r>
          </w:p>
        </w:tc>
        <w:tc>
          <w:tcPr>
            <w:tcW w:w="1555" w:type="dxa"/>
            <w:vMerge w:val="continue"/>
            <w:vAlign w:val="center"/>
          </w:tcPr>
          <w:p w14:paraId="3DEA5940">
            <w:pPr>
              <w:pStyle w:val="78"/>
              <w:rPr>
                <w:rFonts w:eastAsia="黑体"/>
              </w:rPr>
            </w:pPr>
          </w:p>
        </w:tc>
        <w:tc>
          <w:tcPr>
            <w:tcW w:w="2126" w:type="dxa"/>
            <w:shd w:val="clear" w:color="000000" w:fill="FFFFFF"/>
            <w:noWrap/>
            <w:vAlign w:val="center"/>
          </w:tcPr>
          <w:p w14:paraId="626ECA82">
            <w:pPr>
              <w:pStyle w:val="78"/>
              <w:rPr>
                <w:rFonts w:eastAsia="黑体"/>
              </w:rPr>
            </w:pPr>
            <w:r>
              <w:rPr>
                <w:rFonts w:hint="eastAsia"/>
              </w:rPr>
              <w:t>隆江育才学校</w:t>
            </w:r>
          </w:p>
        </w:tc>
        <w:tc>
          <w:tcPr>
            <w:tcW w:w="1080" w:type="dxa"/>
            <w:shd w:val="clear" w:color="000000" w:fill="FFFFFF"/>
            <w:noWrap/>
            <w:vAlign w:val="center"/>
          </w:tcPr>
          <w:p w14:paraId="4F5BCA65">
            <w:pPr>
              <w:pStyle w:val="78"/>
              <w:rPr>
                <w:rFonts w:eastAsia="黑体"/>
              </w:rPr>
            </w:pPr>
            <w:r>
              <w:rPr>
                <w:rFonts w:eastAsia="黑体"/>
              </w:rPr>
              <w:t>NNW</w:t>
            </w:r>
          </w:p>
        </w:tc>
        <w:tc>
          <w:tcPr>
            <w:tcW w:w="1472" w:type="dxa"/>
            <w:shd w:val="clear" w:color="000000" w:fill="FFFFFF"/>
            <w:noWrap/>
            <w:vAlign w:val="center"/>
          </w:tcPr>
          <w:p w14:paraId="0F70777C">
            <w:pPr>
              <w:pStyle w:val="78"/>
              <w:rPr>
                <w:rFonts w:eastAsia="黑体"/>
              </w:rPr>
            </w:pPr>
            <w:r>
              <w:rPr>
                <w:rFonts w:eastAsia="黑体"/>
              </w:rPr>
              <w:t>3865</w:t>
            </w:r>
          </w:p>
        </w:tc>
        <w:tc>
          <w:tcPr>
            <w:tcW w:w="1700" w:type="dxa"/>
            <w:shd w:val="clear" w:color="000000" w:fill="FFFFFF"/>
            <w:vAlign w:val="center"/>
          </w:tcPr>
          <w:p w14:paraId="68A48E03">
            <w:pPr>
              <w:pStyle w:val="78"/>
              <w:rPr>
                <w:rFonts w:eastAsia="黑体"/>
              </w:rPr>
            </w:pPr>
            <w:r>
              <w:rPr>
                <w:rFonts w:hint="eastAsia"/>
              </w:rPr>
              <w:t>文教区</w:t>
            </w:r>
          </w:p>
        </w:tc>
        <w:tc>
          <w:tcPr>
            <w:tcW w:w="1080" w:type="dxa"/>
            <w:vMerge w:val="continue"/>
            <w:vAlign w:val="center"/>
          </w:tcPr>
          <w:p w14:paraId="0BE8EB40">
            <w:pPr>
              <w:pStyle w:val="78"/>
              <w:rPr>
                <w:rFonts w:eastAsia="黑体"/>
              </w:rPr>
            </w:pPr>
          </w:p>
        </w:tc>
      </w:tr>
      <w:tr w14:paraId="75FE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552599A">
            <w:pPr>
              <w:pStyle w:val="78"/>
              <w:rPr>
                <w:rFonts w:eastAsia="黑体"/>
              </w:rPr>
            </w:pPr>
            <w:r>
              <w:rPr>
                <w:rFonts w:eastAsia="黑体"/>
              </w:rPr>
              <w:t>32</w:t>
            </w:r>
          </w:p>
        </w:tc>
        <w:tc>
          <w:tcPr>
            <w:tcW w:w="1555" w:type="dxa"/>
            <w:vMerge w:val="continue"/>
            <w:vAlign w:val="center"/>
          </w:tcPr>
          <w:p w14:paraId="234460C2">
            <w:pPr>
              <w:pStyle w:val="78"/>
              <w:rPr>
                <w:rFonts w:eastAsia="黑体"/>
              </w:rPr>
            </w:pPr>
          </w:p>
        </w:tc>
        <w:tc>
          <w:tcPr>
            <w:tcW w:w="2126" w:type="dxa"/>
            <w:shd w:val="clear" w:color="000000" w:fill="FFFFFF"/>
            <w:noWrap/>
            <w:vAlign w:val="center"/>
          </w:tcPr>
          <w:p w14:paraId="1140C26E">
            <w:pPr>
              <w:pStyle w:val="78"/>
              <w:rPr>
                <w:rFonts w:eastAsia="黑体"/>
              </w:rPr>
            </w:pPr>
            <w:r>
              <w:rPr>
                <w:rFonts w:hint="eastAsia"/>
              </w:rPr>
              <w:t>隆江医院</w:t>
            </w:r>
          </w:p>
        </w:tc>
        <w:tc>
          <w:tcPr>
            <w:tcW w:w="1080" w:type="dxa"/>
            <w:shd w:val="clear" w:color="000000" w:fill="FFFFFF"/>
            <w:noWrap/>
            <w:vAlign w:val="center"/>
          </w:tcPr>
          <w:p w14:paraId="7C6FA22A">
            <w:pPr>
              <w:pStyle w:val="78"/>
              <w:rPr>
                <w:rFonts w:eastAsia="黑体"/>
              </w:rPr>
            </w:pPr>
            <w:r>
              <w:rPr>
                <w:rFonts w:eastAsia="黑体"/>
              </w:rPr>
              <w:t>NNW</w:t>
            </w:r>
          </w:p>
        </w:tc>
        <w:tc>
          <w:tcPr>
            <w:tcW w:w="1472" w:type="dxa"/>
            <w:shd w:val="clear" w:color="000000" w:fill="FFFFFF"/>
            <w:noWrap/>
            <w:vAlign w:val="center"/>
          </w:tcPr>
          <w:p w14:paraId="61AD2BE7">
            <w:pPr>
              <w:pStyle w:val="78"/>
              <w:rPr>
                <w:rFonts w:eastAsia="黑体"/>
              </w:rPr>
            </w:pPr>
            <w:r>
              <w:rPr>
                <w:rFonts w:eastAsia="黑体"/>
              </w:rPr>
              <w:t>3593</w:t>
            </w:r>
          </w:p>
        </w:tc>
        <w:tc>
          <w:tcPr>
            <w:tcW w:w="1700" w:type="dxa"/>
            <w:shd w:val="clear" w:color="000000" w:fill="FFFFFF"/>
            <w:vAlign w:val="center"/>
          </w:tcPr>
          <w:p w14:paraId="4B7A267E">
            <w:pPr>
              <w:pStyle w:val="78"/>
              <w:rPr>
                <w:rFonts w:eastAsia="黑体"/>
              </w:rPr>
            </w:pPr>
            <w:r>
              <w:rPr>
                <w:rFonts w:hint="eastAsia"/>
              </w:rPr>
              <w:t>医疗区</w:t>
            </w:r>
          </w:p>
        </w:tc>
        <w:tc>
          <w:tcPr>
            <w:tcW w:w="1080" w:type="dxa"/>
            <w:vMerge w:val="continue"/>
            <w:vAlign w:val="center"/>
          </w:tcPr>
          <w:p w14:paraId="282386FE">
            <w:pPr>
              <w:pStyle w:val="78"/>
              <w:rPr>
                <w:rFonts w:eastAsia="黑体"/>
              </w:rPr>
            </w:pPr>
          </w:p>
        </w:tc>
      </w:tr>
      <w:tr w14:paraId="04C9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FD707F8">
            <w:pPr>
              <w:pStyle w:val="78"/>
              <w:rPr>
                <w:rFonts w:eastAsia="黑体"/>
              </w:rPr>
            </w:pPr>
            <w:r>
              <w:rPr>
                <w:rFonts w:eastAsia="黑体"/>
              </w:rPr>
              <w:t>33</w:t>
            </w:r>
          </w:p>
        </w:tc>
        <w:tc>
          <w:tcPr>
            <w:tcW w:w="1555" w:type="dxa"/>
            <w:vMerge w:val="restart"/>
            <w:shd w:val="clear" w:color="000000" w:fill="FFFFFF"/>
            <w:noWrap/>
            <w:vAlign w:val="center"/>
          </w:tcPr>
          <w:p w14:paraId="37599CB8">
            <w:pPr>
              <w:pStyle w:val="78"/>
              <w:rPr>
                <w:rFonts w:eastAsia="黑体"/>
              </w:rPr>
            </w:pPr>
            <w:r>
              <w:rPr>
                <w:rFonts w:hint="eastAsia"/>
              </w:rPr>
              <w:t>邦庄村</w:t>
            </w:r>
          </w:p>
        </w:tc>
        <w:tc>
          <w:tcPr>
            <w:tcW w:w="2126" w:type="dxa"/>
            <w:shd w:val="clear" w:color="000000" w:fill="FFFFFF"/>
            <w:noWrap/>
            <w:vAlign w:val="center"/>
          </w:tcPr>
          <w:p w14:paraId="03DE20B4">
            <w:pPr>
              <w:pStyle w:val="78"/>
              <w:rPr>
                <w:rFonts w:eastAsia="黑体"/>
              </w:rPr>
            </w:pPr>
            <w:r>
              <w:rPr>
                <w:rFonts w:hint="eastAsia"/>
              </w:rPr>
              <w:t>邦庄村</w:t>
            </w:r>
          </w:p>
        </w:tc>
        <w:tc>
          <w:tcPr>
            <w:tcW w:w="1080" w:type="dxa"/>
            <w:shd w:val="clear" w:color="000000" w:fill="FFFFFF"/>
            <w:noWrap/>
            <w:vAlign w:val="center"/>
          </w:tcPr>
          <w:p w14:paraId="7B995568">
            <w:pPr>
              <w:pStyle w:val="78"/>
              <w:rPr>
                <w:rFonts w:eastAsia="黑体"/>
              </w:rPr>
            </w:pPr>
            <w:r>
              <w:rPr>
                <w:rFonts w:eastAsia="黑体"/>
              </w:rPr>
              <w:t>NNE</w:t>
            </w:r>
          </w:p>
        </w:tc>
        <w:tc>
          <w:tcPr>
            <w:tcW w:w="1472" w:type="dxa"/>
            <w:shd w:val="clear" w:color="000000" w:fill="FFFFFF"/>
            <w:noWrap/>
            <w:vAlign w:val="center"/>
          </w:tcPr>
          <w:p w14:paraId="446E6394">
            <w:pPr>
              <w:pStyle w:val="78"/>
              <w:rPr>
                <w:rFonts w:eastAsia="黑体"/>
              </w:rPr>
            </w:pPr>
            <w:r>
              <w:rPr>
                <w:rFonts w:eastAsia="黑体"/>
              </w:rPr>
              <w:t>3139</w:t>
            </w:r>
          </w:p>
        </w:tc>
        <w:tc>
          <w:tcPr>
            <w:tcW w:w="1700" w:type="dxa"/>
            <w:shd w:val="clear" w:color="000000" w:fill="FFFFFF"/>
            <w:vAlign w:val="center"/>
          </w:tcPr>
          <w:p w14:paraId="59EEF4B6">
            <w:pPr>
              <w:pStyle w:val="78"/>
              <w:rPr>
                <w:rFonts w:eastAsia="黑体"/>
              </w:rPr>
            </w:pPr>
            <w:r>
              <w:rPr>
                <w:rFonts w:hint="eastAsia"/>
              </w:rPr>
              <w:t>居住区</w:t>
            </w:r>
          </w:p>
        </w:tc>
        <w:tc>
          <w:tcPr>
            <w:tcW w:w="1080" w:type="dxa"/>
            <w:vMerge w:val="restart"/>
            <w:shd w:val="clear" w:color="000000" w:fill="FFFFFF"/>
            <w:noWrap/>
            <w:vAlign w:val="center"/>
          </w:tcPr>
          <w:p w14:paraId="3F2EE30D">
            <w:pPr>
              <w:pStyle w:val="78"/>
              <w:rPr>
                <w:rFonts w:eastAsia="黑体"/>
              </w:rPr>
            </w:pPr>
            <w:r>
              <w:rPr>
                <w:rFonts w:eastAsia="黑体"/>
              </w:rPr>
              <w:t>3950</w:t>
            </w:r>
          </w:p>
        </w:tc>
      </w:tr>
      <w:tr w14:paraId="47B3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928F1DD">
            <w:pPr>
              <w:pStyle w:val="78"/>
              <w:rPr>
                <w:rFonts w:eastAsia="黑体"/>
              </w:rPr>
            </w:pPr>
            <w:r>
              <w:rPr>
                <w:rFonts w:eastAsia="黑体"/>
              </w:rPr>
              <w:t>34</w:t>
            </w:r>
          </w:p>
        </w:tc>
        <w:tc>
          <w:tcPr>
            <w:tcW w:w="1555" w:type="dxa"/>
            <w:vMerge w:val="continue"/>
            <w:vAlign w:val="center"/>
          </w:tcPr>
          <w:p w14:paraId="72D37B88">
            <w:pPr>
              <w:pStyle w:val="78"/>
              <w:rPr>
                <w:rFonts w:eastAsia="黑体"/>
              </w:rPr>
            </w:pPr>
          </w:p>
        </w:tc>
        <w:tc>
          <w:tcPr>
            <w:tcW w:w="2126" w:type="dxa"/>
            <w:shd w:val="clear" w:color="000000" w:fill="FFFFFF"/>
            <w:noWrap/>
            <w:vAlign w:val="center"/>
          </w:tcPr>
          <w:p w14:paraId="3636FEDA">
            <w:pPr>
              <w:pStyle w:val="78"/>
              <w:rPr>
                <w:rFonts w:eastAsia="黑体"/>
              </w:rPr>
            </w:pPr>
            <w:r>
              <w:rPr>
                <w:rFonts w:hint="eastAsia"/>
              </w:rPr>
              <w:t>邦庄小学</w:t>
            </w:r>
          </w:p>
        </w:tc>
        <w:tc>
          <w:tcPr>
            <w:tcW w:w="1080" w:type="dxa"/>
            <w:shd w:val="clear" w:color="000000" w:fill="FFFFFF"/>
            <w:noWrap/>
            <w:vAlign w:val="center"/>
          </w:tcPr>
          <w:p w14:paraId="76DBC124">
            <w:pPr>
              <w:pStyle w:val="78"/>
              <w:rPr>
                <w:rFonts w:eastAsia="黑体"/>
              </w:rPr>
            </w:pPr>
            <w:r>
              <w:rPr>
                <w:rFonts w:eastAsia="黑体"/>
              </w:rPr>
              <w:t>NNE</w:t>
            </w:r>
          </w:p>
        </w:tc>
        <w:tc>
          <w:tcPr>
            <w:tcW w:w="1472" w:type="dxa"/>
            <w:shd w:val="clear" w:color="000000" w:fill="FFFFFF"/>
            <w:noWrap/>
            <w:vAlign w:val="center"/>
          </w:tcPr>
          <w:p w14:paraId="678D7B03">
            <w:pPr>
              <w:pStyle w:val="78"/>
              <w:rPr>
                <w:rFonts w:eastAsia="黑体"/>
              </w:rPr>
            </w:pPr>
            <w:r>
              <w:rPr>
                <w:rFonts w:eastAsia="黑体"/>
              </w:rPr>
              <w:t>3347</w:t>
            </w:r>
          </w:p>
        </w:tc>
        <w:tc>
          <w:tcPr>
            <w:tcW w:w="1700" w:type="dxa"/>
            <w:shd w:val="clear" w:color="000000" w:fill="FFFFFF"/>
            <w:vAlign w:val="center"/>
          </w:tcPr>
          <w:p w14:paraId="39B50286">
            <w:pPr>
              <w:pStyle w:val="78"/>
              <w:rPr>
                <w:rFonts w:eastAsia="黑体"/>
              </w:rPr>
            </w:pPr>
            <w:r>
              <w:rPr>
                <w:rFonts w:hint="eastAsia"/>
              </w:rPr>
              <w:t>文教区</w:t>
            </w:r>
          </w:p>
        </w:tc>
        <w:tc>
          <w:tcPr>
            <w:tcW w:w="1080" w:type="dxa"/>
            <w:vMerge w:val="continue"/>
            <w:vAlign w:val="center"/>
          </w:tcPr>
          <w:p w14:paraId="702E9FC0">
            <w:pPr>
              <w:pStyle w:val="78"/>
              <w:rPr>
                <w:rFonts w:eastAsia="黑体"/>
              </w:rPr>
            </w:pPr>
          </w:p>
        </w:tc>
      </w:tr>
      <w:tr w14:paraId="4F07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AEDA92B">
            <w:pPr>
              <w:pStyle w:val="78"/>
              <w:rPr>
                <w:rFonts w:eastAsia="黑体"/>
              </w:rPr>
            </w:pPr>
            <w:r>
              <w:rPr>
                <w:rFonts w:eastAsia="黑体"/>
              </w:rPr>
              <w:t>35</w:t>
            </w:r>
          </w:p>
        </w:tc>
        <w:tc>
          <w:tcPr>
            <w:tcW w:w="1555" w:type="dxa"/>
            <w:vMerge w:val="continue"/>
            <w:vAlign w:val="center"/>
          </w:tcPr>
          <w:p w14:paraId="1A7FA659">
            <w:pPr>
              <w:pStyle w:val="78"/>
              <w:rPr>
                <w:rFonts w:eastAsia="黑体"/>
              </w:rPr>
            </w:pPr>
          </w:p>
        </w:tc>
        <w:tc>
          <w:tcPr>
            <w:tcW w:w="2126" w:type="dxa"/>
            <w:shd w:val="clear" w:color="000000" w:fill="FFFFFF"/>
            <w:noWrap/>
            <w:vAlign w:val="center"/>
          </w:tcPr>
          <w:p w14:paraId="2E1D6200">
            <w:pPr>
              <w:pStyle w:val="78"/>
              <w:rPr>
                <w:rFonts w:eastAsia="黑体"/>
              </w:rPr>
            </w:pPr>
            <w:r>
              <w:rPr>
                <w:rFonts w:hint="eastAsia"/>
              </w:rPr>
              <w:t>林太村</w:t>
            </w:r>
          </w:p>
        </w:tc>
        <w:tc>
          <w:tcPr>
            <w:tcW w:w="1080" w:type="dxa"/>
            <w:shd w:val="clear" w:color="000000" w:fill="FFFFFF"/>
            <w:noWrap/>
            <w:vAlign w:val="center"/>
          </w:tcPr>
          <w:p w14:paraId="38456049">
            <w:pPr>
              <w:pStyle w:val="78"/>
              <w:rPr>
                <w:rFonts w:eastAsia="黑体"/>
              </w:rPr>
            </w:pPr>
            <w:r>
              <w:rPr>
                <w:rFonts w:eastAsia="黑体"/>
              </w:rPr>
              <w:t>NNE</w:t>
            </w:r>
          </w:p>
        </w:tc>
        <w:tc>
          <w:tcPr>
            <w:tcW w:w="1472" w:type="dxa"/>
            <w:shd w:val="clear" w:color="000000" w:fill="FFFFFF"/>
            <w:noWrap/>
            <w:vAlign w:val="center"/>
          </w:tcPr>
          <w:p w14:paraId="588B9288">
            <w:pPr>
              <w:pStyle w:val="78"/>
              <w:rPr>
                <w:rFonts w:eastAsia="黑体"/>
              </w:rPr>
            </w:pPr>
            <w:r>
              <w:rPr>
                <w:rFonts w:eastAsia="黑体"/>
              </w:rPr>
              <w:t>3629</w:t>
            </w:r>
          </w:p>
        </w:tc>
        <w:tc>
          <w:tcPr>
            <w:tcW w:w="1700" w:type="dxa"/>
            <w:shd w:val="clear" w:color="000000" w:fill="FFFFFF"/>
            <w:vAlign w:val="center"/>
          </w:tcPr>
          <w:p w14:paraId="7D814637">
            <w:pPr>
              <w:pStyle w:val="78"/>
              <w:rPr>
                <w:rFonts w:eastAsia="黑体"/>
              </w:rPr>
            </w:pPr>
            <w:r>
              <w:rPr>
                <w:rFonts w:hint="eastAsia"/>
              </w:rPr>
              <w:t>居住区</w:t>
            </w:r>
          </w:p>
        </w:tc>
        <w:tc>
          <w:tcPr>
            <w:tcW w:w="1080" w:type="dxa"/>
            <w:vMerge w:val="continue"/>
            <w:vAlign w:val="center"/>
          </w:tcPr>
          <w:p w14:paraId="636FB1E0">
            <w:pPr>
              <w:pStyle w:val="78"/>
              <w:rPr>
                <w:rFonts w:eastAsia="黑体"/>
              </w:rPr>
            </w:pPr>
          </w:p>
        </w:tc>
      </w:tr>
      <w:tr w14:paraId="102A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99CC056">
            <w:pPr>
              <w:pStyle w:val="78"/>
              <w:rPr>
                <w:rFonts w:eastAsia="黑体"/>
              </w:rPr>
            </w:pPr>
            <w:r>
              <w:rPr>
                <w:rFonts w:eastAsia="黑体"/>
              </w:rPr>
              <w:t>36</w:t>
            </w:r>
          </w:p>
        </w:tc>
        <w:tc>
          <w:tcPr>
            <w:tcW w:w="1555" w:type="dxa"/>
            <w:vMerge w:val="continue"/>
            <w:vAlign w:val="center"/>
          </w:tcPr>
          <w:p w14:paraId="0D8B89D3">
            <w:pPr>
              <w:pStyle w:val="78"/>
              <w:rPr>
                <w:rFonts w:eastAsia="黑体"/>
              </w:rPr>
            </w:pPr>
          </w:p>
        </w:tc>
        <w:tc>
          <w:tcPr>
            <w:tcW w:w="2126" w:type="dxa"/>
            <w:shd w:val="clear" w:color="000000" w:fill="FFFFFF"/>
            <w:noWrap/>
            <w:vAlign w:val="center"/>
          </w:tcPr>
          <w:p w14:paraId="3D330A64">
            <w:pPr>
              <w:pStyle w:val="78"/>
              <w:rPr>
                <w:rFonts w:eastAsia="黑体"/>
              </w:rPr>
            </w:pPr>
            <w:r>
              <w:rPr>
                <w:rFonts w:hint="eastAsia"/>
              </w:rPr>
              <w:t>祥子村</w:t>
            </w:r>
          </w:p>
        </w:tc>
        <w:tc>
          <w:tcPr>
            <w:tcW w:w="1080" w:type="dxa"/>
            <w:shd w:val="clear" w:color="000000" w:fill="FFFFFF"/>
            <w:noWrap/>
            <w:vAlign w:val="center"/>
          </w:tcPr>
          <w:p w14:paraId="6A2274A5">
            <w:pPr>
              <w:pStyle w:val="78"/>
              <w:rPr>
                <w:rFonts w:eastAsia="黑体"/>
              </w:rPr>
            </w:pPr>
            <w:r>
              <w:rPr>
                <w:rFonts w:eastAsia="黑体"/>
              </w:rPr>
              <w:t>NE</w:t>
            </w:r>
          </w:p>
        </w:tc>
        <w:tc>
          <w:tcPr>
            <w:tcW w:w="1472" w:type="dxa"/>
            <w:shd w:val="clear" w:color="000000" w:fill="FFFFFF"/>
            <w:noWrap/>
            <w:vAlign w:val="center"/>
          </w:tcPr>
          <w:p w14:paraId="46E1C15F">
            <w:pPr>
              <w:pStyle w:val="78"/>
              <w:rPr>
                <w:rFonts w:eastAsia="黑体"/>
              </w:rPr>
            </w:pPr>
            <w:r>
              <w:rPr>
                <w:rFonts w:eastAsia="黑体"/>
              </w:rPr>
              <w:t>3974</w:t>
            </w:r>
          </w:p>
        </w:tc>
        <w:tc>
          <w:tcPr>
            <w:tcW w:w="1700" w:type="dxa"/>
            <w:shd w:val="clear" w:color="000000" w:fill="FFFFFF"/>
            <w:vAlign w:val="center"/>
          </w:tcPr>
          <w:p w14:paraId="5DC434C6">
            <w:pPr>
              <w:pStyle w:val="78"/>
              <w:rPr>
                <w:rFonts w:eastAsia="黑体"/>
              </w:rPr>
            </w:pPr>
            <w:r>
              <w:rPr>
                <w:rFonts w:hint="eastAsia"/>
              </w:rPr>
              <w:t>居住区</w:t>
            </w:r>
          </w:p>
        </w:tc>
        <w:tc>
          <w:tcPr>
            <w:tcW w:w="1080" w:type="dxa"/>
            <w:vMerge w:val="continue"/>
            <w:vAlign w:val="center"/>
          </w:tcPr>
          <w:p w14:paraId="4B2972E9">
            <w:pPr>
              <w:pStyle w:val="78"/>
              <w:rPr>
                <w:rFonts w:eastAsia="黑体"/>
              </w:rPr>
            </w:pPr>
          </w:p>
        </w:tc>
      </w:tr>
      <w:tr w14:paraId="4B1A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CF88036">
            <w:pPr>
              <w:pStyle w:val="78"/>
              <w:rPr>
                <w:rFonts w:eastAsia="黑体"/>
              </w:rPr>
            </w:pPr>
            <w:r>
              <w:rPr>
                <w:rFonts w:eastAsia="黑体"/>
              </w:rPr>
              <w:t>37</w:t>
            </w:r>
          </w:p>
        </w:tc>
        <w:tc>
          <w:tcPr>
            <w:tcW w:w="1555" w:type="dxa"/>
            <w:vMerge w:val="continue"/>
            <w:vAlign w:val="center"/>
          </w:tcPr>
          <w:p w14:paraId="245B6D30">
            <w:pPr>
              <w:pStyle w:val="78"/>
              <w:rPr>
                <w:rFonts w:eastAsia="黑体"/>
              </w:rPr>
            </w:pPr>
          </w:p>
        </w:tc>
        <w:tc>
          <w:tcPr>
            <w:tcW w:w="2126" w:type="dxa"/>
            <w:shd w:val="clear" w:color="000000" w:fill="FFFFFF"/>
            <w:noWrap/>
            <w:vAlign w:val="center"/>
          </w:tcPr>
          <w:p w14:paraId="62788E8C">
            <w:pPr>
              <w:pStyle w:val="78"/>
              <w:rPr>
                <w:rFonts w:eastAsia="黑体"/>
              </w:rPr>
            </w:pPr>
            <w:r>
              <w:rPr>
                <w:rFonts w:hint="eastAsia"/>
              </w:rPr>
              <w:t>祥子小学</w:t>
            </w:r>
          </w:p>
        </w:tc>
        <w:tc>
          <w:tcPr>
            <w:tcW w:w="1080" w:type="dxa"/>
            <w:shd w:val="clear" w:color="000000" w:fill="FFFFFF"/>
            <w:noWrap/>
            <w:vAlign w:val="center"/>
          </w:tcPr>
          <w:p w14:paraId="46016EF8">
            <w:pPr>
              <w:pStyle w:val="78"/>
              <w:rPr>
                <w:rFonts w:eastAsia="黑体"/>
              </w:rPr>
            </w:pPr>
            <w:r>
              <w:rPr>
                <w:rFonts w:eastAsia="黑体"/>
              </w:rPr>
              <w:t>NE</w:t>
            </w:r>
          </w:p>
        </w:tc>
        <w:tc>
          <w:tcPr>
            <w:tcW w:w="1472" w:type="dxa"/>
            <w:shd w:val="clear" w:color="000000" w:fill="FFFFFF"/>
            <w:noWrap/>
            <w:vAlign w:val="center"/>
          </w:tcPr>
          <w:p w14:paraId="400AFF54">
            <w:pPr>
              <w:pStyle w:val="78"/>
              <w:rPr>
                <w:rFonts w:eastAsia="黑体"/>
              </w:rPr>
            </w:pPr>
            <w:r>
              <w:rPr>
                <w:rFonts w:eastAsia="黑体"/>
              </w:rPr>
              <w:t>3622</w:t>
            </w:r>
          </w:p>
        </w:tc>
        <w:tc>
          <w:tcPr>
            <w:tcW w:w="1700" w:type="dxa"/>
            <w:shd w:val="clear" w:color="000000" w:fill="FFFFFF"/>
            <w:vAlign w:val="center"/>
          </w:tcPr>
          <w:p w14:paraId="00F20E30">
            <w:pPr>
              <w:pStyle w:val="78"/>
              <w:rPr>
                <w:rFonts w:eastAsia="黑体"/>
              </w:rPr>
            </w:pPr>
            <w:r>
              <w:rPr>
                <w:rFonts w:hint="eastAsia"/>
              </w:rPr>
              <w:t>文教区</w:t>
            </w:r>
          </w:p>
        </w:tc>
        <w:tc>
          <w:tcPr>
            <w:tcW w:w="1080" w:type="dxa"/>
            <w:vMerge w:val="continue"/>
            <w:vAlign w:val="center"/>
          </w:tcPr>
          <w:p w14:paraId="611704A7">
            <w:pPr>
              <w:pStyle w:val="78"/>
              <w:rPr>
                <w:rFonts w:eastAsia="黑体"/>
              </w:rPr>
            </w:pPr>
          </w:p>
        </w:tc>
      </w:tr>
      <w:tr w14:paraId="5EDB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E7621DA">
            <w:pPr>
              <w:pStyle w:val="78"/>
              <w:rPr>
                <w:rFonts w:eastAsia="黑体"/>
              </w:rPr>
            </w:pPr>
            <w:r>
              <w:rPr>
                <w:rFonts w:eastAsia="黑体"/>
              </w:rPr>
              <w:t>38</w:t>
            </w:r>
          </w:p>
        </w:tc>
        <w:tc>
          <w:tcPr>
            <w:tcW w:w="1555" w:type="dxa"/>
            <w:shd w:val="clear" w:color="000000" w:fill="FFFFFF"/>
            <w:vAlign w:val="center"/>
          </w:tcPr>
          <w:p w14:paraId="24FD78BF">
            <w:pPr>
              <w:pStyle w:val="78"/>
            </w:pPr>
            <w:r>
              <w:rPr>
                <w:rFonts w:hint="eastAsia"/>
              </w:rPr>
              <w:t>凤红村</w:t>
            </w:r>
          </w:p>
        </w:tc>
        <w:tc>
          <w:tcPr>
            <w:tcW w:w="2126" w:type="dxa"/>
            <w:shd w:val="clear" w:color="000000" w:fill="FFFFFF"/>
            <w:noWrap/>
            <w:vAlign w:val="center"/>
          </w:tcPr>
          <w:p w14:paraId="2B0DF4FB">
            <w:pPr>
              <w:pStyle w:val="78"/>
              <w:rPr>
                <w:rFonts w:eastAsia="黑体"/>
              </w:rPr>
            </w:pPr>
            <w:r>
              <w:rPr>
                <w:rFonts w:hint="eastAsia"/>
              </w:rPr>
              <w:t>凤红村</w:t>
            </w:r>
          </w:p>
        </w:tc>
        <w:tc>
          <w:tcPr>
            <w:tcW w:w="1080" w:type="dxa"/>
            <w:shd w:val="clear" w:color="000000" w:fill="FFFFFF"/>
            <w:noWrap/>
            <w:vAlign w:val="center"/>
          </w:tcPr>
          <w:p w14:paraId="517C007F">
            <w:pPr>
              <w:pStyle w:val="78"/>
              <w:rPr>
                <w:rFonts w:eastAsia="黑体"/>
              </w:rPr>
            </w:pPr>
            <w:r>
              <w:rPr>
                <w:rFonts w:eastAsia="黑体"/>
              </w:rPr>
              <w:t>N</w:t>
            </w:r>
          </w:p>
        </w:tc>
        <w:tc>
          <w:tcPr>
            <w:tcW w:w="1472" w:type="dxa"/>
            <w:shd w:val="clear" w:color="000000" w:fill="FFFFFF"/>
            <w:noWrap/>
            <w:vAlign w:val="center"/>
          </w:tcPr>
          <w:p w14:paraId="1D2BF4A3">
            <w:pPr>
              <w:pStyle w:val="78"/>
              <w:rPr>
                <w:rFonts w:eastAsia="黑体"/>
              </w:rPr>
            </w:pPr>
            <w:r>
              <w:rPr>
                <w:rFonts w:eastAsia="黑体"/>
              </w:rPr>
              <w:t>4155</w:t>
            </w:r>
          </w:p>
        </w:tc>
        <w:tc>
          <w:tcPr>
            <w:tcW w:w="1700" w:type="dxa"/>
            <w:shd w:val="clear" w:color="000000" w:fill="FFFFFF"/>
            <w:vAlign w:val="center"/>
          </w:tcPr>
          <w:p w14:paraId="3A54C54A">
            <w:pPr>
              <w:pStyle w:val="78"/>
              <w:rPr>
                <w:rFonts w:eastAsia="黑体"/>
              </w:rPr>
            </w:pPr>
            <w:r>
              <w:rPr>
                <w:rFonts w:hint="eastAsia"/>
              </w:rPr>
              <w:t>居住区</w:t>
            </w:r>
          </w:p>
        </w:tc>
        <w:tc>
          <w:tcPr>
            <w:tcW w:w="1080" w:type="dxa"/>
            <w:shd w:val="clear" w:color="000000" w:fill="FFFFFF"/>
            <w:vAlign w:val="center"/>
          </w:tcPr>
          <w:p w14:paraId="61218AF0">
            <w:pPr>
              <w:pStyle w:val="78"/>
              <w:rPr>
                <w:rFonts w:eastAsia="黑体"/>
              </w:rPr>
            </w:pPr>
            <w:r>
              <w:rPr>
                <w:rFonts w:eastAsia="黑体"/>
              </w:rPr>
              <w:t>8800</w:t>
            </w:r>
          </w:p>
        </w:tc>
      </w:tr>
      <w:tr w14:paraId="083F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7C4DCAE">
            <w:pPr>
              <w:pStyle w:val="78"/>
              <w:rPr>
                <w:rFonts w:eastAsia="黑体"/>
              </w:rPr>
            </w:pPr>
            <w:r>
              <w:rPr>
                <w:rFonts w:eastAsia="黑体"/>
              </w:rPr>
              <w:t>39</w:t>
            </w:r>
          </w:p>
        </w:tc>
        <w:tc>
          <w:tcPr>
            <w:tcW w:w="1555" w:type="dxa"/>
            <w:vMerge w:val="restart"/>
            <w:shd w:val="clear" w:color="000000" w:fill="FFFFFF"/>
            <w:noWrap/>
            <w:vAlign w:val="center"/>
          </w:tcPr>
          <w:p w14:paraId="1652D528">
            <w:pPr>
              <w:pStyle w:val="78"/>
              <w:rPr>
                <w:rFonts w:eastAsia="黑体"/>
              </w:rPr>
            </w:pPr>
            <w:r>
              <w:rPr>
                <w:rFonts w:hint="eastAsia"/>
              </w:rPr>
              <w:t>孔美村</w:t>
            </w:r>
          </w:p>
        </w:tc>
        <w:tc>
          <w:tcPr>
            <w:tcW w:w="2126" w:type="dxa"/>
            <w:shd w:val="clear" w:color="000000" w:fill="FFFFFF"/>
            <w:noWrap/>
            <w:vAlign w:val="center"/>
          </w:tcPr>
          <w:p w14:paraId="02C82020">
            <w:pPr>
              <w:pStyle w:val="78"/>
              <w:rPr>
                <w:rFonts w:eastAsia="黑体"/>
              </w:rPr>
            </w:pPr>
            <w:r>
              <w:rPr>
                <w:rFonts w:hint="eastAsia"/>
              </w:rPr>
              <w:t>孔美村</w:t>
            </w:r>
          </w:p>
        </w:tc>
        <w:tc>
          <w:tcPr>
            <w:tcW w:w="1080" w:type="dxa"/>
            <w:shd w:val="clear" w:color="000000" w:fill="FFFFFF"/>
            <w:noWrap/>
            <w:vAlign w:val="center"/>
          </w:tcPr>
          <w:p w14:paraId="52850EC4">
            <w:pPr>
              <w:pStyle w:val="78"/>
              <w:rPr>
                <w:rFonts w:eastAsia="黑体"/>
              </w:rPr>
            </w:pPr>
            <w:r>
              <w:rPr>
                <w:rFonts w:eastAsia="黑体"/>
              </w:rPr>
              <w:t>N</w:t>
            </w:r>
          </w:p>
        </w:tc>
        <w:tc>
          <w:tcPr>
            <w:tcW w:w="1472" w:type="dxa"/>
            <w:shd w:val="clear" w:color="000000" w:fill="FFFFFF"/>
            <w:noWrap/>
            <w:vAlign w:val="center"/>
          </w:tcPr>
          <w:p w14:paraId="55945650">
            <w:pPr>
              <w:pStyle w:val="78"/>
              <w:rPr>
                <w:rFonts w:eastAsia="黑体"/>
              </w:rPr>
            </w:pPr>
            <w:r>
              <w:rPr>
                <w:rFonts w:eastAsia="黑体"/>
              </w:rPr>
              <w:t>4396</w:t>
            </w:r>
          </w:p>
        </w:tc>
        <w:tc>
          <w:tcPr>
            <w:tcW w:w="1700" w:type="dxa"/>
            <w:shd w:val="clear" w:color="000000" w:fill="FFFFFF"/>
            <w:vAlign w:val="center"/>
          </w:tcPr>
          <w:p w14:paraId="36C01521">
            <w:pPr>
              <w:pStyle w:val="78"/>
              <w:rPr>
                <w:rFonts w:eastAsia="黑体"/>
              </w:rPr>
            </w:pPr>
            <w:r>
              <w:rPr>
                <w:rFonts w:hint="eastAsia"/>
              </w:rPr>
              <w:t>居住区</w:t>
            </w:r>
          </w:p>
        </w:tc>
        <w:tc>
          <w:tcPr>
            <w:tcW w:w="1080" w:type="dxa"/>
            <w:vMerge w:val="restart"/>
            <w:shd w:val="clear" w:color="000000" w:fill="FFFFFF"/>
            <w:noWrap/>
            <w:vAlign w:val="center"/>
          </w:tcPr>
          <w:p w14:paraId="01F75335">
            <w:pPr>
              <w:pStyle w:val="78"/>
              <w:rPr>
                <w:rFonts w:eastAsia="黑体"/>
              </w:rPr>
            </w:pPr>
            <w:r>
              <w:rPr>
                <w:rFonts w:eastAsia="黑体"/>
              </w:rPr>
              <w:t>4800</w:t>
            </w:r>
          </w:p>
        </w:tc>
      </w:tr>
      <w:tr w14:paraId="1BE2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08C0CBA">
            <w:pPr>
              <w:pStyle w:val="78"/>
              <w:rPr>
                <w:rFonts w:eastAsia="黑体"/>
              </w:rPr>
            </w:pPr>
            <w:r>
              <w:rPr>
                <w:rFonts w:eastAsia="黑体"/>
              </w:rPr>
              <w:t>40</w:t>
            </w:r>
          </w:p>
        </w:tc>
        <w:tc>
          <w:tcPr>
            <w:tcW w:w="1555" w:type="dxa"/>
            <w:vMerge w:val="continue"/>
            <w:vAlign w:val="center"/>
          </w:tcPr>
          <w:p w14:paraId="67D0ED63">
            <w:pPr>
              <w:pStyle w:val="78"/>
              <w:rPr>
                <w:rFonts w:eastAsia="黑体"/>
              </w:rPr>
            </w:pPr>
          </w:p>
        </w:tc>
        <w:tc>
          <w:tcPr>
            <w:tcW w:w="2126" w:type="dxa"/>
            <w:shd w:val="clear" w:color="000000" w:fill="FFFFFF"/>
            <w:noWrap/>
            <w:vAlign w:val="center"/>
          </w:tcPr>
          <w:p w14:paraId="552FD7E7">
            <w:pPr>
              <w:pStyle w:val="78"/>
              <w:rPr>
                <w:rFonts w:eastAsia="黑体"/>
              </w:rPr>
            </w:pPr>
            <w:r>
              <w:rPr>
                <w:rFonts w:hint="eastAsia"/>
              </w:rPr>
              <w:t>孔美小学</w:t>
            </w:r>
          </w:p>
        </w:tc>
        <w:tc>
          <w:tcPr>
            <w:tcW w:w="1080" w:type="dxa"/>
            <w:shd w:val="clear" w:color="000000" w:fill="FFFFFF"/>
            <w:noWrap/>
            <w:vAlign w:val="center"/>
          </w:tcPr>
          <w:p w14:paraId="277A8E7D">
            <w:pPr>
              <w:pStyle w:val="78"/>
              <w:rPr>
                <w:rFonts w:eastAsia="黑体"/>
              </w:rPr>
            </w:pPr>
            <w:r>
              <w:rPr>
                <w:rFonts w:eastAsia="黑体"/>
              </w:rPr>
              <w:t>N</w:t>
            </w:r>
          </w:p>
        </w:tc>
        <w:tc>
          <w:tcPr>
            <w:tcW w:w="1472" w:type="dxa"/>
            <w:shd w:val="clear" w:color="000000" w:fill="FFFFFF"/>
            <w:noWrap/>
            <w:vAlign w:val="center"/>
          </w:tcPr>
          <w:p w14:paraId="23B91586">
            <w:pPr>
              <w:pStyle w:val="78"/>
              <w:rPr>
                <w:rFonts w:eastAsia="黑体"/>
              </w:rPr>
            </w:pPr>
            <w:r>
              <w:rPr>
                <w:rFonts w:eastAsia="黑体"/>
              </w:rPr>
              <w:t>3319</w:t>
            </w:r>
          </w:p>
        </w:tc>
        <w:tc>
          <w:tcPr>
            <w:tcW w:w="1700" w:type="dxa"/>
            <w:shd w:val="clear" w:color="000000" w:fill="FFFFFF"/>
            <w:vAlign w:val="center"/>
          </w:tcPr>
          <w:p w14:paraId="0E7B6D6E">
            <w:pPr>
              <w:pStyle w:val="78"/>
              <w:rPr>
                <w:rFonts w:eastAsia="黑体"/>
              </w:rPr>
            </w:pPr>
            <w:r>
              <w:rPr>
                <w:rFonts w:hint="eastAsia"/>
              </w:rPr>
              <w:t>文教区</w:t>
            </w:r>
          </w:p>
        </w:tc>
        <w:tc>
          <w:tcPr>
            <w:tcW w:w="1080" w:type="dxa"/>
            <w:vMerge w:val="continue"/>
            <w:vAlign w:val="center"/>
          </w:tcPr>
          <w:p w14:paraId="3021CDD5">
            <w:pPr>
              <w:pStyle w:val="78"/>
              <w:rPr>
                <w:rFonts w:eastAsia="黑体"/>
              </w:rPr>
            </w:pPr>
          </w:p>
        </w:tc>
      </w:tr>
      <w:tr w14:paraId="3441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0B364F0">
            <w:pPr>
              <w:pStyle w:val="78"/>
              <w:rPr>
                <w:rFonts w:eastAsia="黑体"/>
              </w:rPr>
            </w:pPr>
            <w:r>
              <w:rPr>
                <w:rFonts w:eastAsia="黑体"/>
              </w:rPr>
              <w:t>41</w:t>
            </w:r>
          </w:p>
        </w:tc>
        <w:tc>
          <w:tcPr>
            <w:tcW w:w="1555" w:type="dxa"/>
            <w:vMerge w:val="continue"/>
            <w:vAlign w:val="center"/>
          </w:tcPr>
          <w:p w14:paraId="0D343464">
            <w:pPr>
              <w:pStyle w:val="78"/>
              <w:rPr>
                <w:rFonts w:eastAsia="黑体"/>
              </w:rPr>
            </w:pPr>
          </w:p>
        </w:tc>
        <w:tc>
          <w:tcPr>
            <w:tcW w:w="2126" w:type="dxa"/>
            <w:shd w:val="clear" w:color="000000" w:fill="FFFFFF"/>
            <w:noWrap/>
            <w:vAlign w:val="center"/>
          </w:tcPr>
          <w:p w14:paraId="26CA94B4">
            <w:pPr>
              <w:pStyle w:val="78"/>
              <w:rPr>
                <w:rFonts w:eastAsia="黑体"/>
              </w:rPr>
            </w:pPr>
            <w:r>
              <w:rPr>
                <w:rFonts w:hint="eastAsia"/>
              </w:rPr>
              <w:t>周美村</w:t>
            </w:r>
          </w:p>
        </w:tc>
        <w:tc>
          <w:tcPr>
            <w:tcW w:w="1080" w:type="dxa"/>
            <w:shd w:val="clear" w:color="000000" w:fill="FFFFFF"/>
            <w:noWrap/>
            <w:vAlign w:val="center"/>
          </w:tcPr>
          <w:p w14:paraId="44B795F5">
            <w:pPr>
              <w:pStyle w:val="78"/>
              <w:rPr>
                <w:rFonts w:eastAsia="黑体"/>
              </w:rPr>
            </w:pPr>
            <w:r>
              <w:rPr>
                <w:rFonts w:eastAsia="黑体"/>
              </w:rPr>
              <w:t>NNE</w:t>
            </w:r>
          </w:p>
        </w:tc>
        <w:tc>
          <w:tcPr>
            <w:tcW w:w="1472" w:type="dxa"/>
            <w:shd w:val="clear" w:color="000000" w:fill="FFFFFF"/>
            <w:noWrap/>
            <w:vAlign w:val="center"/>
          </w:tcPr>
          <w:p w14:paraId="5200A64E">
            <w:pPr>
              <w:pStyle w:val="78"/>
              <w:rPr>
                <w:rFonts w:eastAsia="黑体"/>
              </w:rPr>
            </w:pPr>
            <w:r>
              <w:rPr>
                <w:rFonts w:eastAsia="黑体"/>
              </w:rPr>
              <w:t>4828</w:t>
            </w:r>
          </w:p>
        </w:tc>
        <w:tc>
          <w:tcPr>
            <w:tcW w:w="1700" w:type="dxa"/>
            <w:shd w:val="clear" w:color="000000" w:fill="FFFFFF"/>
            <w:vAlign w:val="center"/>
          </w:tcPr>
          <w:p w14:paraId="7DF8D10E">
            <w:pPr>
              <w:pStyle w:val="78"/>
              <w:rPr>
                <w:rFonts w:eastAsia="黑体"/>
              </w:rPr>
            </w:pPr>
            <w:r>
              <w:rPr>
                <w:rFonts w:hint="eastAsia"/>
              </w:rPr>
              <w:t>居住区</w:t>
            </w:r>
          </w:p>
        </w:tc>
        <w:tc>
          <w:tcPr>
            <w:tcW w:w="1080" w:type="dxa"/>
            <w:vMerge w:val="continue"/>
            <w:vAlign w:val="center"/>
          </w:tcPr>
          <w:p w14:paraId="4D78F44E">
            <w:pPr>
              <w:pStyle w:val="78"/>
              <w:rPr>
                <w:rFonts w:eastAsia="黑体"/>
              </w:rPr>
            </w:pPr>
          </w:p>
        </w:tc>
      </w:tr>
      <w:tr w14:paraId="4EED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4B4B916">
            <w:pPr>
              <w:pStyle w:val="78"/>
              <w:rPr>
                <w:rFonts w:eastAsia="黑体"/>
              </w:rPr>
            </w:pPr>
            <w:r>
              <w:rPr>
                <w:rFonts w:eastAsia="黑体"/>
              </w:rPr>
              <w:t>42</w:t>
            </w:r>
          </w:p>
        </w:tc>
        <w:tc>
          <w:tcPr>
            <w:tcW w:w="1555" w:type="dxa"/>
            <w:vMerge w:val="restart"/>
            <w:shd w:val="clear" w:color="000000" w:fill="FFFFFF"/>
            <w:noWrap/>
            <w:vAlign w:val="center"/>
          </w:tcPr>
          <w:p w14:paraId="642D6445">
            <w:pPr>
              <w:pStyle w:val="78"/>
            </w:pPr>
            <w:r>
              <w:rPr>
                <w:rFonts w:hint="eastAsia"/>
              </w:rPr>
              <w:t>月潭村</w:t>
            </w:r>
          </w:p>
        </w:tc>
        <w:tc>
          <w:tcPr>
            <w:tcW w:w="2126" w:type="dxa"/>
            <w:shd w:val="clear" w:color="000000" w:fill="FFFFFF"/>
            <w:noWrap/>
            <w:vAlign w:val="center"/>
          </w:tcPr>
          <w:p w14:paraId="3C6C9EC2">
            <w:pPr>
              <w:pStyle w:val="78"/>
              <w:rPr>
                <w:rFonts w:eastAsia="黑体"/>
              </w:rPr>
            </w:pPr>
            <w:r>
              <w:rPr>
                <w:rFonts w:hint="eastAsia"/>
              </w:rPr>
              <w:t>月潭村</w:t>
            </w:r>
          </w:p>
        </w:tc>
        <w:tc>
          <w:tcPr>
            <w:tcW w:w="1080" w:type="dxa"/>
            <w:shd w:val="clear" w:color="000000" w:fill="FFFFFF"/>
            <w:noWrap/>
            <w:vAlign w:val="center"/>
          </w:tcPr>
          <w:p w14:paraId="2E133D56">
            <w:pPr>
              <w:pStyle w:val="78"/>
              <w:rPr>
                <w:rFonts w:eastAsia="黑体"/>
              </w:rPr>
            </w:pPr>
            <w:r>
              <w:rPr>
                <w:rFonts w:eastAsia="黑体"/>
              </w:rPr>
              <w:t>N</w:t>
            </w:r>
          </w:p>
        </w:tc>
        <w:tc>
          <w:tcPr>
            <w:tcW w:w="1472" w:type="dxa"/>
            <w:shd w:val="clear" w:color="000000" w:fill="FFFFFF"/>
            <w:noWrap/>
            <w:vAlign w:val="center"/>
          </w:tcPr>
          <w:p w14:paraId="3324E34F">
            <w:pPr>
              <w:pStyle w:val="78"/>
              <w:rPr>
                <w:rFonts w:eastAsia="黑体"/>
              </w:rPr>
            </w:pPr>
            <w:r>
              <w:rPr>
                <w:rFonts w:eastAsia="黑体"/>
              </w:rPr>
              <w:t>4915</w:t>
            </w:r>
          </w:p>
        </w:tc>
        <w:tc>
          <w:tcPr>
            <w:tcW w:w="1700" w:type="dxa"/>
            <w:shd w:val="clear" w:color="000000" w:fill="FFFFFF"/>
            <w:vAlign w:val="center"/>
          </w:tcPr>
          <w:p w14:paraId="29312A16">
            <w:pPr>
              <w:pStyle w:val="78"/>
              <w:rPr>
                <w:rFonts w:eastAsia="黑体"/>
              </w:rPr>
            </w:pPr>
            <w:r>
              <w:rPr>
                <w:rFonts w:hint="eastAsia"/>
              </w:rPr>
              <w:t>居住区</w:t>
            </w:r>
          </w:p>
        </w:tc>
        <w:tc>
          <w:tcPr>
            <w:tcW w:w="1080" w:type="dxa"/>
            <w:vMerge w:val="restart"/>
            <w:shd w:val="clear" w:color="000000" w:fill="FFFFFF"/>
            <w:noWrap/>
            <w:vAlign w:val="center"/>
          </w:tcPr>
          <w:p w14:paraId="5E286668">
            <w:pPr>
              <w:pStyle w:val="78"/>
              <w:rPr>
                <w:rFonts w:eastAsia="黑体"/>
              </w:rPr>
            </w:pPr>
            <w:r>
              <w:rPr>
                <w:rFonts w:eastAsia="黑体"/>
              </w:rPr>
              <w:t>3700</w:t>
            </w:r>
          </w:p>
        </w:tc>
      </w:tr>
      <w:tr w14:paraId="1BA3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9E77831">
            <w:pPr>
              <w:pStyle w:val="78"/>
              <w:rPr>
                <w:rFonts w:eastAsia="黑体"/>
              </w:rPr>
            </w:pPr>
            <w:r>
              <w:rPr>
                <w:rFonts w:eastAsia="黑体"/>
              </w:rPr>
              <w:t>43</w:t>
            </w:r>
          </w:p>
        </w:tc>
        <w:tc>
          <w:tcPr>
            <w:tcW w:w="1555" w:type="dxa"/>
            <w:vMerge w:val="continue"/>
            <w:vAlign w:val="center"/>
          </w:tcPr>
          <w:p w14:paraId="0FFAB6E9">
            <w:pPr>
              <w:pStyle w:val="78"/>
            </w:pPr>
          </w:p>
        </w:tc>
        <w:tc>
          <w:tcPr>
            <w:tcW w:w="2126" w:type="dxa"/>
            <w:shd w:val="clear" w:color="000000" w:fill="FFFFFF"/>
            <w:noWrap/>
            <w:vAlign w:val="center"/>
          </w:tcPr>
          <w:p w14:paraId="2047CA95">
            <w:pPr>
              <w:pStyle w:val="78"/>
              <w:rPr>
                <w:rFonts w:eastAsia="黑体"/>
              </w:rPr>
            </w:pPr>
            <w:r>
              <w:rPr>
                <w:rFonts w:hint="eastAsia"/>
              </w:rPr>
              <w:t>月潭学校</w:t>
            </w:r>
          </w:p>
        </w:tc>
        <w:tc>
          <w:tcPr>
            <w:tcW w:w="1080" w:type="dxa"/>
            <w:shd w:val="clear" w:color="000000" w:fill="FFFFFF"/>
            <w:noWrap/>
            <w:vAlign w:val="center"/>
          </w:tcPr>
          <w:p w14:paraId="7D3389F8">
            <w:pPr>
              <w:pStyle w:val="78"/>
              <w:rPr>
                <w:rFonts w:eastAsia="黑体"/>
              </w:rPr>
            </w:pPr>
            <w:r>
              <w:rPr>
                <w:rFonts w:eastAsia="黑体"/>
              </w:rPr>
              <w:t>NNW</w:t>
            </w:r>
          </w:p>
        </w:tc>
        <w:tc>
          <w:tcPr>
            <w:tcW w:w="1472" w:type="dxa"/>
            <w:shd w:val="clear" w:color="000000" w:fill="FFFFFF"/>
            <w:noWrap/>
            <w:vAlign w:val="center"/>
          </w:tcPr>
          <w:p w14:paraId="3D40F91D">
            <w:pPr>
              <w:pStyle w:val="78"/>
              <w:rPr>
                <w:rFonts w:eastAsia="黑体"/>
              </w:rPr>
            </w:pPr>
            <w:r>
              <w:rPr>
                <w:rFonts w:eastAsia="黑体"/>
              </w:rPr>
              <w:t>4331</w:t>
            </w:r>
          </w:p>
        </w:tc>
        <w:tc>
          <w:tcPr>
            <w:tcW w:w="1700" w:type="dxa"/>
            <w:shd w:val="clear" w:color="000000" w:fill="FFFFFF"/>
            <w:vAlign w:val="center"/>
          </w:tcPr>
          <w:p w14:paraId="00A1977E">
            <w:pPr>
              <w:pStyle w:val="78"/>
              <w:rPr>
                <w:rFonts w:eastAsia="黑体"/>
              </w:rPr>
            </w:pPr>
            <w:r>
              <w:rPr>
                <w:rFonts w:hint="eastAsia"/>
              </w:rPr>
              <w:t>文教区</w:t>
            </w:r>
          </w:p>
        </w:tc>
        <w:tc>
          <w:tcPr>
            <w:tcW w:w="1080" w:type="dxa"/>
            <w:vMerge w:val="continue"/>
            <w:vAlign w:val="center"/>
          </w:tcPr>
          <w:p w14:paraId="523D7AF7">
            <w:pPr>
              <w:pStyle w:val="78"/>
              <w:rPr>
                <w:rFonts w:eastAsia="黑体"/>
              </w:rPr>
            </w:pPr>
          </w:p>
        </w:tc>
      </w:tr>
      <w:tr w14:paraId="77A9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D0620F4">
            <w:pPr>
              <w:pStyle w:val="78"/>
              <w:rPr>
                <w:rFonts w:eastAsia="黑体"/>
              </w:rPr>
            </w:pPr>
            <w:r>
              <w:rPr>
                <w:rFonts w:eastAsia="黑体"/>
              </w:rPr>
              <w:t>44</w:t>
            </w:r>
          </w:p>
        </w:tc>
        <w:tc>
          <w:tcPr>
            <w:tcW w:w="1555" w:type="dxa"/>
            <w:vMerge w:val="continue"/>
            <w:vAlign w:val="center"/>
          </w:tcPr>
          <w:p w14:paraId="4F2B060F">
            <w:pPr>
              <w:pStyle w:val="78"/>
            </w:pPr>
          </w:p>
        </w:tc>
        <w:tc>
          <w:tcPr>
            <w:tcW w:w="2126" w:type="dxa"/>
            <w:shd w:val="clear" w:color="000000" w:fill="FFFFFF"/>
            <w:noWrap/>
            <w:vAlign w:val="center"/>
          </w:tcPr>
          <w:p w14:paraId="409449FC">
            <w:pPr>
              <w:pStyle w:val="78"/>
              <w:rPr>
                <w:rFonts w:eastAsia="黑体"/>
              </w:rPr>
            </w:pPr>
            <w:r>
              <w:rPr>
                <w:rFonts w:hint="eastAsia"/>
              </w:rPr>
              <w:t>华美村</w:t>
            </w:r>
          </w:p>
        </w:tc>
        <w:tc>
          <w:tcPr>
            <w:tcW w:w="1080" w:type="dxa"/>
            <w:shd w:val="clear" w:color="000000" w:fill="FFFFFF"/>
            <w:noWrap/>
            <w:vAlign w:val="center"/>
          </w:tcPr>
          <w:p w14:paraId="13E72EE7">
            <w:pPr>
              <w:pStyle w:val="78"/>
              <w:rPr>
                <w:rFonts w:eastAsia="黑体"/>
              </w:rPr>
            </w:pPr>
            <w:r>
              <w:rPr>
                <w:rFonts w:eastAsia="黑体"/>
              </w:rPr>
              <w:t>NNW</w:t>
            </w:r>
          </w:p>
        </w:tc>
        <w:tc>
          <w:tcPr>
            <w:tcW w:w="1472" w:type="dxa"/>
            <w:shd w:val="clear" w:color="000000" w:fill="FFFFFF"/>
            <w:noWrap/>
            <w:vAlign w:val="center"/>
          </w:tcPr>
          <w:p w14:paraId="26FF0C0B">
            <w:pPr>
              <w:pStyle w:val="78"/>
              <w:rPr>
                <w:rFonts w:eastAsia="黑体"/>
              </w:rPr>
            </w:pPr>
            <w:r>
              <w:rPr>
                <w:rFonts w:eastAsia="黑体"/>
              </w:rPr>
              <w:t>4886</w:t>
            </w:r>
          </w:p>
        </w:tc>
        <w:tc>
          <w:tcPr>
            <w:tcW w:w="1700" w:type="dxa"/>
            <w:shd w:val="clear" w:color="000000" w:fill="FFFFFF"/>
            <w:vAlign w:val="center"/>
          </w:tcPr>
          <w:p w14:paraId="217DB759">
            <w:pPr>
              <w:pStyle w:val="78"/>
              <w:rPr>
                <w:rFonts w:eastAsia="黑体"/>
              </w:rPr>
            </w:pPr>
            <w:r>
              <w:rPr>
                <w:rFonts w:hint="eastAsia"/>
              </w:rPr>
              <w:t>居住区</w:t>
            </w:r>
          </w:p>
        </w:tc>
        <w:tc>
          <w:tcPr>
            <w:tcW w:w="1080" w:type="dxa"/>
            <w:vMerge w:val="continue"/>
            <w:vAlign w:val="center"/>
          </w:tcPr>
          <w:p w14:paraId="6EEF9165">
            <w:pPr>
              <w:pStyle w:val="78"/>
              <w:rPr>
                <w:rFonts w:eastAsia="黑体"/>
              </w:rPr>
            </w:pPr>
          </w:p>
        </w:tc>
      </w:tr>
      <w:tr w14:paraId="1DC6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497242F">
            <w:pPr>
              <w:pStyle w:val="78"/>
              <w:rPr>
                <w:rFonts w:eastAsia="黑体"/>
              </w:rPr>
            </w:pPr>
            <w:r>
              <w:rPr>
                <w:rFonts w:eastAsia="黑体"/>
              </w:rPr>
              <w:t>45</w:t>
            </w:r>
          </w:p>
        </w:tc>
        <w:tc>
          <w:tcPr>
            <w:tcW w:w="1555" w:type="dxa"/>
            <w:vMerge w:val="continue"/>
            <w:vAlign w:val="center"/>
          </w:tcPr>
          <w:p w14:paraId="7553ED85">
            <w:pPr>
              <w:pStyle w:val="78"/>
            </w:pPr>
          </w:p>
        </w:tc>
        <w:tc>
          <w:tcPr>
            <w:tcW w:w="2126" w:type="dxa"/>
            <w:shd w:val="clear" w:color="000000" w:fill="FFFFFF"/>
            <w:noWrap/>
            <w:vAlign w:val="center"/>
          </w:tcPr>
          <w:p w14:paraId="2FCC0E57">
            <w:pPr>
              <w:pStyle w:val="78"/>
              <w:rPr>
                <w:rFonts w:eastAsia="黑体"/>
              </w:rPr>
            </w:pPr>
            <w:r>
              <w:rPr>
                <w:rFonts w:hint="eastAsia"/>
              </w:rPr>
              <w:t>华美小学</w:t>
            </w:r>
          </w:p>
        </w:tc>
        <w:tc>
          <w:tcPr>
            <w:tcW w:w="1080" w:type="dxa"/>
            <w:shd w:val="clear" w:color="000000" w:fill="FFFFFF"/>
            <w:noWrap/>
            <w:vAlign w:val="center"/>
          </w:tcPr>
          <w:p w14:paraId="424EDF5F">
            <w:pPr>
              <w:pStyle w:val="78"/>
              <w:rPr>
                <w:rFonts w:eastAsia="黑体"/>
              </w:rPr>
            </w:pPr>
            <w:r>
              <w:rPr>
                <w:rFonts w:eastAsia="黑体"/>
              </w:rPr>
              <w:t>NNW</w:t>
            </w:r>
          </w:p>
        </w:tc>
        <w:tc>
          <w:tcPr>
            <w:tcW w:w="1472" w:type="dxa"/>
            <w:shd w:val="clear" w:color="000000" w:fill="FFFFFF"/>
            <w:noWrap/>
            <w:vAlign w:val="center"/>
          </w:tcPr>
          <w:p w14:paraId="66DC0917">
            <w:pPr>
              <w:pStyle w:val="78"/>
              <w:rPr>
                <w:rFonts w:eastAsia="黑体"/>
              </w:rPr>
            </w:pPr>
            <w:r>
              <w:rPr>
                <w:rFonts w:eastAsia="黑体"/>
              </w:rPr>
              <w:t>4491</w:t>
            </w:r>
          </w:p>
        </w:tc>
        <w:tc>
          <w:tcPr>
            <w:tcW w:w="1700" w:type="dxa"/>
            <w:shd w:val="clear" w:color="000000" w:fill="FFFFFF"/>
            <w:vAlign w:val="center"/>
          </w:tcPr>
          <w:p w14:paraId="22559F6F">
            <w:pPr>
              <w:pStyle w:val="78"/>
              <w:rPr>
                <w:rFonts w:eastAsia="黑体"/>
              </w:rPr>
            </w:pPr>
            <w:r>
              <w:rPr>
                <w:rFonts w:hint="eastAsia"/>
              </w:rPr>
              <w:t>文教区</w:t>
            </w:r>
          </w:p>
        </w:tc>
        <w:tc>
          <w:tcPr>
            <w:tcW w:w="1080" w:type="dxa"/>
            <w:vMerge w:val="continue"/>
            <w:vAlign w:val="center"/>
          </w:tcPr>
          <w:p w14:paraId="49D22444">
            <w:pPr>
              <w:pStyle w:val="78"/>
              <w:rPr>
                <w:rFonts w:eastAsia="黑体"/>
              </w:rPr>
            </w:pPr>
          </w:p>
        </w:tc>
      </w:tr>
      <w:tr w14:paraId="43C2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221A81A">
            <w:pPr>
              <w:pStyle w:val="78"/>
              <w:rPr>
                <w:rFonts w:eastAsia="黑体"/>
              </w:rPr>
            </w:pPr>
            <w:r>
              <w:rPr>
                <w:rFonts w:eastAsia="黑体"/>
              </w:rPr>
              <w:t>46</w:t>
            </w:r>
          </w:p>
        </w:tc>
        <w:tc>
          <w:tcPr>
            <w:tcW w:w="1555" w:type="dxa"/>
            <w:vMerge w:val="restart"/>
            <w:shd w:val="clear" w:color="000000" w:fill="FFFFFF"/>
            <w:vAlign w:val="center"/>
          </w:tcPr>
          <w:p w14:paraId="703ACEA0">
            <w:pPr>
              <w:pStyle w:val="78"/>
              <w:rPr>
                <w:rFonts w:eastAsia="黑体"/>
              </w:rPr>
            </w:pPr>
            <w:r>
              <w:rPr>
                <w:rFonts w:hint="eastAsia"/>
              </w:rPr>
              <w:t>赤岑村</w:t>
            </w:r>
          </w:p>
          <w:p w14:paraId="1B15C085">
            <w:pPr>
              <w:pStyle w:val="78"/>
              <w:rPr>
                <w:rFonts w:eastAsia="黑体"/>
              </w:rPr>
            </w:pPr>
            <w:r>
              <w:rPr>
                <w:rFonts w:hint="eastAsia"/>
              </w:rPr>
              <w:t>（拟搬迁）</w:t>
            </w:r>
          </w:p>
        </w:tc>
        <w:tc>
          <w:tcPr>
            <w:tcW w:w="2126" w:type="dxa"/>
            <w:shd w:val="clear" w:color="000000" w:fill="FFFFFF"/>
            <w:noWrap/>
            <w:vAlign w:val="center"/>
          </w:tcPr>
          <w:p w14:paraId="2C87737A">
            <w:pPr>
              <w:pStyle w:val="78"/>
              <w:rPr>
                <w:rFonts w:eastAsia="黑体"/>
              </w:rPr>
            </w:pPr>
            <w:r>
              <w:rPr>
                <w:rFonts w:hint="eastAsia"/>
              </w:rPr>
              <w:t>赤岑一村</w:t>
            </w:r>
          </w:p>
        </w:tc>
        <w:tc>
          <w:tcPr>
            <w:tcW w:w="1080" w:type="dxa"/>
            <w:shd w:val="clear" w:color="000000" w:fill="FFFFFF"/>
            <w:noWrap/>
            <w:vAlign w:val="center"/>
          </w:tcPr>
          <w:p w14:paraId="6365DBE5">
            <w:pPr>
              <w:pStyle w:val="78"/>
              <w:rPr>
                <w:rFonts w:eastAsia="黑体"/>
              </w:rPr>
            </w:pPr>
            <w:r>
              <w:rPr>
                <w:rFonts w:eastAsia="黑体"/>
              </w:rPr>
              <w:t>NE</w:t>
            </w:r>
          </w:p>
        </w:tc>
        <w:tc>
          <w:tcPr>
            <w:tcW w:w="1472" w:type="dxa"/>
            <w:shd w:val="clear" w:color="000000" w:fill="FFFFFF"/>
            <w:noWrap/>
            <w:vAlign w:val="center"/>
          </w:tcPr>
          <w:p w14:paraId="55B1D275">
            <w:pPr>
              <w:pStyle w:val="78"/>
              <w:rPr>
                <w:rFonts w:eastAsia="黑体"/>
              </w:rPr>
            </w:pPr>
            <w:r>
              <w:rPr>
                <w:rFonts w:eastAsia="黑体"/>
              </w:rPr>
              <w:t>4555</w:t>
            </w:r>
          </w:p>
        </w:tc>
        <w:tc>
          <w:tcPr>
            <w:tcW w:w="1700" w:type="dxa"/>
            <w:shd w:val="clear" w:color="000000" w:fill="FFFFFF"/>
            <w:vAlign w:val="center"/>
          </w:tcPr>
          <w:p w14:paraId="21E3AC6C">
            <w:pPr>
              <w:pStyle w:val="78"/>
              <w:rPr>
                <w:rFonts w:eastAsia="黑体"/>
              </w:rPr>
            </w:pPr>
            <w:r>
              <w:rPr>
                <w:rFonts w:hint="eastAsia"/>
              </w:rPr>
              <w:t>居住区</w:t>
            </w:r>
          </w:p>
        </w:tc>
        <w:tc>
          <w:tcPr>
            <w:tcW w:w="1080" w:type="dxa"/>
            <w:vMerge w:val="restart"/>
            <w:shd w:val="clear" w:color="000000" w:fill="FFFFFF"/>
            <w:noWrap/>
            <w:vAlign w:val="center"/>
          </w:tcPr>
          <w:p w14:paraId="365A5D83">
            <w:pPr>
              <w:pStyle w:val="78"/>
              <w:rPr>
                <w:rFonts w:eastAsia="黑体"/>
              </w:rPr>
            </w:pPr>
            <w:r>
              <w:rPr>
                <w:rFonts w:eastAsia="黑体"/>
              </w:rPr>
              <w:t>3400</w:t>
            </w:r>
          </w:p>
        </w:tc>
      </w:tr>
      <w:tr w14:paraId="430F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E18A986">
            <w:pPr>
              <w:pStyle w:val="78"/>
              <w:rPr>
                <w:rFonts w:eastAsia="黑体"/>
              </w:rPr>
            </w:pPr>
            <w:r>
              <w:rPr>
                <w:rFonts w:eastAsia="黑体"/>
              </w:rPr>
              <w:t>47</w:t>
            </w:r>
          </w:p>
        </w:tc>
        <w:tc>
          <w:tcPr>
            <w:tcW w:w="1555" w:type="dxa"/>
            <w:vMerge w:val="continue"/>
            <w:shd w:val="clear" w:color="000000" w:fill="FFFFFF"/>
            <w:vAlign w:val="center"/>
          </w:tcPr>
          <w:p w14:paraId="632C41E9">
            <w:pPr>
              <w:pStyle w:val="78"/>
              <w:rPr>
                <w:rFonts w:eastAsia="黑体"/>
              </w:rPr>
            </w:pPr>
          </w:p>
        </w:tc>
        <w:tc>
          <w:tcPr>
            <w:tcW w:w="2126" w:type="dxa"/>
            <w:shd w:val="clear" w:color="000000" w:fill="FFFFFF"/>
            <w:noWrap/>
            <w:vAlign w:val="center"/>
          </w:tcPr>
          <w:p w14:paraId="33E96562">
            <w:pPr>
              <w:pStyle w:val="78"/>
              <w:rPr>
                <w:rFonts w:eastAsia="黑体"/>
              </w:rPr>
            </w:pPr>
            <w:r>
              <w:rPr>
                <w:rFonts w:hint="eastAsia"/>
              </w:rPr>
              <w:t>赤岑二村</w:t>
            </w:r>
          </w:p>
        </w:tc>
        <w:tc>
          <w:tcPr>
            <w:tcW w:w="1080" w:type="dxa"/>
            <w:shd w:val="clear" w:color="000000" w:fill="FFFFFF"/>
            <w:noWrap/>
            <w:vAlign w:val="center"/>
          </w:tcPr>
          <w:p w14:paraId="1BE31CFF">
            <w:pPr>
              <w:pStyle w:val="78"/>
              <w:rPr>
                <w:rFonts w:eastAsia="黑体"/>
              </w:rPr>
            </w:pPr>
            <w:r>
              <w:rPr>
                <w:rFonts w:eastAsia="黑体"/>
              </w:rPr>
              <w:t>NE</w:t>
            </w:r>
          </w:p>
        </w:tc>
        <w:tc>
          <w:tcPr>
            <w:tcW w:w="1472" w:type="dxa"/>
            <w:shd w:val="clear" w:color="000000" w:fill="FFFFFF"/>
            <w:noWrap/>
            <w:vAlign w:val="center"/>
          </w:tcPr>
          <w:p w14:paraId="72DC258B">
            <w:pPr>
              <w:pStyle w:val="78"/>
              <w:rPr>
                <w:rFonts w:eastAsia="黑体"/>
              </w:rPr>
            </w:pPr>
            <w:r>
              <w:rPr>
                <w:rFonts w:eastAsia="黑体"/>
              </w:rPr>
              <w:t>2406</w:t>
            </w:r>
          </w:p>
        </w:tc>
        <w:tc>
          <w:tcPr>
            <w:tcW w:w="1700" w:type="dxa"/>
            <w:shd w:val="clear" w:color="000000" w:fill="FFFFFF"/>
            <w:vAlign w:val="center"/>
          </w:tcPr>
          <w:p w14:paraId="02994D92">
            <w:pPr>
              <w:pStyle w:val="78"/>
              <w:rPr>
                <w:rFonts w:eastAsia="黑体"/>
              </w:rPr>
            </w:pPr>
            <w:r>
              <w:rPr>
                <w:rFonts w:hint="eastAsia"/>
              </w:rPr>
              <w:t>居住区</w:t>
            </w:r>
          </w:p>
        </w:tc>
        <w:tc>
          <w:tcPr>
            <w:tcW w:w="1080" w:type="dxa"/>
            <w:vMerge w:val="continue"/>
            <w:vAlign w:val="center"/>
          </w:tcPr>
          <w:p w14:paraId="4E41881F">
            <w:pPr>
              <w:pStyle w:val="78"/>
              <w:rPr>
                <w:rFonts w:eastAsia="黑体"/>
              </w:rPr>
            </w:pPr>
          </w:p>
        </w:tc>
      </w:tr>
      <w:tr w14:paraId="670F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2756C64">
            <w:pPr>
              <w:pStyle w:val="78"/>
              <w:rPr>
                <w:rFonts w:eastAsia="黑体"/>
              </w:rPr>
            </w:pPr>
            <w:r>
              <w:rPr>
                <w:rFonts w:eastAsia="黑体"/>
              </w:rPr>
              <w:t>48</w:t>
            </w:r>
          </w:p>
        </w:tc>
        <w:tc>
          <w:tcPr>
            <w:tcW w:w="1555" w:type="dxa"/>
            <w:vMerge w:val="continue"/>
            <w:shd w:val="clear" w:color="000000" w:fill="FFFFFF"/>
            <w:vAlign w:val="center"/>
          </w:tcPr>
          <w:p w14:paraId="7DCC08DF">
            <w:pPr>
              <w:pStyle w:val="78"/>
              <w:rPr>
                <w:rFonts w:eastAsia="黑体"/>
              </w:rPr>
            </w:pPr>
          </w:p>
        </w:tc>
        <w:tc>
          <w:tcPr>
            <w:tcW w:w="2126" w:type="dxa"/>
            <w:shd w:val="clear" w:color="000000" w:fill="FFFFFF"/>
            <w:noWrap/>
            <w:vAlign w:val="center"/>
          </w:tcPr>
          <w:p w14:paraId="177D5D55">
            <w:pPr>
              <w:pStyle w:val="78"/>
              <w:rPr>
                <w:rFonts w:eastAsia="黑体"/>
              </w:rPr>
            </w:pPr>
            <w:r>
              <w:rPr>
                <w:rFonts w:hint="eastAsia"/>
              </w:rPr>
              <w:t>赤岑小学</w:t>
            </w:r>
          </w:p>
        </w:tc>
        <w:tc>
          <w:tcPr>
            <w:tcW w:w="1080" w:type="dxa"/>
            <w:shd w:val="clear" w:color="000000" w:fill="FFFFFF"/>
            <w:noWrap/>
            <w:vAlign w:val="center"/>
          </w:tcPr>
          <w:p w14:paraId="3F724558">
            <w:pPr>
              <w:pStyle w:val="78"/>
              <w:rPr>
                <w:rFonts w:eastAsia="黑体"/>
              </w:rPr>
            </w:pPr>
            <w:r>
              <w:rPr>
                <w:rFonts w:eastAsia="黑体"/>
              </w:rPr>
              <w:t>NE</w:t>
            </w:r>
          </w:p>
        </w:tc>
        <w:tc>
          <w:tcPr>
            <w:tcW w:w="1472" w:type="dxa"/>
            <w:shd w:val="clear" w:color="000000" w:fill="FFFFFF"/>
            <w:noWrap/>
            <w:vAlign w:val="center"/>
          </w:tcPr>
          <w:p w14:paraId="1DDB150A">
            <w:pPr>
              <w:pStyle w:val="78"/>
              <w:rPr>
                <w:rFonts w:eastAsia="黑体"/>
              </w:rPr>
            </w:pPr>
            <w:r>
              <w:rPr>
                <w:rFonts w:eastAsia="黑体"/>
              </w:rPr>
              <w:t>2588</w:t>
            </w:r>
          </w:p>
        </w:tc>
        <w:tc>
          <w:tcPr>
            <w:tcW w:w="1700" w:type="dxa"/>
            <w:shd w:val="clear" w:color="000000" w:fill="FFFFFF"/>
            <w:vAlign w:val="center"/>
          </w:tcPr>
          <w:p w14:paraId="78C2F2D3">
            <w:pPr>
              <w:pStyle w:val="78"/>
              <w:rPr>
                <w:rFonts w:eastAsia="黑体"/>
              </w:rPr>
            </w:pPr>
            <w:r>
              <w:rPr>
                <w:rFonts w:hint="eastAsia"/>
              </w:rPr>
              <w:t>文教区</w:t>
            </w:r>
          </w:p>
        </w:tc>
        <w:tc>
          <w:tcPr>
            <w:tcW w:w="1080" w:type="dxa"/>
            <w:vMerge w:val="continue"/>
            <w:vAlign w:val="center"/>
          </w:tcPr>
          <w:p w14:paraId="69EA92D1">
            <w:pPr>
              <w:pStyle w:val="78"/>
              <w:rPr>
                <w:rFonts w:eastAsia="黑体"/>
              </w:rPr>
            </w:pPr>
          </w:p>
        </w:tc>
      </w:tr>
      <w:tr w14:paraId="2113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2FDB348">
            <w:pPr>
              <w:pStyle w:val="78"/>
              <w:rPr>
                <w:rFonts w:eastAsia="黑体"/>
              </w:rPr>
            </w:pPr>
            <w:r>
              <w:rPr>
                <w:rFonts w:eastAsia="黑体"/>
              </w:rPr>
              <w:t>49</w:t>
            </w:r>
          </w:p>
        </w:tc>
        <w:tc>
          <w:tcPr>
            <w:tcW w:w="1555" w:type="dxa"/>
            <w:vMerge w:val="restart"/>
            <w:shd w:val="clear" w:color="000000" w:fill="FFFFFF"/>
            <w:vAlign w:val="center"/>
          </w:tcPr>
          <w:p w14:paraId="69D3AAD8">
            <w:pPr>
              <w:pStyle w:val="78"/>
              <w:rPr>
                <w:rFonts w:eastAsia="黑体"/>
              </w:rPr>
            </w:pPr>
            <w:r>
              <w:rPr>
                <w:rFonts w:hint="eastAsia"/>
              </w:rPr>
              <w:t>林沟村</w:t>
            </w:r>
          </w:p>
          <w:p w14:paraId="784E0A90">
            <w:pPr>
              <w:pStyle w:val="78"/>
              <w:rPr>
                <w:rFonts w:eastAsia="黑体"/>
              </w:rPr>
            </w:pPr>
            <w:r>
              <w:rPr>
                <w:rFonts w:hint="eastAsia"/>
              </w:rPr>
              <w:t>（拟搬迁）</w:t>
            </w:r>
          </w:p>
        </w:tc>
        <w:tc>
          <w:tcPr>
            <w:tcW w:w="2126" w:type="dxa"/>
            <w:shd w:val="clear" w:color="000000" w:fill="FFFFFF"/>
            <w:noWrap/>
            <w:vAlign w:val="center"/>
          </w:tcPr>
          <w:p w14:paraId="64F83E4E">
            <w:pPr>
              <w:pStyle w:val="78"/>
              <w:rPr>
                <w:rFonts w:eastAsia="黑体"/>
              </w:rPr>
            </w:pPr>
            <w:r>
              <w:rPr>
                <w:rFonts w:hint="eastAsia"/>
              </w:rPr>
              <w:t>林沟村</w:t>
            </w:r>
          </w:p>
        </w:tc>
        <w:tc>
          <w:tcPr>
            <w:tcW w:w="1080" w:type="dxa"/>
            <w:shd w:val="clear" w:color="000000" w:fill="FFFFFF"/>
            <w:noWrap/>
            <w:vAlign w:val="center"/>
          </w:tcPr>
          <w:p w14:paraId="227B2A41">
            <w:pPr>
              <w:pStyle w:val="78"/>
              <w:rPr>
                <w:rFonts w:eastAsia="黑体"/>
              </w:rPr>
            </w:pPr>
            <w:r>
              <w:rPr>
                <w:rFonts w:eastAsia="黑体"/>
              </w:rPr>
              <w:t>ENE</w:t>
            </w:r>
          </w:p>
        </w:tc>
        <w:tc>
          <w:tcPr>
            <w:tcW w:w="1472" w:type="dxa"/>
            <w:shd w:val="clear" w:color="000000" w:fill="FFFFFF"/>
            <w:noWrap/>
            <w:vAlign w:val="center"/>
          </w:tcPr>
          <w:p w14:paraId="6A10B303">
            <w:pPr>
              <w:pStyle w:val="78"/>
              <w:rPr>
                <w:rFonts w:eastAsia="黑体"/>
              </w:rPr>
            </w:pPr>
            <w:r>
              <w:rPr>
                <w:rFonts w:eastAsia="黑体"/>
              </w:rPr>
              <w:t>2831</w:t>
            </w:r>
          </w:p>
        </w:tc>
        <w:tc>
          <w:tcPr>
            <w:tcW w:w="1700" w:type="dxa"/>
            <w:shd w:val="clear" w:color="000000" w:fill="FFFFFF"/>
            <w:vAlign w:val="center"/>
          </w:tcPr>
          <w:p w14:paraId="1DB06B29">
            <w:pPr>
              <w:pStyle w:val="78"/>
              <w:rPr>
                <w:rFonts w:eastAsia="黑体"/>
              </w:rPr>
            </w:pPr>
            <w:r>
              <w:rPr>
                <w:rFonts w:hint="eastAsia"/>
              </w:rPr>
              <w:t>居住区</w:t>
            </w:r>
          </w:p>
        </w:tc>
        <w:tc>
          <w:tcPr>
            <w:tcW w:w="1080" w:type="dxa"/>
            <w:vMerge w:val="restart"/>
            <w:shd w:val="clear" w:color="000000" w:fill="FFFFFF"/>
            <w:noWrap/>
            <w:vAlign w:val="center"/>
          </w:tcPr>
          <w:p w14:paraId="140BBB0B">
            <w:pPr>
              <w:pStyle w:val="78"/>
              <w:rPr>
                <w:rFonts w:eastAsia="黑体"/>
              </w:rPr>
            </w:pPr>
            <w:r>
              <w:rPr>
                <w:rFonts w:eastAsia="黑体"/>
              </w:rPr>
              <w:t>1700</w:t>
            </w:r>
          </w:p>
        </w:tc>
      </w:tr>
      <w:tr w14:paraId="2184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FC3EE1A">
            <w:pPr>
              <w:pStyle w:val="78"/>
              <w:rPr>
                <w:rFonts w:eastAsia="黑体"/>
              </w:rPr>
            </w:pPr>
            <w:r>
              <w:rPr>
                <w:rFonts w:eastAsia="黑体"/>
              </w:rPr>
              <w:t>50</w:t>
            </w:r>
          </w:p>
        </w:tc>
        <w:tc>
          <w:tcPr>
            <w:tcW w:w="1555" w:type="dxa"/>
            <w:vMerge w:val="continue"/>
            <w:shd w:val="clear" w:color="000000" w:fill="FFFFFF"/>
            <w:vAlign w:val="center"/>
          </w:tcPr>
          <w:p w14:paraId="1A926265">
            <w:pPr>
              <w:pStyle w:val="78"/>
              <w:rPr>
                <w:rFonts w:eastAsia="黑体"/>
              </w:rPr>
            </w:pPr>
          </w:p>
        </w:tc>
        <w:tc>
          <w:tcPr>
            <w:tcW w:w="2126" w:type="dxa"/>
            <w:shd w:val="clear" w:color="000000" w:fill="FFFFFF"/>
            <w:noWrap/>
            <w:vAlign w:val="center"/>
          </w:tcPr>
          <w:p w14:paraId="7CD57569">
            <w:pPr>
              <w:pStyle w:val="78"/>
              <w:rPr>
                <w:rFonts w:eastAsia="黑体"/>
              </w:rPr>
            </w:pPr>
            <w:r>
              <w:rPr>
                <w:rFonts w:hint="eastAsia"/>
              </w:rPr>
              <w:t>林沟小学</w:t>
            </w:r>
          </w:p>
        </w:tc>
        <w:tc>
          <w:tcPr>
            <w:tcW w:w="1080" w:type="dxa"/>
            <w:shd w:val="clear" w:color="000000" w:fill="FFFFFF"/>
            <w:noWrap/>
            <w:vAlign w:val="center"/>
          </w:tcPr>
          <w:p w14:paraId="24062A3E">
            <w:pPr>
              <w:pStyle w:val="78"/>
              <w:rPr>
                <w:rFonts w:eastAsia="黑体"/>
              </w:rPr>
            </w:pPr>
            <w:r>
              <w:rPr>
                <w:rFonts w:eastAsia="黑体"/>
              </w:rPr>
              <w:t>ENE</w:t>
            </w:r>
          </w:p>
        </w:tc>
        <w:tc>
          <w:tcPr>
            <w:tcW w:w="1472" w:type="dxa"/>
            <w:shd w:val="clear" w:color="000000" w:fill="FFFFFF"/>
            <w:noWrap/>
            <w:vAlign w:val="center"/>
          </w:tcPr>
          <w:p w14:paraId="1B8F51FC">
            <w:pPr>
              <w:pStyle w:val="78"/>
              <w:rPr>
                <w:rFonts w:eastAsia="黑体"/>
              </w:rPr>
            </w:pPr>
            <w:r>
              <w:rPr>
                <w:rFonts w:eastAsia="黑体"/>
              </w:rPr>
              <w:t>3197</w:t>
            </w:r>
          </w:p>
        </w:tc>
        <w:tc>
          <w:tcPr>
            <w:tcW w:w="1700" w:type="dxa"/>
            <w:shd w:val="clear" w:color="000000" w:fill="FFFFFF"/>
            <w:vAlign w:val="center"/>
          </w:tcPr>
          <w:p w14:paraId="6448F2A2">
            <w:pPr>
              <w:pStyle w:val="78"/>
              <w:rPr>
                <w:rFonts w:eastAsia="黑体"/>
              </w:rPr>
            </w:pPr>
            <w:r>
              <w:rPr>
                <w:rFonts w:hint="eastAsia"/>
              </w:rPr>
              <w:t>文教区</w:t>
            </w:r>
          </w:p>
        </w:tc>
        <w:tc>
          <w:tcPr>
            <w:tcW w:w="1080" w:type="dxa"/>
            <w:vMerge w:val="continue"/>
            <w:vAlign w:val="center"/>
          </w:tcPr>
          <w:p w14:paraId="5D9112A2">
            <w:pPr>
              <w:pStyle w:val="78"/>
              <w:rPr>
                <w:rFonts w:eastAsia="黑体"/>
              </w:rPr>
            </w:pPr>
          </w:p>
        </w:tc>
      </w:tr>
      <w:tr w14:paraId="5014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9D17741">
            <w:pPr>
              <w:pStyle w:val="78"/>
              <w:rPr>
                <w:rFonts w:eastAsia="黑体"/>
              </w:rPr>
            </w:pPr>
            <w:r>
              <w:rPr>
                <w:rFonts w:eastAsia="黑体"/>
              </w:rPr>
              <w:t>51</w:t>
            </w:r>
          </w:p>
        </w:tc>
        <w:tc>
          <w:tcPr>
            <w:tcW w:w="1555" w:type="dxa"/>
            <w:vMerge w:val="restart"/>
            <w:shd w:val="clear" w:color="000000" w:fill="FFFFFF"/>
            <w:noWrap/>
            <w:vAlign w:val="center"/>
          </w:tcPr>
          <w:p w14:paraId="73D8EE8C">
            <w:pPr>
              <w:pStyle w:val="78"/>
              <w:rPr>
                <w:rFonts w:eastAsia="黑体"/>
              </w:rPr>
            </w:pPr>
            <w:r>
              <w:rPr>
                <w:rFonts w:hint="eastAsia"/>
              </w:rPr>
              <w:t>钓石村</w:t>
            </w:r>
          </w:p>
        </w:tc>
        <w:tc>
          <w:tcPr>
            <w:tcW w:w="2126" w:type="dxa"/>
            <w:shd w:val="clear" w:color="000000" w:fill="FFFFFF"/>
            <w:noWrap/>
            <w:vAlign w:val="center"/>
          </w:tcPr>
          <w:p w14:paraId="64446D77">
            <w:pPr>
              <w:pStyle w:val="78"/>
              <w:rPr>
                <w:rFonts w:eastAsia="黑体"/>
              </w:rPr>
            </w:pPr>
            <w:r>
              <w:rPr>
                <w:rFonts w:hint="eastAsia"/>
              </w:rPr>
              <w:t>钓石村</w:t>
            </w:r>
          </w:p>
        </w:tc>
        <w:tc>
          <w:tcPr>
            <w:tcW w:w="1080" w:type="dxa"/>
            <w:shd w:val="clear" w:color="000000" w:fill="FFFFFF"/>
            <w:noWrap/>
            <w:vAlign w:val="center"/>
          </w:tcPr>
          <w:p w14:paraId="30284AC5">
            <w:pPr>
              <w:pStyle w:val="78"/>
              <w:rPr>
                <w:rFonts w:eastAsia="黑体"/>
              </w:rPr>
            </w:pPr>
            <w:r>
              <w:rPr>
                <w:rFonts w:eastAsia="黑体"/>
              </w:rPr>
              <w:t>NE</w:t>
            </w:r>
          </w:p>
        </w:tc>
        <w:tc>
          <w:tcPr>
            <w:tcW w:w="1472" w:type="dxa"/>
            <w:shd w:val="clear" w:color="000000" w:fill="FFFFFF"/>
            <w:noWrap/>
            <w:vAlign w:val="center"/>
          </w:tcPr>
          <w:p w14:paraId="14C9278F">
            <w:pPr>
              <w:pStyle w:val="78"/>
              <w:rPr>
                <w:rFonts w:eastAsia="黑体"/>
              </w:rPr>
            </w:pPr>
            <w:r>
              <w:rPr>
                <w:rFonts w:eastAsia="黑体"/>
              </w:rPr>
              <w:t>4187</w:t>
            </w:r>
          </w:p>
        </w:tc>
        <w:tc>
          <w:tcPr>
            <w:tcW w:w="1700" w:type="dxa"/>
            <w:shd w:val="clear" w:color="000000" w:fill="FFFFFF"/>
            <w:vAlign w:val="center"/>
          </w:tcPr>
          <w:p w14:paraId="03FF5113">
            <w:pPr>
              <w:pStyle w:val="78"/>
              <w:rPr>
                <w:rFonts w:eastAsia="黑体"/>
              </w:rPr>
            </w:pPr>
            <w:r>
              <w:rPr>
                <w:rFonts w:hint="eastAsia"/>
              </w:rPr>
              <w:t>居住区</w:t>
            </w:r>
          </w:p>
        </w:tc>
        <w:tc>
          <w:tcPr>
            <w:tcW w:w="1080" w:type="dxa"/>
            <w:vMerge w:val="restart"/>
            <w:shd w:val="clear" w:color="000000" w:fill="FFFFFF"/>
            <w:noWrap/>
            <w:vAlign w:val="center"/>
          </w:tcPr>
          <w:p w14:paraId="74D5FB40">
            <w:pPr>
              <w:pStyle w:val="78"/>
              <w:rPr>
                <w:rFonts w:eastAsia="黑体"/>
              </w:rPr>
            </w:pPr>
            <w:r>
              <w:rPr>
                <w:rFonts w:eastAsia="黑体"/>
              </w:rPr>
              <w:t>10970</w:t>
            </w:r>
          </w:p>
        </w:tc>
      </w:tr>
      <w:tr w14:paraId="6B1C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4314E60">
            <w:pPr>
              <w:pStyle w:val="78"/>
              <w:rPr>
                <w:rFonts w:eastAsia="黑体"/>
              </w:rPr>
            </w:pPr>
            <w:r>
              <w:rPr>
                <w:rFonts w:eastAsia="黑体"/>
              </w:rPr>
              <w:t>52</w:t>
            </w:r>
          </w:p>
        </w:tc>
        <w:tc>
          <w:tcPr>
            <w:tcW w:w="1555" w:type="dxa"/>
            <w:vMerge w:val="continue"/>
            <w:vAlign w:val="center"/>
          </w:tcPr>
          <w:p w14:paraId="32989770">
            <w:pPr>
              <w:pStyle w:val="78"/>
              <w:rPr>
                <w:rFonts w:eastAsia="黑体"/>
              </w:rPr>
            </w:pPr>
          </w:p>
        </w:tc>
        <w:tc>
          <w:tcPr>
            <w:tcW w:w="2126" w:type="dxa"/>
            <w:shd w:val="clear" w:color="000000" w:fill="FFFFFF"/>
            <w:noWrap/>
            <w:vAlign w:val="center"/>
          </w:tcPr>
          <w:p w14:paraId="22F66002">
            <w:pPr>
              <w:pStyle w:val="78"/>
              <w:rPr>
                <w:rFonts w:eastAsia="黑体"/>
              </w:rPr>
            </w:pPr>
            <w:r>
              <w:rPr>
                <w:rFonts w:hint="eastAsia"/>
              </w:rPr>
              <w:t>钓石慈云小学</w:t>
            </w:r>
          </w:p>
        </w:tc>
        <w:tc>
          <w:tcPr>
            <w:tcW w:w="1080" w:type="dxa"/>
            <w:shd w:val="clear" w:color="000000" w:fill="FFFFFF"/>
            <w:noWrap/>
            <w:vAlign w:val="center"/>
          </w:tcPr>
          <w:p w14:paraId="60CDE8AB">
            <w:pPr>
              <w:pStyle w:val="78"/>
              <w:rPr>
                <w:rFonts w:eastAsia="黑体"/>
              </w:rPr>
            </w:pPr>
            <w:r>
              <w:rPr>
                <w:rFonts w:eastAsia="黑体"/>
              </w:rPr>
              <w:t>NE</w:t>
            </w:r>
          </w:p>
        </w:tc>
        <w:tc>
          <w:tcPr>
            <w:tcW w:w="1472" w:type="dxa"/>
            <w:shd w:val="clear" w:color="000000" w:fill="FFFFFF"/>
            <w:noWrap/>
            <w:vAlign w:val="center"/>
          </w:tcPr>
          <w:p w14:paraId="5663CDF3">
            <w:pPr>
              <w:pStyle w:val="78"/>
              <w:rPr>
                <w:rFonts w:eastAsia="黑体"/>
              </w:rPr>
            </w:pPr>
            <w:r>
              <w:rPr>
                <w:rFonts w:eastAsia="黑体"/>
              </w:rPr>
              <w:t>3712</w:t>
            </w:r>
          </w:p>
        </w:tc>
        <w:tc>
          <w:tcPr>
            <w:tcW w:w="1700" w:type="dxa"/>
            <w:shd w:val="clear" w:color="000000" w:fill="FFFFFF"/>
            <w:vAlign w:val="center"/>
          </w:tcPr>
          <w:p w14:paraId="4DE0B759">
            <w:pPr>
              <w:pStyle w:val="78"/>
              <w:rPr>
                <w:rFonts w:eastAsia="黑体"/>
              </w:rPr>
            </w:pPr>
            <w:r>
              <w:rPr>
                <w:rFonts w:hint="eastAsia"/>
              </w:rPr>
              <w:t>文教区</w:t>
            </w:r>
          </w:p>
        </w:tc>
        <w:tc>
          <w:tcPr>
            <w:tcW w:w="1080" w:type="dxa"/>
            <w:vMerge w:val="continue"/>
            <w:vAlign w:val="center"/>
          </w:tcPr>
          <w:p w14:paraId="40E6A387">
            <w:pPr>
              <w:pStyle w:val="78"/>
              <w:rPr>
                <w:rFonts w:eastAsia="黑体"/>
              </w:rPr>
            </w:pPr>
          </w:p>
        </w:tc>
      </w:tr>
      <w:tr w14:paraId="0DC7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9163D93">
            <w:pPr>
              <w:pStyle w:val="78"/>
              <w:rPr>
                <w:rFonts w:eastAsia="黑体"/>
              </w:rPr>
            </w:pPr>
            <w:r>
              <w:rPr>
                <w:rFonts w:eastAsia="黑体"/>
              </w:rPr>
              <w:t>53</w:t>
            </w:r>
          </w:p>
        </w:tc>
        <w:tc>
          <w:tcPr>
            <w:tcW w:w="1555" w:type="dxa"/>
            <w:vMerge w:val="restart"/>
            <w:shd w:val="clear" w:color="000000" w:fill="FFFFFF"/>
            <w:noWrap/>
            <w:vAlign w:val="center"/>
          </w:tcPr>
          <w:p w14:paraId="2544FEDB">
            <w:pPr>
              <w:pStyle w:val="78"/>
              <w:rPr>
                <w:rFonts w:eastAsia="黑体"/>
              </w:rPr>
            </w:pPr>
            <w:r>
              <w:rPr>
                <w:rFonts w:hint="eastAsia"/>
              </w:rPr>
              <w:t>吉清村</w:t>
            </w:r>
          </w:p>
        </w:tc>
        <w:tc>
          <w:tcPr>
            <w:tcW w:w="2126" w:type="dxa"/>
            <w:shd w:val="clear" w:color="000000" w:fill="FFFFFF"/>
            <w:noWrap/>
            <w:vAlign w:val="center"/>
          </w:tcPr>
          <w:p w14:paraId="62F1D1DA">
            <w:pPr>
              <w:pStyle w:val="78"/>
              <w:rPr>
                <w:rFonts w:eastAsia="黑体"/>
              </w:rPr>
            </w:pPr>
            <w:r>
              <w:rPr>
                <w:rFonts w:hint="eastAsia"/>
              </w:rPr>
              <w:t>吉清村</w:t>
            </w:r>
          </w:p>
        </w:tc>
        <w:tc>
          <w:tcPr>
            <w:tcW w:w="1080" w:type="dxa"/>
            <w:shd w:val="clear" w:color="000000" w:fill="FFFFFF"/>
            <w:noWrap/>
            <w:vAlign w:val="center"/>
          </w:tcPr>
          <w:p w14:paraId="720C7E2C">
            <w:pPr>
              <w:pStyle w:val="78"/>
              <w:rPr>
                <w:rFonts w:eastAsia="黑体"/>
              </w:rPr>
            </w:pPr>
            <w:r>
              <w:rPr>
                <w:rFonts w:eastAsia="黑体"/>
              </w:rPr>
              <w:t>NE</w:t>
            </w:r>
          </w:p>
        </w:tc>
        <w:tc>
          <w:tcPr>
            <w:tcW w:w="1472" w:type="dxa"/>
            <w:shd w:val="clear" w:color="000000" w:fill="FFFFFF"/>
            <w:noWrap/>
            <w:vAlign w:val="center"/>
          </w:tcPr>
          <w:p w14:paraId="64513FFD">
            <w:pPr>
              <w:pStyle w:val="78"/>
              <w:rPr>
                <w:rFonts w:eastAsia="黑体"/>
              </w:rPr>
            </w:pPr>
            <w:r>
              <w:rPr>
                <w:rFonts w:eastAsia="黑体"/>
              </w:rPr>
              <w:t>4351</w:t>
            </w:r>
          </w:p>
        </w:tc>
        <w:tc>
          <w:tcPr>
            <w:tcW w:w="1700" w:type="dxa"/>
            <w:shd w:val="clear" w:color="000000" w:fill="FFFFFF"/>
            <w:vAlign w:val="center"/>
          </w:tcPr>
          <w:p w14:paraId="1C10BD3B">
            <w:pPr>
              <w:pStyle w:val="78"/>
              <w:rPr>
                <w:rFonts w:eastAsia="黑体"/>
              </w:rPr>
            </w:pPr>
            <w:r>
              <w:rPr>
                <w:rFonts w:hint="eastAsia"/>
              </w:rPr>
              <w:t>居住区</w:t>
            </w:r>
          </w:p>
        </w:tc>
        <w:tc>
          <w:tcPr>
            <w:tcW w:w="1080" w:type="dxa"/>
            <w:vMerge w:val="restart"/>
            <w:shd w:val="clear" w:color="000000" w:fill="FFFFFF"/>
            <w:noWrap/>
            <w:vAlign w:val="center"/>
          </w:tcPr>
          <w:p w14:paraId="49383EA0">
            <w:pPr>
              <w:pStyle w:val="78"/>
              <w:rPr>
                <w:rFonts w:eastAsia="黑体"/>
              </w:rPr>
            </w:pPr>
            <w:r>
              <w:rPr>
                <w:rFonts w:eastAsia="黑体"/>
              </w:rPr>
              <w:t>1670</w:t>
            </w:r>
          </w:p>
        </w:tc>
      </w:tr>
      <w:tr w14:paraId="4801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2747A2E">
            <w:pPr>
              <w:pStyle w:val="78"/>
              <w:rPr>
                <w:rFonts w:eastAsia="黑体"/>
              </w:rPr>
            </w:pPr>
            <w:r>
              <w:rPr>
                <w:rFonts w:eastAsia="黑体"/>
              </w:rPr>
              <w:t>54</w:t>
            </w:r>
          </w:p>
        </w:tc>
        <w:tc>
          <w:tcPr>
            <w:tcW w:w="1555" w:type="dxa"/>
            <w:vMerge w:val="continue"/>
            <w:vAlign w:val="center"/>
          </w:tcPr>
          <w:p w14:paraId="39801426">
            <w:pPr>
              <w:pStyle w:val="78"/>
              <w:rPr>
                <w:rFonts w:eastAsia="黑体"/>
              </w:rPr>
            </w:pPr>
          </w:p>
        </w:tc>
        <w:tc>
          <w:tcPr>
            <w:tcW w:w="2126" w:type="dxa"/>
            <w:shd w:val="clear" w:color="000000" w:fill="FFFFFF"/>
            <w:noWrap/>
            <w:vAlign w:val="center"/>
          </w:tcPr>
          <w:p w14:paraId="0191BCB1">
            <w:pPr>
              <w:pStyle w:val="78"/>
              <w:rPr>
                <w:rFonts w:eastAsia="黑体"/>
              </w:rPr>
            </w:pPr>
            <w:r>
              <w:rPr>
                <w:rFonts w:hint="eastAsia"/>
              </w:rPr>
              <w:t>吉清小学</w:t>
            </w:r>
          </w:p>
        </w:tc>
        <w:tc>
          <w:tcPr>
            <w:tcW w:w="1080" w:type="dxa"/>
            <w:shd w:val="clear" w:color="000000" w:fill="FFFFFF"/>
            <w:noWrap/>
            <w:vAlign w:val="center"/>
          </w:tcPr>
          <w:p w14:paraId="4F007F55">
            <w:pPr>
              <w:pStyle w:val="78"/>
              <w:rPr>
                <w:rFonts w:eastAsia="黑体"/>
              </w:rPr>
            </w:pPr>
            <w:r>
              <w:rPr>
                <w:rFonts w:eastAsia="黑体"/>
              </w:rPr>
              <w:t>NE</w:t>
            </w:r>
          </w:p>
        </w:tc>
        <w:tc>
          <w:tcPr>
            <w:tcW w:w="1472" w:type="dxa"/>
            <w:shd w:val="clear" w:color="000000" w:fill="FFFFFF"/>
            <w:noWrap/>
            <w:vAlign w:val="center"/>
          </w:tcPr>
          <w:p w14:paraId="6121C016">
            <w:pPr>
              <w:pStyle w:val="78"/>
              <w:rPr>
                <w:rFonts w:eastAsia="黑体"/>
              </w:rPr>
            </w:pPr>
            <w:r>
              <w:rPr>
                <w:rFonts w:eastAsia="黑体"/>
              </w:rPr>
              <w:t>4547</w:t>
            </w:r>
          </w:p>
        </w:tc>
        <w:tc>
          <w:tcPr>
            <w:tcW w:w="1700" w:type="dxa"/>
            <w:shd w:val="clear" w:color="000000" w:fill="FFFFFF"/>
            <w:vAlign w:val="center"/>
          </w:tcPr>
          <w:p w14:paraId="66D2F9FC">
            <w:pPr>
              <w:pStyle w:val="78"/>
              <w:rPr>
                <w:rFonts w:eastAsia="黑体"/>
              </w:rPr>
            </w:pPr>
            <w:r>
              <w:rPr>
                <w:rFonts w:hint="eastAsia"/>
              </w:rPr>
              <w:t>文教区</w:t>
            </w:r>
          </w:p>
        </w:tc>
        <w:tc>
          <w:tcPr>
            <w:tcW w:w="1080" w:type="dxa"/>
            <w:vMerge w:val="continue"/>
            <w:vAlign w:val="center"/>
          </w:tcPr>
          <w:p w14:paraId="46CD2B43">
            <w:pPr>
              <w:pStyle w:val="78"/>
              <w:rPr>
                <w:rFonts w:eastAsia="黑体"/>
              </w:rPr>
            </w:pPr>
          </w:p>
        </w:tc>
      </w:tr>
      <w:tr w14:paraId="1C55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D99674D">
            <w:pPr>
              <w:pStyle w:val="78"/>
              <w:rPr>
                <w:rFonts w:eastAsia="黑体"/>
              </w:rPr>
            </w:pPr>
            <w:r>
              <w:rPr>
                <w:rFonts w:eastAsia="黑体"/>
              </w:rPr>
              <w:t>55</w:t>
            </w:r>
          </w:p>
        </w:tc>
        <w:tc>
          <w:tcPr>
            <w:tcW w:w="1555" w:type="dxa"/>
            <w:shd w:val="clear" w:color="000000" w:fill="FFFFFF"/>
            <w:noWrap/>
            <w:vAlign w:val="center"/>
          </w:tcPr>
          <w:p w14:paraId="011CF2DB">
            <w:pPr>
              <w:pStyle w:val="78"/>
            </w:pPr>
            <w:r>
              <w:rPr>
                <w:rFonts w:hint="eastAsia"/>
              </w:rPr>
              <w:t>见龙村</w:t>
            </w:r>
          </w:p>
        </w:tc>
        <w:tc>
          <w:tcPr>
            <w:tcW w:w="2126" w:type="dxa"/>
            <w:shd w:val="clear" w:color="000000" w:fill="FFFFFF"/>
            <w:noWrap/>
            <w:vAlign w:val="center"/>
          </w:tcPr>
          <w:p w14:paraId="4E9D7507">
            <w:pPr>
              <w:pStyle w:val="78"/>
              <w:rPr>
                <w:rFonts w:eastAsia="黑体"/>
              </w:rPr>
            </w:pPr>
            <w:r>
              <w:rPr>
                <w:rFonts w:hint="eastAsia"/>
              </w:rPr>
              <w:t>见龙村</w:t>
            </w:r>
          </w:p>
        </w:tc>
        <w:tc>
          <w:tcPr>
            <w:tcW w:w="1080" w:type="dxa"/>
            <w:shd w:val="clear" w:color="000000" w:fill="FFFFFF"/>
            <w:noWrap/>
            <w:vAlign w:val="center"/>
          </w:tcPr>
          <w:p w14:paraId="099F739A">
            <w:pPr>
              <w:pStyle w:val="78"/>
              <w:rPr>
                <w:rFonts w:eastAsia="黑体"/>
              </w:rPr>
            </w:pPr>
            <w:r>
              <w:rPr>
                <w:rFonts w:eastAsia="黑体"/>
              </w:rPr>
              <w:t>NNE</w:t>
            </w:r>
          </w:p>
        </w:tc>
        <w:tc>
          <w:tcPr>
            <w:tcW w:w="1472" w:type="dxa"/>
            <w:shd w:val="clear" w:color="000000" w:fill="FFFFFF"/>
            <w:noWrap/>
            <w:vAlign w:val="center"/>
          </w:tcPr>
          <w:p w14:paraId="452282A8">
            <w:pPr>
              <w:pStyle w:val="78"/>
              <w:rPr>
                <w:rFonts w:eastAsia="黑体"/>
              </w:rPr>
            </w:pPr>
            <w:r>
              <w:rPr>
                <w:rFonts w:eastAsia="黑体"/>
              </w:rPr>
              <w:t>4663</w:t>
            </w:r>
          </w:p>
        </w:tc>
        <w:tc>
          <w:tcPr>
            <w:tcW w:w="1700" w:type="dxa"/>
            <w:shd w:val="clear" w:color="000000" w:fill="FFFFFF"/>
            <w:vAlign w:val="center"/>
          </w:tcPr>
          <w:p w14:paraId="57FB4B36">
            <w:pPr>
              <w:pStyle w:val="78"/>
              <w:rPr>
                <w:rFonts w:eastAsia="黑体"/>
              </w:rPr>
            </w:pPr>
            <w:r>
              <w:rPr>
                <w:rFonts w:hint="eastAsia"/>
              </w:rPr>
              <w:t>居住区</w:t>
            </w:r>
          </w:p>
        </w:tc>
        <w:tc>
          <w:tcPr>
            <w:tcW w:w="1080" w:type="dxa"/>
            <w:shd w:val="clear" w:color="000000" w:fill="FFFFFF"/>
            <w:noWrap/>
            <w:vAlign w:val="center"/>
          </w:tcPr>
          <w:p w14:paraId="5E812AD6">
            <w:pPr>
              <w:pStyle w:val="78"/>
              <w:rPr>
                <w:rFonts w:eastAsia="黑体"/>
              </w:rPr>
            </w:pPr>
            <w:r>
              <w:rPr>
                <w:rFonts w:eastAsia="黑体"/>
              </w:rPr>
              <w:t>6930</w:t>
            </w:r>
          </w:p>
        </w:tc>
      </w:tr>
      <w:tr w14:paraId="005A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BB3F3F1">
            <w:pPr>
              <w:pStyle w:val="78"/>
              <w:rPr>
                <w:rFonts w:eastAsia="黑体"/>
              </w:rPr>
            </w:pPr>
            <w:r>
              <w:rPr>
                <w:rFonts w:eastAsia="黑体"/>
              </w:rPr>
              <w:t>56</w:t>
            </w:r>
          </w:p>
        </w:tc>
        <w:tc>
          <w:tcPr>
            <w:tcW w:w="1555" w:type="dxa"/>
            <w:shd w:val="clear" w:color="000000" w:fill="FFFFFF"/>
            <w:noWrap/>
            <w:vAlign w:val="center"/>
          </w:tcPr>
          <w:p w14:paraId="11A216AE">
            <w:pPr>
              <w:pStyle w:val="78"/>
            </w:pPr>
            <w:r>
              <w:rPr>
                <w:rFonts w:hint="eastAsia"/>
              </w:rPr>
              <w:t>金鸡村</w:t>
            </w:r>
          </w:p>
        </w:tc>
        <w:tc>
          <w:tcPr>
            <w:tcW w:w="2126" w:type="dxa"/>
            <w:shd w:val="clear" w:color="000000" w:fill="FFFFFF"/>
            <w:noWrap/>
            <w:vAlign w:val="center"/>
          </w:tcPr>
          <w:p w14:paraId="124CD88C">
            <w:pPr>
              <w:pStyle w:val="78"/>
              <w:rPr>
                <w:rFonts w:eastAsia="黑体"/>
              </w:rPr>
            </w:pPr>
            <w:r>
              <w:rPr>
                <w:rFonts w:hint="eastAsia"/>
              </w:rPr>
              <w:t>金鸡村</w:t>
            </w:r>
          </w:p>
        </w:tc>
        <w:tc>
          <w:tcPr>
            <w:tcW w:w="1080" w:type="dxa"/>
            <w:shd w:val="clear" w:color="000000" w:fill="FFFFFF"/>
            <w:noWrap/>
            <w:vAlign w:val="center"/>
          </w:tcPr>
          <w:p w14:paraId="291C2357">
            <w:pPr>
              <w:pStyle w:val="78"/>
              <w:rPr>
                <w:rFonts w:eastAsia="黑体"/>
              </w:rPr>
            </w:pPr>
            <w:r>
              <w:rPr>
                <w:rFonts w:eastAsia="黑体"/>
              </w:rPr>
              <w:t>WSW</w:t>
            </w:r>
          </w:p>
        </w:tc>
        <w:tc>
          <w:tcPr>
            <w:tcW w:w="1472" w:type="dxa"/>
            <w:shd w:val="clear" w:color="000000" w:fill="FFFFFF"/>
            <w:noWrap/>
            <w:vAlign w:val="center"/>
          </w:tcPr>
          <w:p w14:paraId="37848817">
            <w:pPr>
              <w:pStyle w:val="78"/>
              <w:rPr>
                <w:rFonts w:eastAsia="黑体"/>
              </w:rPr>
            </w:pPr>
            <w:r>
              <w:rPr>
                <w:rFonts w:eastAsia="黑体"/>
              </w:rPr>
              <w:t>4402</w:t>
            </w:r>
          </w:p>
        </w:tc>
        <w:tc>
          <w:tcPr>
            <w:tcW w:w="1700" w:type="dxa"/>
            <w:shd w:val="clear" w:color="000000" w:fill="FFFFFF"/>
            <w:vAlign w:val="center"/>
          </w:tcPr>
          <w:p w14:paraId="726598C5">
            <w:pPr>
              <w:pStyle w:val="78"/>
              <w:rPr>
                <w:rFonts w:eastAsia="黑体"/>
              </w:rPr>
            </w:pPr>
            <w:r>
              <w:rPr>
                <w:rFonts w:hint="eastAsia"/>
              </w:rPr>
              <w:t>居住区</w:t>
            </w:r>
          </w:p>
        </w:tc>
        <w:tc>
          <w:tcPr>
            <w:tcW w:w="1080" w:type="dxa"/>
            <w:shd w:val="clear" w:color="000000" w:fill="FFFFFF"/>
            <w:noWrap/>
            <w:vAlign w:val="center"/>
          </w:tcPr>
          <w:p w14:paraId="3EA2A32B">
            <w:pPr>
              <w:pStyle w:val="78"/>
              <w:rPr>
                <w:rFonts w:eastAsia="黑体"/>
              </w:rPr>
            </w:pPr>
            <w:r>
              <w:rPr>
                <w:rFonts w:eastAsia="黑体"/>
              </w:rPr>
              <w:t>600</w:t>
            </w:r>
          </w:p>
        </w:tc>
      </w:tr>
      <w:tr w14:paraId="2BEB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D0C265E">
            <w:pPr>
              <w:pStyle w:val="78"/>
              <w:rPr>
                <w:rFonts w:eastAsia="黑体"/>
              </w:rPr>
            </w:pPr>
            <w:r>
              <w:rPr>
                <w:rFonts w:eastAsia="黑体"/>
              </w:rPr>
              <w:t>57</w:t>
            </w:r>
          </w:p>
        </w:tc>
        <w:tc>
          <w:tcPr>
            <w:tcW w:w="1555" w:type="dxa"/>
            <w:vMerge w:val="restart"/>
            <w:shd w:val="clear" w:color="000000" w:fill="FFFFFF"/>
            <w:noWrap/>
            <w:vAlign w:val="center"/>
          </w:tcPr>
          <w:p w14:paraId="4628A078">
            <w:pPr>
              <w:pStyle w:val="78"/>
            </w:pPr>
            <w:r>
              <w:rPr>
                <w:rFonts w:hint="eastAsia"/>
              </w:rPr>
              <w:t>山头村</w:t>
            </w:r>
          </w:p>
        </w:tc>
        <w:tc>
          <w:tcPr>
            <w:tcW w:w="2126" w:type="dxa"/>
            <w:shd w:val="clear" w:color="000000" w:fill="FFFFFF"/>
            <w:noWrap/>
            <w:vAlign w:val="center"/>
          </w:tcPr>
          <w:p w14:paraId="1FA0E5ED">
            <w:pPr>
              <w:pStyle w:val="78"/>
              <w:rPr>
                <w:rFonts w:eastAsia="黑体"/>
              </w:rPr>
            </w:pPr>
            <w:r>
              <w:rPr>
                <w:rFonts w:hint="eastAsia"/>
              </w:rPr>
              <w:t>山头村</w:t>
            </w:r>
          </w:p>
        </w:tc>
        <w:tc>
          <w:tcPr>
            <w:tcW w:w="1080" w:type="dxa"/>
            <w:shd w:val="clear" w:color="000000" w:fill="FFFFFF"/>
            <w:noWrap/>
            <w:vAlign w:val="center"/>
          </w:tcPr>
          <w:p w14:paraId="7AA16FC3">
            <w:pPr>
              <w:pStyle w:val="78"/>
              <w:rPr>
                <w:rFonts w:eastAsia="黑体"/>
              </w:rPr>
            </w:pPr>
            <w:r>
              <w:rPr>
                <w:rFonts w:eastAsia="黑体"/>
              </w:rPr>
              <w:t>WNW</w:t>
            </w:r>
          </w:p>
        </w:tc>
        <w:tc>
          <w:tcPr>
            <w:tcW w:w="1472" w:type="dxa"/>
            <w:shd w:val="clear" w:color="000000" w:fill="FFFFFF"/>
            <w:noWrap/>
            <w:vAlign w:val="center"/>
          </w:tcPr>
          <w:p w14:paraId="1E4994A9">
            <w:pPr>
              <w:pStyle w:val="78"/>
              <w:rPr>
                <w:rFonts w:eastAsia="黑体"/>
              </w:rPr>
            </w:pPr>
            <w:r>
              <w:rPr>
                <w:rFonts w:eastAsia="黑体"/>
              </w:rPr>
              <w:t>4895</w:t>
            </w:r>
          </w:p>
        </w:tc>
        <w:tc>
          <w:tcPr>
            <w:tcW w:w="1700" w:type="dxa"/>
            <w:shd w:val="clear" w:color="000000" w:fill="FFFFFF"/>
            <w:vAlign w:val="center"/>
          </w:tcPr>
          <w:p w14:paraId="07D8E4F3">
            <w:pPr>
              <w:pStyle w:val="78"/>
              <w:rPr>
                <w:rFonts w:eastAsia="黑体"/>
              </w:rPr>
            </w:pPr>
            <w:r>
              <w:rPr>
                <w:rFonts w:hint="eastAsia"/>
              </w:rPr>
              <w:t>居住区</w:t>
            </w:r>
          </w:p>
        </w:tc>
        <w:tc>
          <w:tcPr>
            <w:tcW w:w="1080" w:type="dxa"/>
            <w:vMerge w:val="restart"/>
            <w:shd w:val="clear" w:color="000000" w:fill="FFFFFF"/>
            <w:noWrap/>
            <w:vAlign w:val="center"/>
          </w:tcPr>
          <w:p w14:paraId="26D3F1AE">
            <w:pPr>
              <w:pStyle w:val="78"/>
              <w:rPr>
                <w:rFonts w:eastAsia="黑体"/>
              </w:rPr>
            </w:pPr>
            <w:r>
              <w:rPr>
                <w:rFonts w:eastAsia="黑体"/>
              </w:rPr>
              <w:t>6000</w:t>
            </w:r>
          </w:p>
        </w:tc>
      </w:tr>
      <w:tr w14:paraId="5DA3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1717086">
            <w:pPr>
              <w:pStyle w:val="78"/>
              <w:rPr>
                <w:rFonts w:eastAsia="黑体"/>
              </w:rPr>
            </w:pPr>
            <w:r>
              <w:rPr>
                <w:rFonts w:eastAsia="黑体"/>
              </w:rPr>
              <w:t>58</w:t>
            </w:r>
          </w:p>
        </w:tc>
        <w:tc>
          <w:tcPr>
            <w:tcW w:w="1555" w:type="dxa"/>
            <w:vMerge w:val="continue"/>
            <w:vAlign w:val="center"/>
          </w:tcPr>
          <w:p w14:paraId="77F66C2A">
            <w:pPr>
              <w:pStyle w:val="78"/>
            </w:pPr>
          </w:p>
        </w:tc>
        <w:tc>
          <w:tcPr>
            <w:tcW w:w="2126" w:type="dxa"/>
            <w:shd w:val="clear" w:color="000000" w:fill="FFFFFF"/>
            <w:noWrap/>
            <w:vAlign w:val="center"/>
          </w:tcPr>
          <w:p w14:paraId="43A07CE6">
            <w:pPr>
              <w:pStyle w:val="78"/>
            </w:pPr>
            <w:r>
              <w:rPr>
                <w:rFonts w:hint="eastAsia"/>
              </w:rPr>
              <w:t>山岗小学</w:t>
            </w:r>
          </w:p>
        </w:tc>
        <w:tc>
          <w:tcPr>
            <w:tcW w:w="1080" w:type="dxa"/>
            <w:shd w:val="clear" w:color="000000" w:fill="FFFFFF"/>
            <w:noWrap/>
            <w:vAlign w:val="center"/>
          </w:tcPr>
          <w:p w14:paraId="7EE4494F">
            <w:pPr>
              <w:pStyle w:val="78"/>
              <w:rPr>
                <w:rFonts w:eastAsia="黑体"/>
              </w:rPr>
            </w:pPr>
            <w:r>
              <w:rPr>
                <w:rFonts w:eastAsia="黑体"/>
              </w:rPr>
              <w:t>NW</w:t>
            </w:r>
          </w:p>
        </w:tc>
        <w:tc>
          <w:tcPr>
            <w:tcW w:w="1472" w:type="dxa"/>
            <w:shd w:val="clear" w:color="000000" w:fill="FFFFFF"/>
            <w:noWrap/>
            <w:vAlign w:val="center"/>
          </w:tcPr>
          <w:p w14:paraId="16DD6007">
            <w:pPr>
              <w:pStyle w:val="78"/>
              <w:rPr>
                <w:rFonts w:eastAsia="黑体"/>
              </w:rPr>
            </w:pPr>
            <w:r>
              <w:rPr>
                <w:rFonts w:eastAsia="黑体"/>
              </w:rPr>
              <w:t>4466</w:t>
            </w:r>
          </w:p>
        </w:tc>
        <w:tc>
          <w:tcPr>
            <w:tcW w:w="1700" w:type="dxa"/>
            <w:shd w:val="clear" w:color="000000" w:fill="FFFFFF"/>
            <w:vAlign w:val="center"/>
          </w:tcPr>
          <w:p w14:paraId="45B997A0">
            <w:pPr>
              <w:pStyle w:val="78"/>
              <w:rPr>
                <w:rFonts w:eastAsia="黑体"/>
              </w:rPr>
            </w:pPr>
            <w:r>
              <w:rPr>
                <w:rFonts w:hint="eastAsia"/>
              </w:rPr>
              <w:t>文教区</w:t>
            </w:r>
          </w:p>
        </w:tc>
        <w:tc>
          <w:tcPr>
            <w:tcW w:w="1080" w:type="dxa"/>
            <w:vMerge w:val="continue"/>
            <w:vAlign w:val="center"/>
          </w:tcPr>
          <w:p w14:paraId="7BFABFF8">
            <w:pPr>
              <w:pStyle w:val="78"/>
              <w:rPr>
                <w:rFonts w:eastAsia="黑体"/>
              </w:rPr>
            </w:pPr>
          </w:p>
        </w:tc>
      </w:tr>
      <w:tr w14:paraId="633B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68D2D10">
            <w:pPr>
              <w:pStyle w:val="78"/>
              <w:rPr>
                <w:rFonts w:eastAsia="黑体"/>
              </w:rPr>
            </w:pPr>
            <w:r>
              <w:rPr>
                <w:rFonts w:eastAsia="黑体"/>
              </w:rPr>
              <w:t>59</w:t>
            </w:r>
          </w:p>
        </w:tc>
        <w:tc>
          <w:tcPr>
            <w:tcW w:w="1555" w:type="dxa"/>
            <w:vMerge w:val="restart"/>
            <w:shd w:val="clear" w:color="000000" w:fill="FFFFFF"/>
            <w:noWrap/>
            <w:vAlign w:val="center"/>
          </w:tcPr>
          <w:p w14:paraId="51069C53">
            <w:pPr>
              <w:pStyle w:val="78"/>
            </w:pPr>
            <w:r>
              <w:rPr>
                <w:rFonts w:hint="eastAsia"/>
              </w:rPr>
              <w:t>乌石村</w:t>
            </w:r>
          </w:p>
        </w:tc>
        <w:tc>
          <w:tcPr>
            <w:tcW w:w="2126" w:type="dxa"/>
            <w:shd w:val="clear" w:color="000000" w:fill="FFFFFF"/>
            <w:noWrap/>
            <w:vAlign w:val="center"/>
          </w:tcPr>
          <w:p w14:paraId="05A7EA02">
            <w:pPr>
              <w:pStyle w:val="78"/>
              <w:rPr>
                <w:rFonts w:eastAsia="黑体"/>
              </w:rPr>
            </w:pPr>
            <w:r>
              <w:rPr>
                <w:rFonts w:hint="eastAsia"/>
              </w:rPr>
              <w:t>乌石村</w:t>
            </w:r>
          </w:p>
        </w:tc>
        <w:tc>
          <w:tcPr>
            <w:tcW w:w="1080" w:type="dxa"/>
            <w:shd w:val="clear" w:color="000000" w:fill="FFFFFF"/>
            <w:noWrap/>
            <w:vAlign w:val="center"/>
          </w:tcPr>
          <w:p w14:paraId="15C8F7A4">
            <w:pPr>
              <w:pStyle w:val="78"/>
              <w:rPr>
                <w:rFonts w:eastAsia="黑体"/>
              </w:rPr>
            </w:pPr>
            <w:r>
              <w:rPr>
                <w:rFonts w:eastAsia="黑体"/>
              </w:rPr>
              <w:t>WSW</w:t>
            </w:r>
          </w:p>
        </w:tc>
        <w:tc>
          <w:tcPr>
            <w:tcW w:w="1472" w:type="dxa"/>
            <w:shd w:val="clear" w:color="000000" w:fill="FFFFFF"/>
            <w:noWrap/>
            <w:vAlign w:val="center"/>
          </w:tcPr>
          <w:p w14:paraId="59D108CC">
            <w:pPr>
              <w:pStyle w:val="78"/>
              <w:rPr>
                <w:rFonts w:eastAsia="黑体"/>
              </w:rPr>
            </w:pPr>
            <w:r>
              <w:rPr>
                <w:rFonts w:eastAsia="黑体"/>
              </w:rPr>
              <w:t>3289</w:t>
            </w:r>
          </w:p>
        </w:tc>
        <w:tc>
          <w:tcPr>
            <w:tcW w:w="1700" w:type="dxa"/>
            <w:shd w:val="clear" w:color="000000" w:fill="FFFFFF"/>
            <w:vAlign w:val="center"/>
          </w:tcPr>
          <w:p w14:paraId="434B591E">
            <w:pPr>
              <w:pStyle w:val="78"/>
              <w:rPr>
                <w:rFonts w:eastAsia="黑体"/>
              </w:rPr>
            </w:pPr>
            <w:r>
              <w:rPr>
                <w:rFonts w:hint="eastAsia"/>
              </w:rPr>
              <w:t>居住区</w:t>
            </w:r>
          </w:p>
        </w:tc>
        <w:tc>
          <w:tcPr>
            <w:tcW w:w="1080" w:type="dxa"/>
            <w:vMerge w:val="restart"/>
            <w:shd w:val="clear" w:color="000000" w:fill="FFFFFF"/>
            <w:noWrap/>
            <w:vAlign w:val="center"/>
          </w:tcPr>
          <w:p w14:paraId="3CA6BA07">
            <w:pPr>
              <w:pStyle w:val="78"/>
              <w:rPr>
                <w:rFonts w:eastAsia="黑体"/>
              </w:rPr>
            </w:pPr>
            <w:r>
              <w:rPr>
                <w:rFonts w:eastAsia="黑体"/>
              </w:rPr>
              <w:t>2270</w:t>
            </w:r>
          </w:p>
        </w:tc>
      </w:tr>
      <w:tr w14:paraId="1557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9165555">
            <w:pPr>
              <w:pStyle w:val="78"/>
              <w:rPr>
                <w:rFonts w:eastAsia="黑体"/>
              </w:rPr>
            </w:pPr>
            <w:r>
              <w:rPr>
                <w:rFonts w:eastAsia="黑体"/>
              </w:rPr>
              <w:t>60</w:t>
            </w:r>
          </w:p>
        </w:tc>
        <w:tc>
          <w:tcPr>
            <w:tcW w:w="1555" w:type="dxa"/>
            <w:vMerge w:val="continue"/>
            <w:vAlign w:val="center"/>
          </w:tcPr>
          <w:p w14:paraId="68D4A98B">
            <w:pPr>
              <w:pStyle w:val="78"/>
            </w:pPr>
          </w:p>
        </w:tc>
        <w:tc>
          <w:tcPr>
            <w:tcW w:w="2126" w:type="dxa"/>
            <w:shd w:val="clear" w:color="000000" w:fill="FFFFFF"/>
            <w:noWrap/>
            <w:vAlign w:val="center"/>
          </w:tcPr>
          <w:p w14:paraId="41792984">
            <w:pPr>
              <w:pStyle w:val="78"/>
              <w:rPr>
                <w:rFonts w:eastAsia="黑体"/>
              </w:rPr>
            </w:pPr>
            <w:r>
              <w:rPr>
                <w:rFonts w:hint="eastAsia"/>
              </w:rPr>
              <w:t>湖寮村</w:t>
            </w:r>
          </w:p>
        </w:tc>
        <w:tc>
          <w:tcPr>
            <w:tcW w:w="1080" w:type="dxa"/>
            <w:shd w:val="clear" w:color="000000" w:fill="FFFFFF"/>
            <w:noWrap/>
            <w:vAlign w:val="center"/>
          </w:tcPr>
          <w:p w14:paraId="603A75A2">
            <w:pPr>
              <w:pStyle w:val="78"/>
              <w:rPr>
                <w:rFonts w:eastAsia="黑体"/>
              </w:rPr>
            </w:pPr>
            <w:r>
              <w:rPr>
                <w:rFonts w:eastAsia="黑体"/>
              </w:rPr>
              <w:t>WSW</w:t>
            </w:r>
          </w:p>
        </w:tc>
        <w:tc>
          <w:tcPr>
            <w:tcW w:w="1472" w:type="dxa"/>
            <w:shd w:val="clear" w:color="000000" w:fill="FFFFFF"/>
            <w:noWrap/>
            <w:vAlign w:val="center"/>
          </w:tcPr>
          <w:p w14:paraId="3DBFA909">
            <w:pPr>
              <w:pStyle w:val="78"/>
              <w:rPr>
                <w:rFonts w:eastAsia="黑体"/>
              </w:rPr>
            </w:pPr>
            <w:r>
              <w:rPr>
                <w:rFonts w:eastAsia="黑体"/>
              </w:rPr>
              <w:t>3171</w:t>
            </w:r>
          </w:p>
        </w:tc>
        <w:tc>
          <w:tcPr>
            <w:tcW w:w="1700" w:type="dxa"/>
            <w:shd w:val="clear" w:color="000000" w:fill="FFFFFF"/>
            <w:vAlign w:val="center"/>
          </w:tcPr>
          <w:p w14:paraId="7CC4884C">
            <w:pPr>
              <w:pStyle w:val="78"/>
              <w:rPr>
                <w:rFonts w:eastAsia="黑体"/>
              </w:rPr>
            </w:pPr>
            <w:r>
              <w:rPr>
                <w:rFonts w:hint="eastAsia"/>
              </w:rPr>
              <w:t>居住区</w:t>
            </w:r>
          </w:p>
        </w:tc>
        <w:tc>
          <w:tcPr>
            <w:tcW w:w="1080" w:type="dxa"/>
            <w:vMerge w:val="continue"/>
            <w:vAlign w:val="center"/>
          </w:tcPr>
          <w:p w14:paraId="1AADB722">
            <w:pPr>
              <w:pStyle w:val="78"/>
              <w:rPr>
                <w:rFonts w:eastAsia="黑体"/>
              </w:rPr>
            </w:pPr>
          </w:p>
        </w:tc>
      </w:tr>
      <w:tr w14:paraId="46C5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40AD93C">
            <w:pPr>
              <w:pStyle w:val="78"/>
              <w:rPr>
                <w:rFonts w:eastAsia="黑体"/>
              </w:rPr>
            </w:pPr>
            <w:r>
              <w:rPr>
                <w:rFonts w:eastAsia="黑体"/>
              </w:rPr>
              <w:t>61</w:t>
            </w:r>
          </w:p>
        </w:tc>
        <w:tc>
          <w:tcPr>
            <w:tcW w:w="1555" w:type="dxa"/>
            <w:vMerge w:val="continue"/>
            <w:vAlign w:val="center"/>
          </w:tcPr>
          <w:p w14:paraId="3F3CA897">
            <w:pPr>
              <w:pStyle w:val="78"/>
            </w:pPr>
          </w:p>
        </w:tc>
        <w:tc>
          <w:tcPr>
            <w:tcW w:w="2126" w:type="dxa"/>
            <w:shd w:val="clear" w:color="000000" w:fill="FFFFFF"/>
            <w:noWrap/>
            <w:vAlign w:val="center"/>
          </w:tcPr>
          <w:p w14:paraId="151C81E0">
            <w:pPr>
              <w:pStyle w:val="78"/>
              <w:rPr>
                <w:rFonts w:eastAsia="黑体"/>
              </w:rPr>
            </w:pPr>
            <w:r>
              <w:rPr>
                <w:rFonts w:hint="eastAsia"/>
              </w:rPr>
              <w:t>乌石学校</w:t>
            </w:r>
          </w:p>
        </w:tc>
        <w:tc>
          <w:tcPr>
            <w:tcW w:w="1080" w:type="dxa"/>
            <w:shd w:val="clear" w:color="000000" w:fill="FFFFFF"/>
            <w:noWrap/>
            <w:vAlign w:val="center"/>
          </w:tcPr>
          <w:p w14:paraId="01AF19C3">
            <w:pPr>
              <w:pStyle w:val="78"/>
              <w:rPr>
                <w:rFonts w:eastAsia="黑体"/>
              </w:rPr>
            </w:pPr>
            <w:r>
              <w:rPr>
                <w:rFonts w:eastAsia="黑体"/>
              </w:rPr>
              <w:t>WSW</w:t>
            </w:r>
          </w:p>
        </w:tc>
        <w:tc>
          <w:tcPr>
            <w:tcW w:w="1472" w:type="dxa"/>
            <w:shd w:val="clear" w:color="000000" w:fill="FFFFFF"/>
            <w:noWrap/>
            <w:vAlign w:val="center"/>
          </w:tcPr>
          <w:p w14:paraId="357C07D6">
            <w:pPr>
              <w:pStyle w:val="78"/>
              <w:rPr>
                <w:rFonts w:eastAsia="黑体"/>
              </w:rPr>
            </w:pPr>
            <w:r>
              <w:rPr>
                <w:rFonts w:eastAsia="黑体"/>
              </w:rPr>
              <w:t>4648</w:t>
            </w:r>
          </w:p>
        </w:tc>
        <w:tc>
          <w:tcPr>
            <w:tcW w:w="1700" w:type="dxa"/>
            <w:shd w:val="clear" w:color="000000" w:fill="FFFFFF"/>
            <w:vAlign w:val="center"/>
          </w:tcPr>
          <w:p w14:paraId="724566D9">
            <w:pPr>
              <w:pStyle w:val="78"/>
              <w:rPr>
                <w:rFonts w:eastAsia="黑体"/>
              </w:rPr>
            </w:pPr>
            <w:r>
              <w:rPr>
                <w:rFonts w:hint="eastAsia"/>
              </w:rPr>
              <w:t>文教区</w:t>
            </w:r>
          </w:p>
        </w:tc>
        <w:tc>
          <w:tcPr>
            <w:tcW w:w="1080" w:type="dxa"/>
            <w:vMerge w:val="continue"/>
            <w:vAlign w:val="center"/>
          </w:tcPr>
          <w:p w14:paraId="6B8775F6">
            <w:pPr>
              <w:pStyle w:val="78"/>
              <w:rPr>
                <w:rFonts w:eastAsia="黑体"/>
              </w:rPr>
            </w:pPr>
          </w:p>
        </w:tc>
      </w:tr>
      <w:tr w14:paraId="557E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8D60650">
            <w:pPr>
              <w:pStyle w:val="78"/>
              <w:rPr>
                <w:rFonts w:eastAsia="黑体"/>
              </w:rPr>
            </w:pPr>
            <w:r>
              <w:rPr>
                <w:rFonts w:eastAsia="黑体"/>
              </w:rPr>
              <w:t>62</w:t>
            </w:r>
          </w:p>
        </w:tc>
        <w:tc>
          <w:tcPr>
            <w:tcW w:w="1555" w:type="dxa"/>
            <w:shd w:val="clear" w:color="000000" w:fill="FFFFFF"/>
            <w:noWrap/>
            <w:vAlign w:val="center"/>
          </w:tcPr>
          <w:p w14:paraId="65BCDDDD">
            <w:pPr>
              <w:pStyle w:val="78"/>
            </w:pPr>
            <w:r>
              <w:rPr>
                <w:rFonts w:hint="eastAsia"/>
              </w:rPr>
              <w:t>华清村</w:t>
            </w:r>
          </w:p>
        </w:tc>
        <w:tc>
          <w:tcPr>
            <w:tcW w:w="2126" w:type="dxa"/>
            <w:shd w:val="clear" w:color="000000" w:fill="FFFFFF"/>
            <w:noWrap/>
            <w:vAlign w:val="center"/>
          </w:tcPr>
          <w:p w14:paraId="199846F9">
            <w:pPr>
              <w:pStyle w:val="78"/>
              <w:rPr>
                <w:rFonts w:eastAsia="黑体"/>
              </w:rPr>
            </w:pPr>
            <w:r>
              <w:rPr>
                <w:rFonts w:hint="eastAsia"/>
              </w:rPr>
              <w:t>华清村</w:t>
            </w:r>
          </w:p>
        </w:tc>
        <w:tc>
          <w:tcPr>
            <w:tcW w:w="1080" w:type="dxa"/>
            <w:shd w:val="clear" w:color="000000" w:fill="FFFFFF"/>
            <w:noWrap/>
            <w:vAlign w:val="center"/>
          </w:tcPr>
          <w:p w14:paraId="01E77037">
            <w:pPr>
              <w:pStyle w:val="78"/>
              <w:rPr>
                <w:rFonts w:eastAsia="黑体"/>
              </w:rPr>
            </w:pPr>
            <w:r>
              <w:rPr>
                <w:rFonts w:eastAsia="黑体"/>
              </w:rPr>
              <w:t>WSW</w:t>
            </w:r>
          </w:p>
        </w:tc>
        <w:tc>
          <w:tcPr>
            <w:tcW w:w="1472" w:type="dxa"/>
            <w:shd w:val="clear" w:color="000000" w:fill="FFFFFF"/>
            <w:noWrap/>
            <w:vAlign w:val="center"/>
          </w:tcPr>
          <w:p w14:paraId="26C89279">
            <w:pPr>
              <w:pStyle w:val="78"/>
              <w:rPr>
                <w:rFonts w:eastAsia="黑体"/>
              </w:rPr>
            </w:pPr>
            <w:r>
              <w:rPr>
                <w:rFonts w:eastAsia="黑体"/>
              </w:rPr>
              <w:t>4710</w:t>
            </w:r>
          </w:p>
        </w:tc>
        <w:tc>
          <w:tcPr>
            <w:tcW w:w="1700" w:type="dxa"/>
            <w:shd w:val="clear" w:color="000000" w:fill="FFFFFF"/>
            <w:vAlign w:val="center"/>
          </w:tcPr>
          <w:p w14:paraId="77A7F10A">
            <w:pPr>
              <w:pStyle w:val="78"/>
              <w:rPr>
                <w:rFonts w:eastAsia="黑体"/>
              </w:rPr>
            </w:pPr>
            <w:r>
              <w:rPr>
                <w:rFonts w:hint="eastAsia"/>
              </w:rPr>
              <w:t>居住区</w:t>
            </w:r>
          </w:p>
        </w:tc>
        <w:tc>
          <w:tcPr>
            <w:tcW w:w="1080" w:type="dxa"/>
            <w:shd w:val="clear" w:color="000000" w:fill="FFFFFF"/>
            <w:noWrap/>
            <w:vAlign w:val="center"/>
          </w:tcPr>
          <w:p w14:paraId="00D70F9D">
            <w:pPr>
              <w:pStyle w:val="78"/>
              <w:rPr>
                <w:rFonts w:eastAsia="黑体"/>
              </w:rPr>
            </w:pPr>
            <w:r>
              <w:rPr>
                <w:rFonts w:eastAsia="黑体"/>
              </w:rPr>
              <w:t>300</w:t>
            </w:r>
          </w:p>
        </w:tc>
      </w:tr>
      <w:tr w14:paraId="7231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4FEECDA">
            <w:pPr>
              <w:pStyle w:val="78"/>
              <w:rPr>
                <w:rFonts w:eastAsia="黑体"/>
              </w:rPr>
            </w:pPr>
            <w:r>
              <w:rPr>
                <w:rFonts w:eastAsia="黑体"/>
              </w:rPr>
              <w:t>63</w:t>
            </w:r>
          </w:p>
        </w:tc>
        <w:tc>
          <w:tcPr>
            <w:tcW w:w="1555" w:type="dxa"/>
            <w:vMerge w:val="restart"/>
            <w:shd w:val="clear" w:color="000000" w:fill="FFFFFF"/>
            <w:noWrap/>
            <w:vAlign w:val="center"/>
          </w:tcPr>
          <w:p w14:paraId="72D14EBE">
            <w:pPr>
              <w:pStyle w:val="78"/>
              <w:rPr>
                <w:rFonts w:eastAsia="黑体"/>
              </w:rPr>
            </w:pPr>
            <w:r>
              <w:rPr>
                <w:rFonts w:hint="eastAsia"/>
              </w:rPr>
              <w:t>联湖村</w:t>
            </w:r>
          </w:p>
        </w:tc>
        <w:tc>
          <w:tcPr>
            <w:tcW w:w="2126" w:type="dxa"/>
            <w:shd w:val="clear" w:color="000000" w:fill="FFFFFF"/>
            <w:noWrap/>
            <w:vAlign w:val="center"/>
          </w:tcPr>
          <w:p w14:paraId="62C6D06C">
            <w:pPr>
              <w:pStyle w:val="78"/>
              <w:rPr>
                <w:rFonts w:eastAsia="黑体"/>
              </w:rPr>
            </w:pPr>
            <w:r>
              <w:rPr>
                <w:rFonts w:hint="eastAsia"/>
              </w:rPr>
              <w:t>湖东上村</w:t>
            </w:r>
          </w:p>
        </w:tc>
        <w:tc>
          <w:tcPr>
            <w:tcW w:w="1080" w:type="dxa"/>
            <w:shd w:val="clear" w:color="000000" w:fill="FFFFFF"/>
            <w:noWrap/>
            <w:vAlign w:val="center"/>
          </w:tcPr>
          <w:p w14:paraId="0036B3C1">
            <w:pPr>
              <w:pStyle w:val="78"/>
              <w:rPr>
                <w:rFonts w:eastAsia="黑体"/>
              </w:rPr>
            </w:pPr>
            <w:r>
              <w:rPr>
                <w:rFonts w:eastAsia="黑体"/>
              </w:rPr>
              <w:t>SW</w:t>
            </w:r>
          </w:p>
        </w:tc>
        <w:tc>
          <w:tcPr>
            <w:tcW w:w="1472" w:type="dxa"/>
            <w:shd w:val="clear" w:color="000000" w:fill="FFFFFF"/>
            <w:noWrap/>
            <w:vAlign w:val="center"/>
          </w:tcPr>
          <w:p w14:paraId="4D9A9189">
            <w:pPr>
              <w:pStyle w:val="78"/>
              <w:rPr>
                <w:rFonts w:eastAsia="黑体"/>
              </w:rPr>
            </w:pPr>
            <w:r>
              <w:rPr>
                <w:rFonts w:eastAsia="黑体"/>
              </w:rPr>
              <w:t>4830</w:t>
            </w:r>
          </w:p>
        </w:tc>
        <w:tc>
          <w:tcPr>
            <w:tcW w:w="1700" w:type="dxa"/>
            <w:shd w:val="clear" w:color="000000" w:fill="FFFFFF"/>
            <w:vAlign w:val="center"/>
          </w:tcPr>
          <w:p w14:paraId="3DCE04DF">
            <w:pPr>
              <w:pStyle w:val="78"/>
              <w:rPr>
                <w:rFonts w:eastAsia="黑体"/>
              </w:rPr>
            </w:pPr>
            <w:r>
              <w:rPr>
                <w:rFonts w:hint="eastAsia"/>
              </w:rPr>
              <w:t>居住区</w:t>
            </w:r>
          </w:p>
        </w:tc>
        <w:tc>
          <w:tcPr>
            <w:tcW w:w="1080" w:type="dxa"/>
            <w:shd w:val="clear" w:color="000000" w:fill="FFFFFF"/>
            <w:noWrap/>
            <w:vAlign w:val="center"/>
          </w:tcPr>
          <w:p w14:paraId="239DA78B">
            <w:pPr>
              <w:pStyle w:val="78"/>
              <w:rPr>
                <w:rFonts w:eastAsia="黑体"/>
              </w:rPr>
            </w:pPr>
            <w:r>
              <w:rPr>
                <w:rFonts w:eastAsia="黑体"/>
              </w:rPr>
              <w:t>1500</w:t>
            </w:r>
          </w:p>
        </w:tc>
      </w:tr>
      <w:tr w14:paraId="7195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940154B">
            <w:pPr>
              <w:pStyle w:val="78"/>
              <w:rPr>
                <w:rFonts w:eastAsia="黑体"/>
              </w:rPr>
            </w:pPr>
            <w:r>
              <w:rPr>
                <w:rFonts w:eastAsia="黑体"/>
              </w:rPr>
              <w:t>64</w:t>
            </w:r>
          </w:p>
        </w:tc>
        <w:tc>
          <w:tcPr>
            <w:tcW w:w="1555" w:type="dxa"/>
            <w:vMerge w:val="continue"/>
            <w:vAlign w:val="center"/>
          </w:tcPr>
          <w:p w14:paraId="5A7DC92B">
            <w:pPr>
              <w:pStyle w:val="78"/>
              <w:rPr>
                <w:rFonts w:eastAsia="黑体"/>
              </w:rPr>
            </w:pPr>
          </w:p>
        </w:tc>
        <w:tc>
          <w:tcPr>
            <w:tcW w:w="2126" w:type="dxa"/>
            <w:shd w:val="clear" w:color="000000" w:fill="FFFFFF"/>
            <w:noWrap/>
            <w:vAlign w:val="center"/>
          </w:tcPr>
          <w:p w14:paraId="269B582E">
            <w:pPr>
              <w:pStyle w:val="78"/>
              <w:rPr>
                <w:rFonts w:eastAsia="黑体"/>
              </w:rPr>
            </w:pPr>
            <w:r>
              <w:rPr>
                <w:rFonts w:hint="eastAsia"/>
              </w:rPr>
              <w:t>联湖村</w:t>
            </w:r>
          </w:p>
        </w:tc>
        <w:tc>
          <w:tcPr>
            <w:tcW w:w="1080" w:type="dxa"/>
            <w:shd w:val="clear" w:color="000000" w:fill="FFFFFF"/>
            <w:noWrap/>
            <w:vAlign w:val="center"/>
          </w:tcPr>
          <w:p w14:paraId="3092A338">
            <w:pPr>
              <w:pStyle w:val="78"/>
              <w:rPr>
                <w:rFonts w:eastAsia="黑体"/>
              </w:rPr>
            </w:pPr>
            <w:r>
              <w:rPr>
                <w:rFonts w:eastAsia="黑体"/>
              </w:rPr>
              <w:t>SW</w:t>
            </w:r>
          </w:p>
        </w:tc>
        <w:tc>
          <w:tcPr>
            <w:tcW w:w="1472" w:type="dxa"/>
            <w:shd w:val="clear" w:color="000000" w:fill="FFFFFF"/>
            <w:noWrap/>
            <w:vAlign w:val="center"/>
          </w:tcPr>
          <w:p w14:paraId="048C7244">
            <w:pPr>
              <w:pStyle w:val="78"/>
              <w:rPr>
                <w:rFonts w:eastAsia="黑体"/>
              </w:rPr>
            </w:pPr>
            <w:r>
              <w:rPr>
                <w:rFonts w:eastAsia="黑体"/>
              </w:rPr>
              <w:t>4901</w:t>
            </w:r>
          </w:p>
        </w:tc>
        <w:tc>
          <w:tcPr>
            <w:tcW w:w="1700" w:type="dxa"/>
            <w:shd w:val="clear" w:color="000000" w:fill="FFFFFF"/>
            <w:vAlign w:val="center"/>
          </w:tcPr>
          <w:p w14:paraId="1B0842CB">
            <w:pPr>
              <w:pStyle w:val="78"/>
              <w:rPr>
                <w:rFonts w:eastAsia="黑体"/>
              </w:rPr>
            </w:pPr>
            <w:r>
              <w:rPr>
                <w:rFonts w:hint="eastAsia"/>
              </w:rPr>
              <w:t>居住区</w:t>
            </w:r>
          </w:p>
        </w:tc>
        <w:tc>
          <w:tcPr>
            <w:tcW w:w="1080" w:type="dxa"/>
            <w:vMerge w:val="restart"/>
            <w:shd w:val="clear" w:color="000000" w:fill="FFFFFF"/>
            <w:noWrap/>
            <w:vAlign w:val="center"/>
          </w:tcPr>
          <w:p w14:paraId="26F7200B">
            <w:pPr>
              <w:pStyle w:val="78"/>
              <w:rPr>
                <w:rFonts w:eastAsia="黑体"/>
              </w:rPr>
            </w:pPr>
            <w:r>
              <w:rPr>
                <w:rFonts w:eastAsia="黑体"/>
              </w:rPr>
              <w:t>1520</w:t>
            </w:r>
          </w:p>
        </w:tc>
      </w:tr>
      <w:tr w14:paraId="247A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D0513AD">
            <w:pPr>
              <w:pStyle w:val="78"/>
              <w:rPr>
                <w:rFonts w:eastAsia="黑体"/>
              </w:rPr>
            </w:pPr>
            <w:r>
              <w:rPr>
                <w:rFonts w:eastAsia="黑体"/>
              </w:rPr>
              <w:t>65</w:t>
            </w:r>
          </w:p>
        </w:tc>
        <w:tc>
          <w:tcPr>
            <w:tcW w:w="1555" w:type="dxa"/>
            <w:vMerge w:val="continue"/>
            <w:vAlign w:val="center"/>
          </w:tcPr>
          <w:p w14:paraId="46D0C42A">
            <w:pPr>
              <w:pStyle w:val="78"/>
              <w:rPr>
                <w:rFonts w:eastAsia="黑体"/>
              </w:rPr>
            </w:pPr>
          </w:p>
        </w:tc>
        <w:tc>
          <w:tcPr>
            <w:tcW w:w="2126" w:type="dxa"/>
            <w:shd w:val="clear" w:color="000000" w:fill="FFFFFF"/>
            <w:noWrap/>
            <w:vAlign w:val="center"/>
          </w:tcPr>
          <w:p w14:paraId="520263E3">
            <w:pPr>
              <w:pStyle w:val="78"/>
              <w:rPr>
                <w:rFonts w:eastAsia="黑体"/>
              </w:rPr>
            </w:pPr>
            <w:r>
              <w:rPr>
                <w:rFonts w:hint="eastAsia"/>
              </w:rPr>
              <w:t>联湖学校</w:t>
            </w:r>
          </w:p>
        </w:tc>
        <w:tc>
          <w:tcPr>
            <w:tcW w:w="1080" w:type="dxa"/>
            <w:shd w:val="clear" w:color="000000" w:fill="FFFFFF"/>
            <w:noWrap/>
            <w:vAlign w:val="center"/>
          </w:tcPr>
          <w:p w14:paraId="40BED322">
            <w:pPr>
              <w:pStyle w:val="78"/>
              <w:rPr>
                <w:rFonts w:eastAsia="黑体"/>
              </w:rPr>
            </w:pPr>
            <w:r>
              <w:rPr>
                <w:rFonts w:eastAsia="黑体"/>
              </w:rPr>
              <w:t>SW</w:t>
            </w:r>
          </w:p>
        </w:tc>
        <w:tc>
          <w:tcPr>
            <w:tcW w:w="1472" w:type="dxa"/>
            <w:shd w:val="clear" w:color="000000" w:fill="FFFFFF"/>
            <w:noWrap/>
            <w:vAlign w:val="center"/>
          </w:tcPr>
          <w:p w14:paraId="73B686C1">
            <w:pPr>
              <w:pStyle w:val="78"/>
              <w:rPr>
                <w:rFonts w:eastAsia="黑体"/>
              </w:rPr>
            </w:pPr>
            <w:r>
              <w:rPr>
                <w:rFonts w:eastAsia="黑体"/>
              </w:rPr>
              <w:t>4393</w:t>
            </w:r>
          </w:p>
        </w:tc>
        <w:tc>
          <w:tcPr>
            <w:tcW w:w="1700" w:type="dxa"/>
            <w:shd w:val="clear" w:color="000000" w:fill="FFFFFF"/>
            <w:vAlign w:val="center"/>
          </w:tcPr>
          <w:p w14:paraId="3C5C9E4A">
            <w:pPr>
              <w:pStyle w:val="78"/>
              <w:rPr>
                <w:rFonts w:eastAsia="黑体"/>
              </w:rPr>
            </w:pPr>
            <w:r>
              <w:rPr>
                <w:rFonts w:hint="eastAsia"/>
              </w:rPr>
              <w:t>文教区</w:t>
            </w:r>
          </w:p>
        </w:tc>
        <w:tc>
          <w:tcPr>
            <w:tcW w:w="1080" w:type="dxa"/>
            <w:vMerge w:val="continue"/>
            <w:vAlign w:val="center"/>
          </w:tcPr>
          <w:p w14:paraId="4831403E">
            <w:pPr>
              <w:pStyle w:val="78"/>
              <w:rPr>
                <w:rFonts w:eastAsia="黑体"/>
              </w:rPr>
            </w:pPr>
          </w:p>
        </w:tc>
      </w:tr>
      <w:tr w14:paraId="2B8C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81B21EF">
            <w:pPr>
              <w:pStyle w:val="78"/>
              <w:rPr>
                <w:rFonts w:eastAsia="黑体"/>
              </w:rPr>
            </w:pPr>
            <w:r>
              <w:rPr>
                <w:rFonts w:eastAsia="黑体"/>
              </w:rPr>
              <w:t>66</w:t>
            </w:r>
          </w:p>
        </w:tc>
        <w:tc>
          <w:tcPr>
            <w:tcW w:w="1555" w:type="dxa"/>
            <w:vMerge w:val="restart"/>
            <w:shd w:val="clear" w:color="000000" w:fill="FFFFFF"/>
            <w:noWrap/>
            <w:vAlign w:val="center"/>
          </w:tcPr>
          <w:p w14:paraId="13F17863">
            <w:pPr>
              <w:pStyle w:val="78"/>
            </w:pPr>
            <w:r>
              <w:rPr>
                <w:rFonts w:hint="eastAsia"/>
              </w:rPr>
              <w:t>前边村</w:t>
            </w:r>
          </w:p>
        </w:tc>
        <w:tc>
          <w:tcPr>
            <w:tcW w:w="2126" w:type="dxa"/>
            <w:shd w:val="clear" w:color="000000" w:fill="FFFFFF"/>
            <w:noWrap/>
            <w:vAlign w:val="center"/>
          </w:tcPr>
          <w:p w14:paraId="31A42809">
            <w:pPr>
              <w:pStyle w:val="78"/>
              <w:rPr>
                <w:rFonts w:eastAsia="黑体"/>
              </w:rPr>
            </w:pPr>
            <w:r>
              <w:rPr>
                <w:rFonts w:hint="eastAsia"/>
              </w:rPr>
              <w:t>前边学校</w:t>
            </w:r>
          </w:p>
        </w:tc>
        <w:tc>
          <w:tcPr>
            <w:tcW w:w="1080" w:type="dxa"/>
            <w:shd w:val="clear" w:color="000000" w:fill="FFFFFF"/>
            <w:noWrap/>
            <w:vAlign w:val="center"/>
          </w:tcPr>
          <w:p w14:paraId="01A0B259">
            <w:pPr>
              <w:pStyle w:val="78"/>
              <w:rPr>
                <w:rFonts w:eastAsia="黑体"/>
              </w:rPr>
            </w:pPr>
            <w:r>
              <w:rPr>
                <w:rFonts w:eastAsia="黑体"/>
              </w:rPr>
              <w:t>SW</w:t>
            </w:r>
          </w:p>
        </w:tc>
        <w:tc>
          <w:tcPr>
            <w:tcW w:w="1472" w:type="dxa"/>
            <w:shd w:val="clear" w:color="000000" w:fill="FFFFFF"/>
            <w:noWrap/>
            <w:vAlign w:val="center"/>
          </w:tcPr>
          <w:p w14:paraId="0CE6A1FA">
            <w:pPr>
              <w:pStyle w:val="78"/>
              <w:rPr>
                <w:rFonts w:eastAsia="黑体"/>
              </w:rPr>
            </w:pPr>
            <w:r>
              <w:rPr>
                <w:rFonts w:eastAsia="黑体"/>
              </w:rPr>
              <w:t>4692</w:t>
            </w:r>
          </w:p>
        </w:tc>
        <w:tc>
          <w:tcPr>
            <w:tcW w:w="1700" w:type="dxa"/>
            <w:shd w:val="clear" w:color="000000" w:fill="FFFFFF"/>
            <w:vAlign w:val="center"/>
          </w:tcPr>
          <w:p w14:paraId="06E0BCA8">
            <w:pPr>
              <w:pStyle w:val="78"/>
              <w:rPr>
                <w:rFonts w:eastAsia="黑体"/>
              </w:rPr>
            </w:pPr>
            <w:r>
              <w:rPr>
                <w:rFonts w:hint="eastAsia"/>
              </w:rPr>
              <w:t>文教区</w:t>
            </w:r>
          </w:p>
        </w:tc>
        <w:tc>
          <w:tcPr>
            <w:tcW w:w="1080" w:type="dxa"/>
            <w:vMerge w:val="restart"/>
            <w:shd w:val="clear" w:color="000000" w:fill="FFFFFF"/>
            <w:noWrap/>
            <w:vAlign w:val="center"/>
          </w:tcPr>
          <w:p w14:paraId="76B226EC">
            <w:pPr>
              <w:pStyle w:val="78"/>
              <w:rPr>
                <w:rFonts w:eastAsia="黑体"/>
              </w:rPr>
            </w:pPr>
            <w:r>
              <w:rPr>
                <w:rFonts w:eastAsia="黑体"/>
              </w:rPr>
              <w:t>4110</w:t>
            </w:r>
          </w:p>
        </w:tc>
      </w:tr>
      <w:tr w14:paraId="17FF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A15A821">
            <w:pPr>
              <w:pStyle w:val="78"/>
              <w:rPr>
                <w:rFonts w:eastAsia="黑体"/>
              </w:rPr>
            </w:pPr>
            <w:r>
              <w:rPr>
                <w:rFonts w:eastAsia="黑体"/>
              </w:rPr>
              <w:t>67</w:t>
            </w:r>
          </w:p>
        </w:tc>
        <w:tc>
          <w:tcPr>
            <w:tcW w:w="1555" w:type="dxa"/>
            <w:vMerge w:val="continue"/>
            <w:vAlign w:val="center"/>
          </w:tcPr>
          <w:p w14:paraId="6BDFC2F7">
            <w:pPr>
              <w:pStyle w:val="78"/>
            </w:pPr>
          </w:p>
        </w:tc>
        <w:tc>
          <w:tcPr>
            <w:tcW w:w="2126" w:type="dxa"/>
            <w:shd w:val="clear" w:color="000000" w:fill="FFFFFF"/>
            <w:noWrap/>
            <w:vAlign w:val="center"/>
          </w:tcPr>
          <w:p w14:paraId="02477ACA">
            <w:pPr>
              <w:pStyle w:val="78"/>
              <w:rPr>
                <w:rFonts w:eastAsia="黑体"/>
              </w:rPr>
            </w:pPr>
            <w:r>
              <w:rPr>
                <w:rFonts w:hint="eastAsia"/>
              </w:rPr>
              <w:t>前边学校山前分校</w:t>
            </w:r>
          </w:p>
        </w:tc>
        <w:tc>
          <w:tcPr>
            <w:tcW w:w="1080" w:type="dxa"/>
            <w:shd w:val="clear" w:color="000000" w:fill="FFFFFF"/>
            <w:noWrap/>
            <w:vAlign w:val="center"/>
          </w:tcPr>
          <w:p w14:paraId="0B3E5102">
            <w:pPr>
              <w:pStyle w:val="78"/>
              <w:rPr>
                <w:rFonts w:eastAsia="黑体"/>
              </w:rPr>
            </w:pPr>
            <w:r>
              <w:rPr>
                <w:rFonts w:eastAsia="黑体"/>
              </w:rPr>
              <w:t>SSW</w:t>
            </w:r>
          </w:p>
        </w:tc>
        <w:tc>
          <w:tcPr>
            <w:tcW w:w="1472" w:type="dxa"/>
            <w:shd w:val="clear" w:color="000000" w:fill="FFFFFF"/>
            <w:noWrap/>
            <w:vAlign w:val="center"/>
          </w:tcPr>
          <w:p w14:paraId="70B660FD">
            <w:pPr>
              <w:pStyle w:val="78"/>
              <w:rPr>
                <w:rFonts w:eastAsia="黑体"/>
              </w:rPr>
            </w:pPr>
            <w:r>
              <w:rPr>
                <w:rFonts w:eastAsia="黑体"/>
              </w:rPr>
              <w:t>4220</w:t>
            </w:r>
          </w:p>
        </w:tc>
        <w:tc>
          <w:tcPr>
            <w:tcW w:w="1700" w:type="dxa"/>
            <w:shd w:val="clear" w:color="000000" w:fill="FFFFFF"/>
            <w:vAlign w:val="center"/>
          </w:tcPr>
          <w:p w14:paraId="1FB3C1A3">
            <w:pPr>
              <w:pStyle w:val="78"/>
              <w:rPr>
                <w:rFonts w:eastAsia="黑体"/>
              </w:rPr>
            </w:pPr>
            <w:r>
              <w:rPr>
                <w:rFonts w:hint="eastAsia"/>
              </w:rPr>
              <w:t>文教区</w:t>
            </w:r>
          </w:p>
        </w:tc>
        <w:tc>
          <w:tcPr>
            <w:tcW w:w="1080" w:type="dxa"/>
            <w:vMerge w:val="continue"/>
            <w:vAlign w:val="center"/>
          </w:tcPr>
          <w:p w14:paraId="4E185EF5">
            <w:pPr>
              <w:pStyle w:val="78"/>
              <w:rPr>
                <w:rFonts w:eastAsia="黑体"/>
              </w:rPr>
            </w:pPr>
          </w:p>
        </w:tc>
      </w:tr>
      <w:tr w14:paraId="3A27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4A97514D">
            <w:pPr>
              <w:pStyle w:val="78"/>
              <w:rPr>
                <w:rFonts w:eastAsia="黑体"/>
              </w:rPr>
            </w:pPr>
            <w:r>
              <w:rPr>
                <w:rFonts w:eastAsia="黑体"/>
              </w:rPr>
              <w:t>68</w:t>
            </w:r>
          </w:p>
        </w:tc>
        <w:tc>
          <w:tcPr>
            <w:tcW w:w="1555" w:type="dxa"/>
            <w:vMerge w:val="continue"/>
            <w:vAlign w:val="center"/>
          </w:tcPr>
          <w:p w14:paraId="2A16D216">
            <w:pPr>
              <w:pStyle w:val="78"/>
            </w:pPr>
          </w:p>
        </w:tc>
        <w:tc>
          <w:tcPr>
            <w:tcW w:w="2126" w:type="dxa"/>
            <w:shd w:val="clear" w:color="000000" w:fill="FFFFFF"/>
            <w:noWrap/>
            <w:vAlign w:val="center"/>
          </w:tcPr>
          <w:p w14:paraId="48866B09">
            <w:pPr>
              <w:pStyle w:val="78"/>
              <w:rPr>
                <w:rFonts w:eastAsia="黑体"/>
              </w:rPr>
            </w:pPr>
            <w:r>
              <w:rPr>
                <w:rFonts w:hint="eastAsia"/>
              </w:rPr>
              <w:t>前边村</w:t>
            </w:r>
          </w:p>
        </w:tc>
        <w:tc>
          <w:tcPr>
            <w:tcW w:w="1080" w:type="dxa"/>
            <w:shd w:val="clear" w:color="000000" w:fill="FFFFFF"/>
            <w:noWrap/>
            <w:vAlign w:val="center"/>
          </w:tcPr>
          <w:p w14:paraId="67C51853">
            <w:pPr>
              <w:pStyle w:val="78"/>
              <w:rPr>
                <w:rFonts w:eastAsia="黑体"/>
              </w:rPr>
            </w:pPr>
            <w:r>
              <w:rPr>
                <w:rFonts w:eastAsia="黑体"/>
              </w:rPr>
              <w:t>SSW</w:t>
            </w:r>
          </w:p>
        </w:tc>
        <w:tc>
          <w:tcPr>
            <w:tcW w:w="1472" w:type="dxa"/>
            <w:shd w:val="clear" w:color="000000" w:fill="FFFFFF"/>
            <w:noWrap/>
            <w:vAlign w:val="center"/>
          </w:tcPr>
          <w:p w14:paraId="0F43231D">
            <w:pPr>
              <w:pStyle w:val="78"/>
              <w:rPr>
                <w:rFonts w:eastAsia="黑体"/>
              </w:rPr>
            </w:pPr>
            <w:r>
              <w:rPr>
                <w:rFonts w:eastAsia="黑体"/>
              </w:rPr>
              <w:t>3959</w:t>
            </w:r>
          </w:p>
        </w:tc>
        <w:tc>
          <w:tcPr>
            <w:tcW w:w="1700" w:type="dxa"/>
            <w:shd w:val="clear" w:color="000000" w:fill="FFFFFF"/>
            <w:vAlign w:val="center"/>
          </w:tcPr>
          <w:p w14:paraId="1DA6C5C9">
            <w:pPr>
              <w:pStyle w:val="78"/>
              <w:rPr>
                <w:rFonts w:eastAsia="黑体"/>
              </w:rPr>
            </w:pPr>
            <w:r>
              <w:rPr>
                <w:rFonts w:hint="eastAsia"/>
              </w:rPr>
              <w:t>居住区</w:t>
            </w:r>
          </w:p>
        </w:tc>
        <w:tc>
          <w:tcPr>
            <w:tcW w:w="1080" w:type="dxa"/>
            <w:vMerge w:val="continue"/>
            <w:vAlign w:val="center"/>
          </w:tcPr>
          <w:p w14:paraId="21FE76FB">
            <w:pPr>
              <w:pStyle w:val="78"/>
              <w:rPr>
                <w:rFonts w:eastAsia="黑体"/>
              </w:rPr>
            </w:pPr>
          </w:p>
        </w:tc>
      </w:tr>
      <w:tr w14:paraId="6A58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C49FA2A">
            <w:pPr>
              <w:pStyle w:val="78"/>
              <w:rPr>
                <w:rFonts w:eastAsia="黑体"/>
              </w:rPr>
            </w:pPr>
            <w:r>
              <w:rPr>
                <w:rFonts w:eastAsia="黑体"/>
              </w:rPr>
              <w:t>69</w:t>
            </w:r>
          </w:p>
        </w:tc>
        <w:tc>
          <w:tcPr>
            <w:tcW w:w="1555" w:type="dxa"/>
            <w:vMerge w:val="continue"/>
            <w:vAlign w:val="center"/>
          </w:tcPr>
          <w:p w14:paraId="0D0ED9CE">
            <w:pPr>
              <w:pStyle w:val="78"/>
            </w:pPr>
          </w:p>
        </w:tc>
        <w:tc>
          <w:tcPr>
            <w:tcW w:w="2126" w:type="dxa"/>
            <w:shd w:val="clear" w:color="000000" w:fill="FFFFFF"/>
            <w:noWrap/>
            <w:vAlign w:val="center"/>
          </w:tcPr>
          <w:p w14:paraId="0DC65E53">
            <w:pPr>
              <w:pStyle w:val="78"/>
              <w:rPr>
                <w:rFonts w:eastAsia="黑体"/>
              </w:rPr>
            </w:pPr>
            <w:r>
              <w:rPr>
                <w:rFonts w:hint="eastAsia"/>
              </w:rPr>
              <w:t>山前村</w:t>
            </w:r>
          </w:p>
        </w:tc>
        <w:tc>
          <w:tcPr>
            <w:tcW w:w="1080" w:type="dxa"/>
            <w:shd w:val="clear" w:color="000000" w:fill="FFFFFF"/>
            <w:noWrap/>
            <w:vAlign w:val="center"/>
          </w:tcPr>
          <w:p w14:paraId="0E1D4942">
            <w:pPr>
              <w:pStyle w:val="78"/>
              <w:rPr>
                <w:rFonts w:eastAsia="黑体"/>
              </w:rPr>
            </w:pPr>
            <w:r>
              <w:rPr>
                <w:rFonts w:eastAsia="黑体"/>
              </w:rPr>
              <w:t>SSW</w:t>
            </w:r>
          </w:p>
        </w:tc>
        <w:tc>
          <w:tcPr>
            <w:tcW w:w="1472" w:type="dxa"/>
            <w:shd w:val="clear" w:color="000000" w:fill="FFFFFF"/>
            <w:noWrap/>
            <w:vAlign w:val="center"/>
          </w:tcPr>
          <w:p w14:paraId="149017CF">
            <w:pPr>
              <w:pStyle w:val="78"/>
              <w:rPr>
                <w:rFonts w:eastAsia="黑体"/>
              </w:rPr>
            </w:pPr>
            <w:r>
              <w:rPr>
                <w:rFonts w:eastAsia="黑体"/>
              </w:rPr>
              <w:t>4583</w:t>
            </w:r>
          </w:p>
        </w:tc>
        <w:tc>
          <w:tcPr>
            <w:tcW w:w="1700" w:type="dxa"/>
            <w:shd w:val="clear" w:color="000000" w:fill="FFFFFF"/>
            <w:vAlign w:val="center"/>
          </w:tcPr>
          <w:p w14:paraId="76EE27D4">
            <w:pPr>
              <w:pStyle w:val="78"/>
              <w:rPr>
                <w:rFonts w:eastAsia="黑体"/>
              </w:rPr>
            </w:pPr>
            <w:r>
              <w:rPr>
                <w:rFonts w:hint="eastAsia"/>
              </w:rPr>
              <w:t>居住区</w:t>
            </w:r>
          </w:p>
        </w:tc>
        <w:tc>
          <w:tcPr>
            <w:tcW w:w="1080" w:type="dxa"/>
            <w:vMerge w:val="continue"/>
            <w:vAlign w:val="center"/>
          </w:tcPr>
          <w:p w14:paraId="297AE2BC">
            <w:pPr>
              <w:pStyle w:val="78"/>
              <w:rPr>
                <w:rFonts w:eastAsia="黑体"/>
              </w:rPr>
            </w:pPr>
          </w:p>
        </w:tc>
      </w:tr>
      <w:tr w14:paraId="3E2E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72FCEC64">
            <w:pPr>
              <w:pStyle w:val="78"/>
              <w:rPr>
                <w:rFonts w:eastAsia="黑体"/>
              </w:rPr>
            </w:pPr>
            <w:r>
              <w:rPr>
                <w:rFonts w:eastAsia="黑体"/>
              </w:rPr>
              <w:t>72</w:t>
            </w:r>
          </w:p>
        </w:tc>
        <w:tc>
          <w:tcPr>
            <w:tcW w:w="3681" w:type="dxa"/>
            <w:gridSpan w:val="2"/>
            <w:shd w:val="clear" w:color="000000" w:fill="FFFFFF"/>
            <w:vAlign w:val="center"/>
          </w:tcPr>
          <w:p w14:paraId="6C05B216">
            <w:pPr>
              <w:pStyle w:val="78"/>
              <w:rPr>
                <w:rFonts w:eastAsia="黑体"/>
              </w:rPr>
            </w:pPr>
            <w:r>
              <w:rPr>
                <w:rFonts w:hint="eastAsia"/>
              </w:rPr>
              <w:t>大南海管委会</w:t>
            </w:r>
          </w:p>
        </w:tc>
        <w:tc>
          <w:tcPr>
            <w:tcW w:w="1080" w:type="dxa"/>
            <w:shd w:val="clear" w:color="000000" w:fill="FFFFFF"/>
            <w:noWrap/>
            <w:vAlign w:val="center"/>
          </w:tcPr>
          <w:p w14:paraId="318DD647">
            <w:pPr>
              <w:pStyle w:val="78"/>
              <w:rPr>
                <w:rFonts w:eastAsia="黑体"/>
              </w:rPr>
            </w:pPr>
            <w:r>
              <w:rPr>
                <w:rFonts w:eastAsia="黑体"/>
              </w:rPr>
              <w:t>WNW</w:t>
            </w:r>
          </w:p>
        </w:tc>
        <w:tc>
          <w:tcPr>
            <w:tcW w:w="1472" w:type="dxa"/>
            <w:shd w:val="clear" w:color="000000" w:fill="FFFFFF"/>
            <w:noWrap/>
            <w:vAlign w:val="center"/>
          </w:tcPr>
          <w:p w14:paraId="29622501">
            <w:pPr>
              <w:pStyle w:val="78"/>
              <w:rPr>
                <w:rFonts w:eastAsia="黑体"/>
              </w:rPr>
            </w:pPr>
            <w:r>
              <w:rPr>
                <w:rFonts w:eastAsia="黑体"/>
              </w:rPr>
              <w:t>3375</w:t>
            </w:r>
          </w:p>
        </w:tc>
        <w:tc>
          <w:tcPr>
            <w:tcW w:w="1700" w:type="dxa"/>
            <w:shd w:val="clear" w:color="000000" w:fill="FFFFFF"/>
            <w:vAlign w:val="center"/>
          </w:tcPr>
          <w:p w14:paraId="35326E95">
            <w:pPr>
              <w:pStyle w:val="78"/>
              <w:rPr>
                <w:rFonts w:eastAsia="黑体"/>
              </w:rPr>
            </w:pPr>
            <w:r>
              <w:rPr>
                <w:rFonts w:hint="eastAsia"/>
              </w:rPr>
              <w:t>行政办公区</w:t>
            </w:r>
          </w:p>
        </w:tc>
        <w:tc>
          <w:tcPr>
            <w:tcW w:w="1080" w:type="dxa"/>
            <w:shd w:val="clear" w:color="000000" w:fill="FFFFFF"/>
            <w:vAlign w:val="center"/>
          </w:tcPr>
          <w:p w14:paraId="6AC90E16">
            <w:pPr>
              <w:pStyle w:val="78"/>
              <w:rPr>
                <w:rFonts w:eastAsia="黑体"/>
              </w:rPr>
            </w:pPr>
            <w:r>
              <w:rPr>
                <w:rFonts w:eastAsia="黑体"/>
              </w:rPr>
              <w:t>/</w:t>
            </w:r>
          </w:p>
        </w:tc>
      </w:tr>
      <w:tr w14:paraId="024F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3071AAC">
            <w:pPr>
              <w:pStyle w:val="78"/>
              <w:rPr>
                <w:rFonts w:eastAsia="黑体"/>
              </w:rPr>
            </w:pPr>
            <w:r>
              <w:rPr>
                <w:rFonts w:eastAsia="黑体"/>
              </w:rPr>
              <w:t>73</w:t>
            </w:r>
          </w:p>
        </w:tc>
        <w:tc>
          <w:tcPr>
            <w:tcW w:w="3681" w:type="dxa"/>
            <w:gridSpan w:val="2"/>
            <w:shd w:val="clear" w:color="000000" w:fill="FFFFFF"/>
            <w:vAlign w:val="center"/>
          </w:tcPr>
          <w:p w14:paraId="1296F3FB">
            <w:pPr>
              <w:pStyle w:val="78"/>
              <w:rPr>
                <w:rFonts w:eastAsia="黑体"/>
              </w:rPr>
            </w:pPr>
            <w:r>
              <w:rPr>
                <w:rFonts w:hint="eastAsia"/>
              </w:rPr>
              <w:t>政务服务中心</w:t>
            </w:r>
          </w:p>
        </w:tc>
        <w:tc>
          <w:tcPr>
            <w:tcW w:w="1080" w:type="dxa"/>
            <w:shd w:val="clear" w:color="000000" w:fill="FFFFFF"/>
            <w:noWrap/>
            <w:vAlign w:val="center"/>
          </w:tcPr>
          <w:p w14:paraId="441AA034">
            <w:pPr>
              <w:pStyle w:val="78"/>
              <w:rPr>
                <w:rFonts w:eastAsia="黑体"/>
              </w:rPr>
            </w:pPr>
            <w:r>
              <w:rPr>
                <w:rFonts w:eastAsia="黑体"/>
              </w:rPr>
              <w:t>W</w:t>
            </w:r>
          </w:p>
        </w:tc>
        <w:tc>
          <w:tcPr>
            <w:tcW w:w="1472" w:type="dxa"/>
            <w:shd w:val="clear" w:color="000000" w:fill="FFFFFF"/>
            <w:noWrap/>
            <w:vAlign w:val="center"/>
          </w:tcPr>
          <w:p w14:paraId="4C80B153">
            <w:pPr>
              <w:pStyle w:val="78"/>
              <w:rPr>
                <w:rFonts w:eastAsia="黑体"/>
              </w:rPr>
            </w:pPr>
            <w:r>
              <w:rPr>
                <w:rFonts w:eastAsia="黑体"/>
              </w:rPr>
              <w:t>2952</w:t>
            </w:r>
          </w:p>
        </w:tc>
        <w:tc>
          <w:tcPr>
            <w:tcW w:w="1700" w:type="dxa"/>
            <w:shd w:val="clear" w:color="000000" w:fill="FFFFFF"/>
            <w:vAlign w:val="center"/>
          </w:tcPr>
          <w:p w14:paraId="001F8D1B">
            <w:pPr>
              <w:pStyle w:val="78"/>
              <w:rPr>
                <w:rFonts w:eastAsia="黑体"/>
              </w:rPr>
            </w:pPr>
            <w:r>
              <w:rPr>
                <w:rFonts w:hint="eastAsia"/>
              </w:rPr>
              <w:t>行政办公区</w:t>
            </w:r>
          </w:p>
        </w:tc>
        <w:tc>
          <w:tcPr>
            <w:tcW w:w="1080" w:type="dxa"/>
            <w:shd w:val="clear" w:color="000000" w:fill="FFFFFF"/>
            <w:vAlign w:val="center"/>
          </w:tcPr>
          <w:p w14:paraId="5574F104">
            <w:pPr>
              <w:pStyle w:val="78"/>
              <w:rPr>
                <w:rFonts w:eastAsia="黑体"/>
              </w:rPr>
            </w:pPr>
            <w:r>
              <w:rPr>
                <w:rFonts w:eastAsia="黑体"/>
              </w:rPr>
              <w:t>/</w:t>
            </w:r>
          </w:p>
        </w:tc>
      </w:tr>
      <w:tr w14:paraId="0DB8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CC2522F">
            <w:pPr>
              <w:pStyle w:val="78"/>
              <w:rPr>
                <w:rFonts w:eastAsia="黑体"/>
              </w:rPr>
            </w:pPr>
            <w:r>
              <w:rPr>
                <w:rFonts w:eastAsia="黑体"/>
              </w:rPr>
              <w:t>74</w:t>
            </w:r>
          </w:p>
        </w:tc>
        <w:tc>
          <w:tcPr>
            <w:tcW w:w="3681" w:type="dxa"/>
            <w:gridSpan w:val="2"/>
            <w:shd w:val="clear" w:color="000000" w:fill="FFFFFF"/>
            <w:vAlign w:val="center"/>
          </w:tcPr>
          <w:p w14:paraId="35D7A088">
            <w:pPr>
              <w:pStyle w:val="78"/>
              <w:rPr>
                <w:rFonts w:eastAsia="黑体"/>
              </w:rPr>
            </w:pPr>
            <w:r>
              <w:rPr>
                <w:rFonts w:hint="eastAsia"/>
              </w:rPr>
              <w:t>规划医疗中心</w:t>
            </w:r>
          </w:p>
        </w:tc>
        <w:tc>
          <w:tcPr>
            <w:tcW w:w="1080" w:type="dxa"/>
            <w:shd w:val="clear" w:color="000000" w:fill="FFFFFF"/>
            <w:noWrap/>
            <w:vAlign w:val="center"/>
          </w:tcPr>
          <w:p w14:paraId="2C364884">
            <w:pPr>
              <w:pStyle w:val="78"/>
              <w:rPr>
                <w:rFonts w:eastAsia="黑体"/>
              </w:rPr>
            </w:pPr>
            <w:r>
              <w:rPr>
                <w:rFonts w:eastAsia="黑体"/>
              </w:rPr>
              <w:t>WNW</w:t>
            </w:r>
          </w:p>
        </w:tc>
        <w:tc>
          <w:tcPr>
            <w:tcW w:w="1472" w:type="dxa"/>
            <w:shd w:val="clear" w:color="000000" w:fill="FFFFFF"/>
            <w:noWrap/>
            <w:vAlign w:val="center"/>
          </w:tcPr>
          <w:p w14:paraId="3988B1E4">
            <w:pPr>
              <w:pStyle w:val="78"/>
              <w:rPr>
                <w:rFonts w:eastAsia="黑体"/>
              </w:rPr>
            </w:pPr>
            <w:r>
              <w:rPr>
                <w:rFonts w:eastAsia="黑体"/>
              </w:rPr>
              <w:t>3710</w:t>
            </w:r>
          </w:p>
        </w:tc>
        <w:tc>
          <w:tcPr>
            <w:tcW w:w="1700" w:type="dxa"/>
            <w:shd w:val="clear" w:color="000000" w:fill="FFFFFF"/>
            <w:vAlign w:val="center"/>
          </w:tcPr>
          <w:p w14:paraId="4C1D4BAC">
            <w:pPr>
              <w:pStyle w:val="78"/>
              <w:rPr>
                <w:rFonts w:eastAsia="黑体"/>
              </w:rPr>
            </w:pPr>
            <w:r>
              <w:rPr>
                <w:rFonts w:hint="eastAsia"/>
              </w:rPr>
              <w:t>医疗卫生区</w:t>
            </w:r>
          </w:p>
        </w:tc>
        <w:tc>
          <w:tcPr>
            <w:tcW w:w="1080" w:type="dxa"/>
            <w:shd w:val="clear" w:color="000000" w:fill="FFFFFF"/>
            <w:vAlign w:val="center"/>
          </w:tcPr>
          <w:p w14:paraId="1AECE924">
            <w:pPr>
              <w:pStyle w:val="78"/>
              <w:rPr>
                <w:rFonts w:eastAsia="黑体"/>
              </w:rPr>
            </w:pPr>
            <w:r>
              <w:rPr>
                <w:rFonts w:eastAsia="黑体"/>
              </w:rPr>
              <w:t>/</w:t>
            </w:r>
          </w:p>
        </w:tc>
      </w:tr>
      <w:tr w14:paraId="61D5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6A55BB9">
            <w:pPr>
              <w:pStyle w:val="78"/>
              <w:rPr>
                <w:rFonts w:eastAsia="黑体"/>
              </w:rPr>
            </w:pPr>
            <w:r>
              <w:rPr>
                <w:rFonts w:eastAsia="黑体"/>
              </w:rPr>
              <w:t>75</w:t>
            </w:r>
          </w:p>
        </w:tc>
        <w:tc>
          <w:tcPr>
            <w:tcW w:w="3681" w:type="dxa"/>
            <w:gridSpan w:val="2"/>
            <w:shd w:val="clear" w:color="000000" w:fill="FFFFFF"/>
            <w:vAlign w:val="center"/>
          </w:tcPr>
          <w:p w14:paraId="10BC7AC9">
            <w:pPr>
              <w:pStyle w:val="78"/>
              <w:rPr>
                <w:rFonts w:eastAsia="黑体"/>
              </w:rPr>
            </w:pPr>
            <w:r>
              <w:rPr>
                <w:rFonts w:hint="eastAsia"/>
              </w:rPr>
              <w:t>政务服务中心二期规划用地</w:t>
            </w:r>
          </w:p>
        </w:tc>
        <w:tc>
          <w:tcPr>
            <w:tcW w:w="1080" w:type="dxa"/>
            <w:shd w:val="clear" w:color="000000" w:fill="FFFFFF"/>
            <w:noWrap/>
            <w:vAlign w:val="center"/>
          </w:tcPr>
          <w:p w14:paraId="29BF3BCD">
            <w:pPr>
              <w:pStyle w:val="78"/>
              <w:rPr>
                <w:rFonts w:eastAsia="黑体"/>
              </w:rPr>
            </w:pPr>
            <w:r>
              <w:rPr>
                <w:rFonts w:eastAsia="黑体"/>
              </w:rPr>
              <w:t>WNW</w:t>
            </w:r>
          </w:p>
        </w:tc>
        <w:tc>
          <w:tcPr>
            <w:tcW w:w="1472" w:type="dxa"/>
            <w:shd w:val="clear" w:color="000000" w:fill="FFFFFF"/>
            <w:noWrap/>
            <w:vAlign w:val="center"/>
          </w:tcPr>
          <w:p w14:paraId="2865E597">
            <w:pPr>
              <w:pStyle w:val="78"/>
              <w:rPr>
                <w:rFonts w:eastAsia="黑体"/>
              </w:rPr>
            </w:pPr>
            <w:r>
              <w:rPr>
                <w:rFonts w:eastAsia="黑体"/>
              </w:rPr>
              <w:t>3145</w:t>
            </w:r>
          </w:p>
        </w:tc>
        <w:tc>
          <w:tcPr>
            <w:tcW w:w="1700" w:type="dxa"/>
            <w:shd w:val="clear" w:color="000000" w:fill="FFFFFF"/>
            <w:vAlign w:val="center"/>
          </w:tcPr>
          <w:p w14:paraId="68259B95">
            <w:pPr>
              <w:pStyle w:val="78"/>
              <w:rPr>
                <w:rFonts w:eastAsia="黑体"/>
              </w:rPr>
            </w:pPr>
            <w:r>
              <w:rPr>
                <w:rFonts w:hint="eastAsia"/>
              </w:rPr>
              <w:t>行政办公区</w:t>
            </w:r>
          </w:p>
        </w:tc>
        <w:tc>
          <w:tcPr>
            <w:tcW w:w="1080" w:type="dxa"/>
            <w:shd w:val="clear" w:color="000000" w:fill="FFFFFF"/>
            <w:vAlign w:val="center"/>
          </w:tcPr>
          <w:p w14:paraId="05CE9925">
            <w:pPr>
              <w:pStyle w:val="78"/>
              <w:rPr>
                <w:rFonts w:eastAsia="黑体"/>
              </w:rPr>
            </w:pPr>
            <w:r>
              <w:rPr>
                <w:rFonts w:eastAsia="黑体"/>
              </w:rPr>
              <w:t>/</w:t>
            </w:r>
          </w:p>
        </w:tc>
      </w:tr>
      <w:tr w14:paraId="1102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3AB4A7B">
            <w:pPr>
              <w:pStyle w:val="78"/>
              <w:rPr>
                <w:rFonts w:eastAsia="黑体"/>
              </w:rPr>
            </w:pPr>
            <w:r>
              <w:rPr>
                <w:rFonts w:eastAsia="黑体"/>
              </w:rPr>
              <w:t>76</w:t>
            </w:r>
          </w:p>
        </w:tc>
        <w:tc>
          <w:tcPr>
            <w:tcW w:w="3681" w:type="dxa"/>
            <w:gridSpan w:val="2"/>
            <w:shd w:val="clear" w:color="000000" w:fill="FFFFFF"/>
            <w:vAlign w:val="center"/>
          </w:tcPr>
          <w:p w14:paraId="3D5538AF">
            <w:pPr>
              <w:pStyle w:val="78"/>
              <w:rPr>
                <w:rFonts w:eastAsia="黑体"/>
              </w:rPr>
            </w:pPr>
            <w:r>
              <w:rPr>
                <w:rFonts w:hint="eastAsia"/>
              </w:rPr>
              <w:t>规划科研用地</w:t>
            </w:r>
            <w:r>
              <w:rPr>
                <w:rFonts w:eastAsia="黑体"/>
              </w:rPr>
              <w:t>1</w:t>
            </w:r>
          </w:p>
        </w:tc>
        <w:tc>
          <w:tcPr>
            <w:tcW w:w="1080" w:type="dxa"/>
            <w:shd w:val="clear" w:color="000000" w:fill="FFFFFF"/>
            <w:noWrap/>
            <w:vAlign w:val="center"/>
          </w:tcPr>
          <w:p w14:paraId="096C6FEA">
            <w:pPr>
              <w:pStyle w:val="78"/>
              <w:rPr>
                <w:rFonts w:eastAsia="黑体"/>
              </w:rPr>
            </w:pPr>
            <w:r>
              <w:rPr>
                <w:rFonts w:eastAsia="黑体"/>
              </w:rPr>
              <w:t>WNW</w:t>
            </w:r>
          </w:p>
        </w:tc>
        <w:tc>
          <w:tcPr>
            <w:tcW w:w="1472" w:type="dxa"/>
            <w:shd w:val="clear" w:color="000000" w:fill="FFFFFF"/>
            <w:noWrap/>
            <w:vAlign w:val="center"/>
          </w:tcPr>
          <w:p w14:paraId="200E0B6C">
            <w:pPr>
              <w:pStyle w:val="78"/>
              <w:rPr>
                <w:rFonts w:eastAsia="黑体"/>
              </w:rPr>
            </w:pPr>
            <w:r>
              <w:rPr>
                <w:rFonts w:eastAsia="黑体"/>
              </w:rPr>
              <w:t>2766</w:t>
            </w:r>
          </w:p>
        </w:tc>
        <w:tc>
          <w:tcPr>
            <w:tcW w:w="1700" w:type="dxa"/>
            <w:shd w:val="clear" w:color="000000" w:fill="FFFFFF"/>
            <w:vAlign w:val="center"/>
          </w:tcPr>
          <w:p w14:paraId="55D8F68A">
            <w:pPr>
              <w:pStyle w:val="78"/>
              <w:rPr>
                <w:rFonts w:eastAsia="黑体"/>
              </w:rPr>
            </w:pPr>
            <w:r>
              <w:rPr>
                <w:rFonts w:hint="eastAsia"/>
              </w:rPr>
              <w:t>科研区</w:t>
            </w:r>
          </w:p>
        </w:tc>
        <w:tc>
          <w:tcPr>
            <w:tcW w:w="1080" w:type="dxa"/>
            <w:shd w:val="clear" w:color="000000" w:fill="FFFFFF"/>
            <w:vAlign w:val="center"/>
          </w:tcPr>
          <w:p w14:paraId="7F76F0D5">
            <w:pPr>
              <w:pStyle w:val="78"/>
              <w:rPr>
                <w:rFonts w:eastAsia="黑体"/>
              </w:rPr>
            </w:pPr>
            <w:r>
              <w:rPr>
                <w:rFonts w:eastAsia="黑体"/>
              </w:rPr>
              <w:t>/</w:t>
            </w:r>
          </w:p>
        </w:tc>
      </w:tr>
      <w:tr w14:paraId="4C1F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9A0EC9A">
            <w:pPr>
              <w:pStyle w:val="78"/>
              <w:rPr>
                <w:rFonts w:eastAsia="黑体"/>
              </w:rPr>
            </w:pPr>
            <w:r>
              <w:rPr>
                <w:rFonts w:eastAsia="黑体"/>
              </w:rPr>
              <w:t>77</w:t>
            </w:r>
          </w:p>
        </w:tc>
        <w:tc>
          <w:tcPr>
            <w:tcW w:w="3681" w:type="dxa"/>
            <w:gridSpan w:val="2"/>
            <w:shd w:val="clear" w:color="000000" w:fill="FFFFFF"/>
            <w:vAlign w:val="center"/>
          </w:tcPr>
          <w:p w14:paraId="4DA18EBC">
            <w:pPr>
              <w:pStyle w:val="78"/>
              <w:rPr>
                <w:rFonts w:eastAsia="黑体"/>
              </w:rPr>
            </w:pPr>
            <w:r>
              <w:rPr>
                <w:rFonts w:hint="eastAsia"/>
              </w:rPr>
              <w:t>规划科研用地</w:t>
            </w:r>
            <w:r>
              <w:rPr>
                <w:rFonts w:eastAsia="黑体"/>
              </w:rPr>
              <w:t>2</w:t>
            </w:r>
          </w:p>
        </w:tc>
        <w:tc>
          <w:tcPr>
            <w:tcW w:w="1080" w:type="dxa"/>
            <w:shd w:val="clear" w:color="000000" w:fill="FFFFFF"/>
            <w:noWrap/>
            <w:vAlign w:val="center"/>
          </w:tcPr>
          <w:p w14:paraId="49EDA461">
            <w:pPr>
              <w:pStyle w:val="78"/>
              <w:rPr>
                <w:rFonts w:eastAsia="黑体"/>
              </w:rPr>
            </w:pPr>
            <w:r>
              <w:rPr>
                <w:rFonts w:eastAsia="黑体"/>
              </w:rPr>
              <w:t>WNW</w:t>
            </w:r>
          </w:p>
        </w:tc>
        <w:tc>
          <w:tcPr>
            <w:tcW w:w="1472" w:type="dxa"/>
            <w:shd w:val="clear" w:color="000000" w:fill="FFFFFF"/>
            <w:noWrap/>
            <w:vAlign w:val="center"/>
          </w:tcPr>
          <w:p w14:paraId="3CC7EE29">
            <w:pPr>
              <w:pStyle w:val="78"/>
              <w:rPr>
                <w:rFonts w:eastAsia="黑体"/>
              </w:rPr>
            </w:pPr>
            <w:r>
              <w:rPr>
                <w:rFonts w:eastAsia="黑体"/>
              </w:rPr>
              <w:t>3472</w:t>
            </w:r>
          </w:p>
        </w:tc>
        <w:tc>
          <w:tcPr>
            <w:tcW w:w="1700" w:type="dxa"/>
            <w:shd w:val="clear" w:color="000000" w:fill="FFFFFF"/>
            <w:vAlign w:val="center"/>
          </w:tcPr>
          <w:p w14:paraId="5D087B53">
            <w:pPr>
              <w:pStyle w:val="78"/>
              <w:rPr>
                <w:rFonts w:eastAsia="黑体"/>
              </w:rPr>
            </w:pPr>
            <w:r>
              <w:rPr>
                <w:rFonts w:hint="eastAsia"/>
              </w:rPr>
              <w:t>科研区</w:t>
            </w:r>
          </w:p>
        </w:tc>
        <w:tc>
          <w:tcPr>
            <w:tcW w:w="1080" w:type="dxa"/>
            <w:shd w:val="clear" w:color="000000" w:fill="FFFFFF"/>
            <w:vAlign w:val="center"/>
          </w:tcPr>
          <w:p w14:paraId="29701697">
            <w:pPr>
              <w:pStyle w:val="78"/>
              <w:rPr>
                <w:rFonts w:eastAsia="黑体"/>
              </w:rPr>
            </w:pPr>
            <w:r>
              <w:rPr>
                <w:rFonts w:eastAsia="黑体"/>
              </w:rPr>
              <w:t>/</w:t>
            </w:r>
          </w:p>
        </w:tc>
      </w:tr>
      <w:tr w14:paraId="67D2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BB9F51D">
            <w:pPr>
              <w:pStyle w:val="78"/>
              <w:rPr>
                <w:rFonts w:eastAsia="黑体"/>
              </w:rPr>
            </w:pPr>
            <w:r>
              <w:rPr>
                <w:rFonts w:eastAsia="黑体"/>
              </w:rPr>
              <w:t>78</w:t>
            </w:r>
          </w:p>
        </w:tc>
        <w:tc>
          <w:tcPr>
            <w:tcW w:w="3681" w:type="dxa"/>
            <w:gridSpan w:val="2"/>
            <w:shd w:val="clear" w:color="000000" w:fill="FFFFFF"/>
            <w:vAlign w:val="center"/>
          </w:tcPr>
          <w:p w14:paraId="57FD48A7">
            <w:pPr>
              <w:pStyle w:val="78"/>
              <w:rPr>
                <w:rFonts w:eastAsia="黑体"/>
              </w:rPr>
            </w:pPr>
            <w:r>
              <w:rPr>
                <w:rFonts w:hint="eastAsia"/>
              </w:rPr>
              <w:t>规划行政办公用地</w:t>
            </w:r>
          </w:p>
        </w:tc>
        <w:tc>
          <w:tcPr>
            <w:tcW w:w="1080" w:type="dxa"/>
            <w:shd w:val="clear" w:color="000000" w:fill="FFFFFF"/>
            <w:noWrap/>
            <w:vAlign w:val="center"/>
          </w:tcPr>
          <w:p w14:paraId="2AD916E5">
            <w:pPr>
              <w:pStyle w:val="78"/>
              <w:rPr>
                <w:rFonts w:eastAsia="黑体"/>
              </w:rPr>
            </w:pPr>
            <w:r>
              <w:rPr>
                <w:rFonts w:eastAsia="黑体"/>
              </w:rPr>
              <w:t>WNW</w:t>
            </w:r>
          </w:p>
        </w:tc>
        <w:tc>
          <w:tcPr>
            <w:tcW w:w="1472" w:type="dxa"/>
            <w:shd w:val="clear" w:color="000000" w:fill="FFFFFF"/>
            <w:noWrap/>
            <w:vAlign w:val="center"/>
          </w:tcPr>
          <w:p w14:paraId="65501C11">
            <w:pPr>
              <w:pStyle w:val="78"/>
              <w:rPr>
                <w:rFonts w:eastAsia="黑体"/>
              </w:rPr>
            </w:pPr>
            <w:r>
              <w:rPr>
                <w:rFonts w:eastAsia="黑体"/>
              </w:rPr>
              <w:t>3148</w:t>
            </w:r>
          </w:p>
        </w:tc>
        <w:tc>
          <w:tcPr>
            <w:tcW w:w="1700" w:type="dxa"/>
            <w:shd w:val="clear" w:color="000000" w:fill="FFFFFF"/>
            <w:vAlign w:val="center"/>
          </w:tcPr>
          <w:p w14:paraId="4D519FF3">
            <w:pPr>
              <w:pStyle w:val="78"/>
              <w:rPr>
                <w:rFonts w:eastAsia="黑体"/>
              </w:rPr>
            </w:pPr>
            <w:r>
              <w:rPr>
                <w:rFonts w:hint="eastAsia"/>
              </w:rPr>
              <w:t>行政办公区</w:t>
            </w:r>
          </w:p>
        </w:tc>
        <w:tc>
          <w:tcPr>
            <w:tcW w:w="1080" w:type="dxa"/>
            <w:shd w:val="clear" w:color="000000" w:fill="FFFFFF"/>
            <w:vAlign w:val="center"/>
          </w:tcPr>
          <w:p w14:paraId="4F721D12">
            <w:pPr>
              <w:pStyle w:val="78"/>
              <w:rPr>
                <w:rFonts w:eastAsia="黑体"/>
              </w:rPr>
            </w:pPr>
            <w:r>
              <w:rPr>
                <w:rFonts w:eastAsia="黑体"/>
              </w:rPr>
              <w:t>/</w:t>
            </w:r>
          </w:p>
        </w:tc>
      </w:tr>
      <w:tr w14:paraId="0D99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B4FF15E">
            <w:pPr>
              <w:pStyle w:val="78"/>
              <w:rPr>
                <w:rFonts w:eastAsia="黑体"/>
              </w:rPr>
            </w:pPr>
            <w:r>
              <w:rPr>
                <w:rFonts w:eastAsia="黑体"/>
              </w:rPr>
              <w:t>79</w:t>
            </w:r>
          </w:p>
        </w:tc>
        <w:tc>
          <w:tcPr>
            <w:tcW w:w="3681" w:type="dxa"/>
            <w:gridSpan w:val="2"/>
            <w:shd w:val="clear" w:color="000000" w:fill="FFFFFF"/>
            <w:vAlign w:val="center"/>
          </w:tcPr>
          <w:p w14:paraId="74EBA2AC">
            <w:pPr>
              <w:pStyle w:val="78"/>
              <w:rPr>
                <w:rFonts w:eastAsia="黑体"/>
              </w:rPr>
            </w:pPr>
            <w:r>
              <w:rPr>
                <w:rFonts w:hint="eastAsia"/>
              </w:rPr>
              <w:t>雨水明渠</w:t>
            </w:r>
          </w:p>
        </w:tc>
        <w:tc>
          <w:tcPr>
            <w:tcW w:w="1080" w:type="dxa"/>
            <w:shd w:val="clear" w:color="000000" w:fill="FFFFFF"/>
            <w:vAlign w:val="center"/>
          </w:tcPr>
          <w:p w14:paraId="0ECCA6AF">
            <w:pPr>
              <w:pStyle w:val="78"/>
              <w:rPr>
                <w:rFonts w:eastAsia="黑体"/>
              </w:rPr>
            </w:pPr>
            <w:r>
              <w:rPr>
                <w:rFonts w:eastAsia="黑体"/>
              </w:rPr>
              <w:t>/</w:t>
            </w:r>
          </w:p>
        </w:tc>
        <w:tc>
          <w:tcPr>
            <w:tcW w:w="1472" w:type="dxa"/>
            <w:shd w:val="clear" w:color="000000" w:fill="FFFFFF"/>
            <w:vAlign w:val="center"/>
          </w:tcPr>
          <w:p w14:paraId="5C234756">
            <w:pPr>
              <w:pStyle w:val="78"/>
              <w:rPr>
                <w:rFonts w:eastAsia="黑体"/>
              </w:rPr>
            </w:pPr>
            <w:r>
              <w:rPr>
                <w:rFonts w:eastAsia="黑体"/>
              </w:rPr>
              <w:t>/</w:t>
            </w:r>
          </w:p>
        </w:tc>
        <w:tc>
          <w:tcPr>
            <w:tcW w:w="1700" w:type="dxa"/>
            <w:shd w:val="clear" w:color="000000" w:fill="FFFFFF"/>
            <w:vAlign w:val="center"/>
          </w:tcPr>
          <w:p w14:paraId="50749E2F">
            <w:pPr>
              <w:pStyle w:val="78"/>
              <w:rPr>
                <w:rFonts w:eastAsia="黑体"/>
              </w:rPr>
            </w:pPr>
            <w:r>
              <w:rPr>
                <w:rFonts w:hint="eastAsia"/>
              </w:rPr>
              <w:t>地表水Ⅳ类</w:t>
            </w:r>
          </w:p>
        </w:tc>
        <w:tc>
          <w:tcPr>
            <w:tcW w:w="1080" w:type="dxa"/>
            <w:vMerge w:val="restart"/>
            <w:shd w:val="clear" w:color="000000" w:fill="FFFFFF"/>
            <w:vAlign w:val="center"/>
          </w:tcPr>
          <w:p w14:paraId="24E55927">
            <w:pPr>
              <w:pStyle w:val="78"/>
              <w:rPr>
                <w:rFonts w:eastAsia="黑体"/>
              </w:rPr>
            </w:pPr>
            <w:r>
              <w:rPr>
                <w:rFonts w:hint="eastAsia" w:eastAsia="黑体"/>
              </w:rPr>
              <w:t>/</w:t>
            </w:r>
          </w:p>
        </w:tc>
      </w:tr>
      <w:tr w14:paraId="0FC3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503B7D3">
            <w:pPr>
              <w:pStyle w:val="78"/>
              <w:rPr>
                <w:rFonts w:eastAsia="黑体"/>
              </w:rPr>
            </w:pPr>
            <w:r>
              <w:rPr>
                <w:rFonts w:eastAsia="黑体"/>
              </w:rPr>
              <w:t>80</w:t>
            </w:r>
          </w:p>
        </w:tc>
        <w:tc>
          <w:tcPr>
            <w:tcW w:w="3681" w:type="dxa"/>
            <w:gridSpan w:val="2"/>
            <w:shd w:val="clear" w:color="000000" w:fill="FFFFFF"/>
            <w:vAlign w:val="center"/>
          </w:tcPr>
          <w:p w14:paraId="5AB008B2">
            <w:pPr>
              <w:pStyle w:val="78"/>
              <w:rPr>
                <w:rFonts w:eastAsia="黑体"/>
              </w:rPr>
            </w:pPr>
            <w:r>
              <w:rPr>
                <w:rFonts w:hint="eastAsia"/>
              </w:rPr>
              <w:t>龙江</w:t>
            </w:r>
          </w:p>
        </w:tc>
        <w:tc>
          <w:tcPr>
            <w:tcW w:w="1080" w:type="dxa"/>
            <w:shd w:val="clear" w:color="000000" w:fill="FFFFFF"/>
            <w:vAlign w:val="center"/>
          </w:tcPr>
          <w:p w14:paraId="2E4A75D9">
            <w:pPr>
              <w:pStyle w:val="78"/>
              <w:rPr>
                <w:rFonts w:eastAsia="黑体"/>
              </w:rPr>
            </w:pPr>
            <w:r>
              <w:rPr>
                <w:rFonts w:eastAsia="黑体"/>
              </w:rPr>
              <w:t>/</w:t>
            </w:r>
          </w:p>
        </w:tc>
        <w:tc>
          <w:tcPr>
            <w:tcW w:w="1472" w:type="dxa"/>
            <w:shd w:val="clear" w:color="000000" w:fill="FFFFFF"/>
            <w:vAlign w:val="center"/>
          </w:tcPr>
          <w:p w14:paraId="7997CFDC">
            <w:pPr>
              <w:pStyle w:val="78"/>
              <w:rPr>
                <w:rFonts w:eastAsia="黑体"/>
              </w:rPr>
            </w:pPr>
            <w:r>
              <w:rPr>
                <w:rFonts w:eastAsia="黑体"/>
              </w:rPr>
              <w:t>/</w:t>
            </w:r>
          </w:p>
        </w:tc>
        <w:tc>
          <w:tcPr>
            <w:tcW w:w="1700" w:type="dxa"/>
            <w:shd w:val="clear" w:color="000000" w:fill="FFFFFF"/>
            <w:vAlign w:val="center"/>
          </w:tcPr>
          <w:p w14:paraId="500E1671">
            <w:pPr>
              <w:pStyle w:val="78"/>
              <w:rPr>
                <w:rFonts w:eastAsia="黑体"/>
              </w:rPr>
            </w:pPr>
            <w:r>
              <w:rPr>
                <w:rFonts w:hint="eastAsia"/>
              </w:rPr>
              <w:t>地表水Ⅲ类</w:t>
            </w:r>
          </w:p>
        </w:tc>
        <w:tc>
          <w:tcPr>
            <w:tcW w:w="1080" w:type="dxa"/>
            <w:vMerge w:val="continue"/>
            <w:vAlign w:val="center"/>
          </w:tcPr>
          <w:p w14:paraId="477FE011">
            <w:pPr>
              <w:pStyle w:val="78"/>
              <w:rPr>
                <w:rFonts w:eastAsia="黑体"/>
              </w:rPr>
            </w:pPr>
          </w:p>
        </w:tc>
      </w:tr>
      <w:tr w14:paraId="5883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63850527">
            <w:pPr>
              <w:pStyle w:val="78"/>
              <w:rPr>
                <w:rFonts w:eastAsia="黑体"/>
              </w:rPr>
            </w:pPr>
            <w:r>
              <w:rPr>
                <w:rFonts w:eastAsia="黑体"/>
              </w:rPr>
              <w:t>81</w:t>
            </w:r>
          </w:p>
        </w:tc>
        <w:tc>
          <w:tcPr>
            <w:tcW w:w="3681" w:type="dxa"/>
            <w:gridSpan w:val="2"/>
            <w:shd w:val="clear" w:color="000000" w:fill="FFFFFF"/>
            <w:vAlign w:val="center"/>
          </w:tcPr>
          <w:p w14:paraId="01238230">
            <w:pPr>
              <w:pStyle w:val="78"/>
              <w:rPr>
                <w:rFonts w:eastAsia="黑体"/>
              </w:rPr>
            </w:pPr>
            <w:r>
              <w:rPr>
                <w:rFonts w:hint="eastAsia"/>
              </w:rPr>
              <w:t>神泉浅海养殖区</w:t>
            </w:r>
          </w:p>
        </w:tc>
        <w:tc>
          <w:tcPr>
            <w:tcW w:w="1080" w:type="dxa"/>
            <w:shd w:val="clear" w:color="000000" w:fill="FFFFFF"/>
            <w:vAlign w:val="center"/>
          </w:tcPr>
          <w:p w14:paraId="4A4616D2">
            <w:pPr>
              <w:pStyle w:val="78"/>
              <w:rPr>
                <w:rFonts w:eastAsia="黑体"/>
              </w:rPr>
            </w:pPr>
            <w:r>
              <w:rPr>
                <w:rFonts w:eastAsia="黑体"/>
              </w:rPr>
              <w:t>SE</w:t>
            </w:r>
          </w:p>
        </w:tc>
        <w:tc>
          <w:tcPr>
            <w:tcW w:w="1472" w:type="dxa"/>
            <w:shd w:val="clear" w:color="000000" w:fill="FFFFFF"/>
            <w:vAlign w:val="center"/>
          </w:tcPr>
          <w:p w14:paraId="7DE656A5">
            <w:pPr>
              <w:pStyle w:val="78"/>
              <w:rPr>
                <w:rFonts w:eastAsia="黑体"/>
              </w:rPr>
            </w:pPr>
            <w:r>
              <w:rPr>
                <w:rFonts w:eastAsia="黑体"/>
              </w:rPr>
              <w:t>6860</w:t>
            </w:r>
          </w:p>
        </w:tc>
        <w:tc>
          <w:tcPr>
            <w:tcW w:w="1700" w:type="dxa"/>
            <w:shd w:val="clear" w:color="000000" w:fill="FFFFFF"/>
            <w:vAlign w:val="center"/>
          </w:tcPr>
          <w:p w14:paraId="0896F3E0">
            <w:pPr>
              <w:pStyle w:val="78"/>
              <w:rPr>
                <w:rFonts w:eastAsia="黑体"/>
              </w:rPr>
            </w:pPr>
            <w:r>
              <w:rPr>
                <w:rFonts w:hint="eastAsia"/>
              </w:rPr>
              <w:t>海洋养殖区</w:t>
            </w:r>
          </w:p>
        </w:tc>
        <w:tc>
          <w:tcPr>
            <w:tcW w:w="1080" w:type="dxa"/>
            <w:shd w:val="clear" w:color="000000" w:fill="FFFFFF"/>
            <w:vAlign w:val="center"/>
          </w:tcPr>
          <w:p w14:paraId="22169CA3">
            <w:pPr>
              <w:pStyle w:val="78"/>
              <w:rPr>
                <w:rFonts w:eastAsia="黑体"/>
              </w:rPr>
            </w:pPr>
            <w:r>
              <w:rPr>
                <w:rFonts w:eastAsia="黑体"/>
              </w:rPr>
              <w:t>/</w:t>
            </w:r>
          </w:p>
        </w:tc>
      </w:tr>
      <w:tr w14:paraId="3D98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560AF48C">
            <w:pPr>
              <w:pStyle w:val="78"/>
              <w:rPr>
                <w:rFonts w:eastAsia="黑体"/>
              </w:rPr>
            </w:pPr>
            <w:r>
              <w:rPr>
                <w:rFonts w:eastAsia="黑体"/>
              </w:rPr>
              <w:t>82</w:t>
            </w:r>
          </w:p>
        </w:tc>
        <w:tc>
          <w:tcPr>
            <w:tcW w:w="3681" w:type="dxa"/>
            <w:gridSpan w:val="2"/>
            <w:shd w:val="clear" w:color="000000" w:fill="FFFFFF"/>
            <w:vAlign w:val="center"/>
          </w:tcPr>
          <w:p w14:paraId="7D547446">
            <w:pPr>
              <w:pStyle w:val="78"/>
              <w:rPr>
                <w:rFonts w:eastAsia="黑体"/>
              </w:rPr>
            </w:pPr>
            <w:r>
              <w:rPr>
                <w:rFonts w:hint="eastAsia"/>
              </w:rPr>
              <w:t>揭阳市神泉渔业市级自然保护区</w:t>
            </w:r>
          </w:p>
        </w:tc>
        <w:tc>
          <w:tcPr>
            <w:tcW w:w="1080" w:type="dxa"/>
            <w:shd w:val="clear" w:color="000000" w:fill="FFFFFF"/>
            <w:vAlign w:val="center"/>
          </w:tcPr>
          <w:p w14:paraId="2BFDA455">
            <w:pPr>
              <w:pStyle w:val="78"/>
              <w:rPr>
                <w:rFonts w:eastAsia="黑体"/>
              </w:rPr>
            </w:pPr>
            <w:r>
              <w:rPr>
                <w:rFonts w:eastAsia="黑体"/>
              </w:rPr>
              <w:t>SE</w:t>
            </w:r>
          </w:p>
        </w:tc>
        <w:tc>
          <w:tcPr>
            <w:tcW w:w="1472" w:type="dxa"/>
            <w:shd w:val="clear" w:color="000000" w:fill="FFFFFF"/>
            <w:vAlign w:val="center"/>
          </w:tcPr>
          <w:p w14:paraId="3C9610F1">
            <w:pPr>
              <w:pStyle w:val="78"/>
              <w:rPr>
                <w:rFonts w:eastAsia="黑体"/>
              </w:rPr>
            </w:pPr>
            <w:r>
              <w:rPr>
                <w:rFonts w:eastAsia="黑体"/>
              </w:rPr>
              <w:t>11500</w:t>
            </w:r>
          </w:p>
        </w:tc>
        <w:tc>
          <w:tcPr>
            <w:tcW w:w="1700" w:type="dxa"/>
            <w:shd w:val="clear" w:color="000000" w:fill="FFFFFF"/>
            <w:vAlign w:val="center"/>
          </w:tcPr>
          <w:p w14:paraId="6414D300">
            <w:pPr>
              <w:pStyle w:val="78"/>
              <w:rPr>
                <w:rFonts w:eastAsia="黑体"/>
              </w:rPr>
            </w:pPr>
            <w:r>
              <w:rPr>
                <w:rFonts w:hint="eastAsia"/>
              </w:rPr>
              <w:t>海洋自然保护区</w:t>
            </w:r>
          </w:p>
        </w:tc>
        <w:tc>
          <w:tcPr>
            <w:tcW w:w="1080" w:type="dxa"/>
            <w:shd w:val="clear" w:color="000000" w:fill="FFFFFF"/>
            <w:vAlign w:val="center"/>
          </w:tcPr>
          <w:p w14:paraId="0DEFA4F5">
            <w:pPr>
              <w:pStyle w:val="78"/>
              <w:rPr>
                <w:rFonts w:eastAsia="黑体"/>
              </w:rPr>
            </w:pPr>
            <w:r>
              <w:rPr>
                <w:rFonts w:eastAsia="黑体"/>
              </w:rPr>
              <w:t>/</w:t>
            </w:r>
          </w:p>
        </w:tc>
      </w:tr>
      <w:tr w14:paraId="7907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CFBCFFC">
            <w:pPr>
              <w:pStyle w:val="78"/>
              <w:rPr>
                <w:rFonts w:eastAsia="黑体"/>
              </w:rPr>
            </w:pPr>
            <w:r>
              <w:rPr>
                <w:rFonts w:eastAsia="黑体"/>
              </w:rPr>
              <w:t>83</w:t>
            </w:r>
          </w:p>
        </w:tc>
        <w:tc>
          <w:tcPr>
            <w:tcW w:w="3681" w:type="dxa"/>
            <w:gridSpan w:val="2"/>
            <w:shd w:val="clear" w:color="000000" w:fill="FFFFFF"/>
            <w:vAlign w:val="center"/>
          </w:tcPr>
          <w:p w14:paraId="3366B989">
            <w:pPr>
              <w:pStyle w:val="78"/>
              <w:rPr>
                <w:rFonts w:eastAsia="黑体"/>
              </w:rPr>
            </w:pPr>
            <w:r>
              <w:rPr>
                <w:rFonts w:hint="eastAsia"/>
              </w:rPr>
              <w:t>田尾山</w:t>
            </w:r>
            <w:r>
              <w:rPr>
                <w:rFonts w:eastAsia="黑体"/>
              </w:rPr>
              <w:t>-</w:t>
            </w:r>
            <w:r>
              <w:rPr>
                <w:rFonts w:hint="eastAsia"/>
              </w:rPr>
              <w:t>石碑山农渔业区</w:t>
            </w:r>
          </w:p>
        </w:tc>
        <w:tc>
          <w:tcPr>
            <w:tcW w:w="1080" w:type="dxa"/>
            <w:shd w:val="clear" w:color="000000" w:fill="FFFFFF"/>
            <w:vAlign w:val="center"/>
          </w:tcPr>
          <w:p w14:paraId="06E87F16">
            <w:pPr>
              <w:pStyle w:val="78"/>
              <w:rPr>
                <w:rFonts w:eastAsia="黑体"/>
              </w:rPr>
            </w:pPr>
            <w:r>
              <w:rPr>
                <w:rFonts w:eastAsia="黑体"/>
              </w:rPr>
              <w:t>SW</w:t>
            </w:r>
          </w:p>
        </w:tc>
        <w:tc>
          <w:tcPr>
            <w:tcW w:w="1472" w:type="dxa"/>
            <w:shd w:val="clear" w:color="000000" w:fill="FFFFFF"/>
            <w:vAlign w:val="center"/>
          </w:tcPr>
          <w:p w14:paraId="206018F4">
            <w:pPr>
              <w:pStyle w:val="78"/>
              <w:rPr>
                <w:rFonts w:eastAsia="黑体"/>
              </w:rPr>
            </w:pPr>
            <w:r>
              <w:rPr>
                <w:rFonts w:eastAsia="黑体"/>
              </w:rPr>
              <w:t>9250</w:t>
            </w:r>
          </w:p>
        </w:tc>
        <w:tc>
          <w:tcPr>
            <w:tcW w:w="1700" w:type="dxa"/>
            <w:shd w:val="clear" w:color="000000" w:fill="FFFFFF"/>
            <w:vAlign w:val="center"/>
          </w:tcPr>
          <w:p w14:paraId="21AA17B1">
            <w:pPr>
              <w:pStyle w:val="78"/>
              <w:rPr>
                <w:rFonts w:eastAsia="黑体"/>
              </w:rPr>
            </w:pPr>
            <w:r>
              <w:rPr>
                <w:rFonts w:hint="eastAsia"/>
              </w:rPr>
              <w:t>海洋渔业区</w:t>
            </w:r>
          </w:p>
        </w:tc>
        <w:tc>
          <w:tcPr>
            <w:tcW w:w="1080" w:type="dxa"/>
            <w:shd w:val="clear" w:color="000000" w:fill="FFFFFF"/>
            <w:vAlign w:val="center"/>
          </w:tcPr>
          <w:p w14:paraId="155BACFB">
            <w:pPr>
              <w:pStyle w:val="78"/>
              <w:rPr>
                <w:rFonts w:eastAsia="黑体"/>
              </w:rPr>
            </w:pPr>
            <w:r>
              <w:rPr>
                <w:rFonts w:eastAsia="黑体"/>
              </w:rPr>
              <w:t>/</w:t>
            </w:r>
          </w:p>
        </w:tc>
      </w:tr>
      <w:tr w14:paraId="3190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3DE3E2CE">
            <w:pPr>
              <w:pStyle w:val="78"/>
              <w:rPr>
                <w:rFonts w:eastAsia="黑体"/>
              </w:rPr>
            </w:pPr>
            <w:r>
              <w:rPr>
                <w:rFonts w:eastAsia="黑体"/>
              </w:rPr>
              <w:t>84</w:t>
            </w:r>
          </w:p>
        </w:tc>
        <w:tc>
          <w:tcPr>
            <w:tcW w:w="3681" w:type="dxa"/>
            <w:gridSpan w:val="2"/>
            <w:shd w:val="clear" w:color="000000" w:fill="FFFFFF"/>
            <w:vAlign w:val="center"/>
          </w:tcPr>
          <w:p w14:paraId="6A80CCFA">
            <w:pPr>
              <w:pStyle w:val="78"/>
              <w:rPr>
                <w:rFonts w:eastAsia="黑体"/>
              </w:rPr>
            </w:pPr>
            <w:r>
              <w:rPr>
                <w:rFonts w:hint="eastAsia"/>
              </w:rPr>
              <w:t>珠海</w:t>
            </w:r>
            <w:r>
              <w:rPr>
                <w:rFonts w:eastAsia="黑体"/>
              </w:rPr>
              <w:t>-</w:t>
            </w:r>
            <w:r>
              <w:rPr>
                <w:rFonts w:hint="eastAsia"/>
              </w:rPr>
              <w:t>潮州近海农渔业区</w:t>
            </w:r>
          </w:p>
        </w:tc>
        <w:tc>
          <w:tcPr>
            <w:tcW w:w="1080" w:type="dxa"/>
            <w:shd w:val="clear" w:color="000000" w:fill="FFFFFF"/>
            <w:vAlign w:val="center"/>
          </w:tcPr>
          <w:p w14:paraId="6A449259">
            <w:pPr>
              <w:pStyle w:val="78"/>
              <w:rPr>
                <w:rFonts w:eastAsia="黑体"/>
              </w:rPr>
            </w:pPr>
            <w:r>
              <w:rPr>
                <w:rFonts w:eastAsia="黑体"/>
              </w:rPr>
              <w:t>SW</w:t>
            </w:r>
          </w:p>
        </w:tc>
        <w:tc>
          <w:tcPr>
            <w:tcW w:w="1472" w:type="dxa"/>
            <w:shd w:val="clear" w:color="000000" w:fill="FFFFFF"/>
            <w:vAlign w:val="center"/>
          </w:tcPr>
          <w:p w14:paraId="63AF4003">
            <w:pPr>
              <w:pStyle w:val="78"/>
              <w:rPr>
                <w:rFonts w:eastAsia="黑体"/>
              </w:rPr>
            </w:pPr>
            <w:r>
              <w:rPr>
                <w:rFonts w:eastAsia="黑体"/>
              </w:rPr>
              <w:t>23045</w:t>
            </w:r>
          </w:p>
        </w:tc>
        <w:tc>
          <w:tcPr>
            <w:tcW w:w="1700" w:type="dxa"/>
            <w:shd w:val="clear" w:color="000000" w:fill="FFFFFF"/>
            <w:vAlign w:val="center"/>
          </w:tcPr>
          <w:p w14:paraId="5537B191">
            <w:pPr>
              <w:pStyle w:val="78"/>
              <w:rPr>
                <w:rFonts w:eastAsia="黑体"/>
              </w:rPr>
            </w:pPr>
            <w:r>
              <w:rPr>
                <w:rFonts w:hint="eastAsia"/>
              </w:rPr>
              <w:t>海洋农渔业区</w:t>
            </w:r>
          </w:p>
        </w:tc>
        <w:tc>
          <w:tcPr>
            <w:tcW w:w="1080" w:type="dxa"/>
            <w:shd w:val="clear" w:color="000000" w:fill="FFFFFF"/>
            <w:vAlign w:val="center"/>
          </w:tcPr>
          <w:p w14:paraId="54A3F8E4">
            <w:pPr>
              <w:pStyle w:val="78"/>
              <w:rPr>
                <w:rFonts w:eastAsia="黑体"/>
              </w:rPr>
            </w:pPr>
            <w:r>
              <w:rPr>
                <w:rFonts w:eastAsia="黑体"/>
              </w:rPr>
              <w:t>/</w:t>
            </w:r>
          </w:p>
        </w:tc>
      </w:tr>
      <w:tr w14:paraId="7803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34C1F68">
            <w:pPr>
              <w:pStyle w:val="78"/>
              <w:rPr>
                <w:rFonts w:eastAsia="黑体"/>
              </w:rPr>
            </w:pPr>
            <w:r>
              <w:rPr>
                <w:rFonts w:eastAsia="黑体"/>
              </w:rPr>
              <w:t>85</w:t>
            </w:r>
          </w:p>
        </w:tc>
        <w:tc>
          <w:tcPr>
            <w:tcW w:w="3681" w:type="dxa"/>
            <w:gridSpan w:val="2"/>
            <w:shd w:val="clear" w:color="000000" w:fill="FFFFFF"/>
            <w:vAlign w:val="center"/>
          </w:tcPr>
          <w:p w14:paraId="1A5D8272">
            <w:pPr>
              <w:pStyle w:val="78"/>
              <w:rPr>
                <w:rFonts w:eastAsia="黑体"/>
              </w:rPr>
            </w:pPr>
            <w:r>
              <w:rPr>
                <w:rFonts w:hint="eastAsia"/>
              </w:rPr>
              <w:t>神泉海洋保护区</w:t>
            </w:r>
          </w:p>
        </w:tc>
        <w:tc>
          <w:tcPr>
            <w:tcW w:w="1080" w:type="dxa"/>
            <w:shd w:val="clear" w:color="000000" w:fill="FFFFFF"/>
            <w:vAlign w:val="center"/>
          </w:tcPr>
          <w:p w14:paraId="10620298">
            <w:pPr>
              <w:pStyle w:val="78"/>
              <w:rPr>
                <w:rFonts w:eastAsia="黑体"/>
              </w:rPr>
            </w:pPr>
            <w:r>
              <w:rPr>
                <w:rFonts w:eastAsia="黑体"/>
              </w:rPr>
              <w:t>SW</w:t>
            </w:r>
          </w:p>
        </w:tc>
        <w:tc>
          <w:tcPr>
            <w:tcW w:w="1472" w:type="dxa"/>
            <w:shd w:val="clear" w:color="000000" w:fill="FFFFFF"/>
            <w:vAlign w:val="center"/>
          </w:tcPr>
          <w:p w14:paraId="1B0A4E06">
            <w:pPr>
              <w:pStyle w:val="78"/>
              <w:rPr>
                <w:rFonts w:eastAsia="黑体"/>
              </w:rPr>
            </w:pPr>
            <w:r>
              <w:rPr>
                <w:rFonts w:eastAsia="黑体"/>
              </w:rPr>
              <w:t>11600</w:t>
            </w:r>
          </w:p>
        </w:tc>
        <w:tc>
          <w:tcPr>
            <w:tcW w:w="1700" w:type="dxa"/>
            <w:shd w:val="clear" w:color="000000" w:fill="FFFFFF"/>
            <w:vAlign w:val="center"/>
          </w:tcPr>
          <w:p w14:paraId="755FF69F">
            <w:pPr>
              <w:pStyle w:val="78"/>
              <w:rPr>
                <w:rFonts w:eastAsia="黑体"/>
              </w:rPr>
            </w:pPr>
            <w:r>
              <w:rPr>
                <w:rFonts w:hint="eastAsia"/>
              </w:rPr>
              <w:t>海洋保护区</w:t>
            </w:r>
          </w:p>
        </w:tc>
        <w:tc>
          <w:tcPr>
            <w:tcW w:w="1080" w:type="dxa"/>
            <w:shd w:val="clear" w:color="000000" w:fill="FFFFFF"/>
            <w:vAlign w:val="center"/>
          </w:tcPr>
          <w:p w14:paraId="7D8525AC">
            <w:pPr>
              <w:pStyle w:val="78"/>
              <w:rPr>
                <w:rFonts w:eastAsia="黑体"/>
              </w:rPr>
            </w:pPr>
            <w:r>
              <w:rPr>
                <w:rFonts w:eastAsia="黑体"/>
              </w:rPr>
              <w:t>/</w:t>
            </w:r>
          </w:p>
        </w:tc>
      </w:tr>
      <w:tr w14:paraId="0276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2E7C2CB0">
            <w:pPr>
              <w:pStyle w:val="78"/>
              <w:rPr>
                <w:rFonts w:eastAsia="黑体"/>
              </w:rPr>
            </w:pPr>
            <w:r>
              <w:rPr>
                <w:rFonts w:eastAsia="黑体"/>
              </w:rPr>
              <w:t>86</w:t>
            </w:r>
          </w:p>
        </w:tc>
        <w:tc>
          <w:tcPr>
            <w:tcW w:w="3681" w:type="dxa"/>
            <w:gridSpan w:val="2"/>
            <w:shd w:val="clear" w:color="000000" w:fill="FFFFFF"/>
            <w:vAlign w:val="center"/>
          </w:tcPr>
          <w:p w14:paraId="6CCB1601">
            <w:pPr>
              <w:pStyle w:val="78"/>
              <w:rPr>
                <w:rFonts w:eastAsia="黑体"/>
              </w:rPr>
            </w:pPr>
            <w:r>
              <w:rPr>
                <w:rFonts w:hint="eastAsia"/>
              </w:rPr>
              <w:t>幼鱼幼虾保护区</w:t>
            </w:r>
          </w:p>
        </w:tc>
        <w:tc>
          <w:tcPr>
            <w:tcW w:w="1080" w:type="dxa"/>
            <w:shd w:val="clear" w:color="000000" w:fill="FFFFFF"/>
            <w:vAlign w:val="center"/>
          </w:tcPr>
          <w:p w14:paraId="46181BCD">
            <w:pPr>
              <w:pStyle w:val="78"/>
              <w:rPr>
                <w:rFonts w:eastAsia="黑体"/>
              </w:rPr>
            </w:pPr>
            <w:r>
              <w:rPr>
                <w:rFonts w:eastAsia="黑体"/>
              </w:rPr>
              <w:t>SW</w:t>
            </w:r>
          </w:p>
        </w:tc>
        <w:tc>
          <w:tcPr>
            <w:tcW w:w="1472" w:type="dxa"/>
            <w:shd w:val="clear" w:color="000000" w:fill="FFFFFF"/>
            <w:vAlign w:val="center"/>
          </w:tcPr>
          <w:p w14:paraId="25EF4FA1">
            <w:pPr>
              <w:pStyle w:val="78"/>
              <w:rPr>
                <w:rFonts w:eastAsia="黑体"/>
              </w:rPr>
            </w:pPr>
            <w:r>
              <w:rPr>
                <w:rFonts w:eastAsia="黑体"/>
              </w:rPr>
              <w:t>16430</w:t>
            </w:r>
          </w:p>
        </w:tc>
        <w:tc>
          <w:tcPr>
            <w:tcW w:w="1700" w:type="dxa"/>
            <w:shd w:val="clear" w:color="000000" w:fill="FFFFFF"/>
            <w:vAlign w:val="center"/>
          </w:tcPr>
          <w:p w14:paraId="68CEAA41">
            <w:pPr>
              <w:pStyle w:val="78"/>
              <w:rPr>
                <w:rFonts w:eastAsia="黑体"/>
              </w:rPr>
            </w:pPr>
            <w:r>
              <w:rPr>
                <w:rFonts w:hint="eastAsia"/>
              </w:rPr>
              <w:t>海洋保护区</w:t>
            </w:r>
          </w:p>
        </w:tc>
        <w:tc>
          <w:tcPr>
            <w:tcW w:w="1080" w:type="dxa"/>
            <w:shd w:val="clear" w:color="000000" w:fill="FFFFFF"/>
            <w:vAlign w:val="center"/>
          </w:tcPr>
          <w:p w14:paraId="5B66667D">
            <w:pPr>
              <w:pStyle w:val="78"/>
              <w:rPr>
                <w:rFonts w:eastAsia="黑体"/>
              </w:rPr>
            </w:pPr>
            <w:r>
              <w:rPr>
                <w:rFonts w:eastAsia="黑体"/>
              </w:rPr>
              <w:t>/</w:t>
            </w:r>
          </w:p>
        </w:tc>
      </w:tr>
      <w:tr w14:paraId="6C3D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1EA365EE">
            <w:pPr>
              <w:pStyle w:val="78"/>
              <w:rPr>
                <w:rFonts w:eastAsia="黑体"/>
              </w:rPr>
            </w:pPr>
            <w:r>
              <w:rPr>
                <w:rFonts w:eastAsia="黑体"/>
              </w:rPr>
              <w:t>87</w:t>
            </w:r>
          </w:p>
        </w:tc>
        <w:tc>
          <w:tcPr>
            <w:tcW w:w="3681" w:type="dxa"/>
            <w:gridSpan w:val="2"/>
            <w:shd w:val="clear" w:color="000000" w:fill="FFFFFF"/>
            <w:vAlign w:val="center"/>
          </w:tcPr>
          <w:p w14:paraId="7D8A1E25">
            <w:pPr>
              <w:pStyle w:val="78"/>
              <w:rPr>
                <w:rFonts w:eastAsia="黑体"/>
              </w:rPr>
            </w:pPr>
            <w:r>
              <w:rPr>
                <w:rFonts w:hint="eastAsia"/>
              </w:rPr>
              <w:t>近岸海域生态严格控制区</w:t>
            </w:r>
          </w:p>
        </w:tc>
        <w:tc>
          <w:tcPr>
            <w:tcW w:w="1080" w:type="dxa"/>
            <w:shd w:val="clear" w:color="000000" w:fill="FFFFFF"/>
            <w:vAlign w:val="center"/>
          </w:tcPr>
          <w:p w14:paraId="36B37B9C">
            <w:pPr>
              <w:pStyle w:val="78"/>
              <w:rPr>
                <w:rFonts w:eastAsia="黑体"/>
              </w:rPr>
            </w:pPr>
            <w:r>
              <w:rPr>
                <w:rFonts w:eastAsia="黑体"/>
              </w:rPr>
              <w:t>S</w:t>
            </w:r>
          </w:p>
        </w:tc>
        <w:tc>
          <w:tcPr>
            <w:tcW w:w="1472" w:type="dxa"/>
            <w:shd w:val="clear" w:color="000000" w:fill="FFFFFF"/>
            <w:vAlign w:val="center"/>
          </w:tcPr>
          <w:p w14:paraId="1E99E76A">
            <w:pPr>
              <w:pStyle w:val="78"/>
              <w:rPr>
                <w:rFonts w:eastAsia="黑体"/>
              </w:rPr>
            </w:pPr>
            <w:r>
              <w:rPr>
                <w:rFonts w:eastAsia="黑体"/>
              </w:rPr>
              <w:t>3280</w:t>
            </w:r>
          </w:p>
        </w:tc>
        <w:tc>
          <w:tcPr>
            <w:tcW w:w="1700" w:type="dxa"/>
            <w:shd w:val="clear" w:color="000000" w:fill="FFFFFF"/>
            <w:vAlign w:val="center"/>
          </w:tcPr>
          <w:p w14:paraId="114F9BE3">
            <w:pPr>
              <w:pStyle w:val="78"/>
              <w:rPr>
                <w:rFonts w:eastAsia="黑体"/>
              </w:rPr>
            </w:pPr>
            <w:r>
              <w:rPr>
                <w:rFonts w:hint="eastAsia"/>
              </w:rPr>
              <w:t>生态严控区</w:t>
            </w:r>
          </w:p>
        </w:tc>
        <w:tc>
          <w:tcPr>
            <w:tcW w:w="1080" w:type="dxa"/>
            <w:shd w:val="clear" w:color="000000" w:fill="FFFFFF"/>
            <w:vAlign w:val="center"/>
          </w:tcPr>
          <w:p w14:paraId="361C06CB">
            <w:pPr>
              <w:pStyle w:val="78"/>
              <w:rPr>
                <w:rFonts w:eastAsia="黑体"/>
              </w:rPr>
            </w:pPr>
            <w:r>
              <w:rPr>
                <w:rFonts w:eastAsia="黑体"/>
              </w:rPr>
              <w:t>/</w:t>
            </w:r>
          </w:p>
        </w:tc>
      </w:tr>
      <w:tr w14:paraId="3A42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shd w:val="clear" w:color="000000" w:fill="FFFFFF"/>
            <w:vAlign w:val="center"/>
          </w:tcPr>
          <w:p w14:paraId="09381952">
            <w:pPr>
              <w:pStyle w:val="78"/>
              <w:rPr>
                <w:rFonts w:eastAsia="黑体"/>
              </w:rPr>
            </w:pPr>
            <w:r>
              <w:rPr>
                <w:rFonts w:eastAsia="黑体"/>
              </w:rPr>
              <w:t>88</w:t>
            </w:r>
          </w:p>
        </w:tc>
        <w:tc>
          <w:tcPr>
            <w:tcW w:w="3681" w:type="dxa"/>
            <w:gridSpan w:val="2"/>
            <w:shd w:val="clear" w:color="000000" w:fill="FFFFFF"/>
            <w:vAlign w:val="center"/>
          </w:tcPr>
          <w:p w14:paraId="483005FA">
            <w:pPr>
              <w:pStyle w:val="78"/>
              <w:rPr>
                <w:rFonts w:eastAsia="黑体"/>
              </w:rPr>
            </w:pPr>
            <w:r>
              <w:rPr>
                <w:rFonts w:eastAsia="黑体"/>
              </w:rPr>
              <w:t>/</w:t>
            </w:r>
          </w:p>
        </w:tc>
        <w:tc>
          <w:tcPr>
            <w:tcW w:w="1080" w:type="dxa"/>
            <w:shd w:val="clear" w:color="000000" w:fill="FFFFFF"/>
            <w:vAlign w:val="center"/>
          </w:tcPr>
          <w:p w14:paraId="75622195">
            <w:pPr>
              <w:pStyle w:val="78"/>
              <w:rPr>
                <w:rFonts w:eastAsia="黑体"/>
              </w:rPr>
            </w:pPr>
            <w:r>
              <w:rPr>
                <w:rFonts w:eastAsia="黑体"/>
              </w:rPr>
              <w:t>/</w:t>
            </w:r>
          </w:p>
        </w:tc>
        <w:tc>
          <w:tcPr>
            <w:tcW w:w="1472" w:type="dxa"/>
            <w:shd w:val="clear" w:color="000000" w:fill="FFFFFF"/>
            <w:vAlign w:val="center"/>
          </w:tcPr>
          <w:p w14:paraId="50AF4232">
            <w:pPr>
              <w:pStyle w:val="78"/>
              <w:rPr>
                <w:rFonts w:eastAsia="黑体"/>
              </w:rPr>
            </w:pPr>
            <w:r>
              <w:rPr>
                <w:rFonts w:eastAsia="黑体"/>
              </w:rPr>
              <w:t>/</w:t>
            </w:r>
          </w:p>
        </w:tc>
        <w:tc>
          <w:tcPr>
            <w:tcW w:w="1700" w:type="dxa"/>
            <w:shd w:val="clear" w:color="000000" w:fill="FFFFFF"/>
            <w:vAlign w:val="center"/>
          </w:tcPr>
          <w:p w14:paraId="6E8B55BF">
            <w:pPr>
              <w:pStyle w:val="78"/>
              <w:rPr>
                <w:rFonts w:eastAsia="黑体"/>
              </w:rPr>
            </w:pPr>
            <w:r>
              <w:rPr>
                <w:rFonts w:hint="eastAsia"/>
              </w:rPr>
              <w:t>地下水Ⅲ类</w:t>
            </w:r>
          </w:p>
        </w:tc>
        <w:tc>
          <w:tcPr>
            <w:tcW w:w="1080" w:type="dxa"/>
            <w:shd w:val="clear" w:color="000000" w:fill="FFFFFF"/>
            <w:vAlign w:val="center"/>
          </w:tcPr>
          <w:p w14:paraId="72657B91">
            <w:pPr>
              <w:pStyle w:val="78"/>
              <w:rPr>
                <w:rFonts w:eastAsia="黑体"/>
              </w:rPr>
            </w:pPr>
            <w:r>
              <w:rPr>
                <w:rFonts w:eastAsia="黑体"/>
              </w:rPr>
              <w:t>/</w:t>
            </w:r>
          </w:p>
        </w:tc>
      </w:tr>
      <w:bookmarkEnd w:id="40"/>
      <w:bookmarkEnd w:id="41"/>
    </w:tbl>
    <w:p w14:paraId="79EDE6DD">
      <w:pPr>
        <w:rPr>
          <w:rFonts w:hint="eastAsia"/>
        </w:rPr>
      </w:pPr>
    </w:p>
    <w:p w14:paraId="56BB1890">
      <w:pPr>
        <w:rPr>
          <w:rFonts w:hint="eastAsia"/>
        </w:rPr>
      </w:pPr>
    </w:p>
    <w:p w14:paraId="55DD297B">
      <w:pPr>
        <w:rPr>
          <w:rFonts w:hint="eastAsia"/>
        </w:rPr>
      </w:pPr>
    </w:p>
    <w:p w14:paraId="084490EA">
      <w:pPr>
        <w:rPr>
          <w:rFonts w:hint="eastAsia"/>
        </w:rPr>
      </w:pPr>
    </w:p>
    <w:p w14:paraId="09E987AC">
      <w:pPr>
        <w:rPr>
          <w:rFonts w:ascii="Times New Roman" w:hAnsi="Times New Roman" w:cs="Times New Roman"/>
        </w:rPr>
      </w:pPr>
    </w:p>
    <w:p w14:paraId="25C9F389">
      <w:pPr>
        <w:ind w:firstLine="480"/>
        <w:rPr>
          <w:rFonts w:ascii="Times New Roman" w:hAnsi="Times New Roman" w:cs="Times New Roman"/>
        </w:rPr>
        <w:sectPr>
          <w:pgSz w:w="11906" w:h="16838"/>
          <w:pgMar w:top="1440" w:right="1080" w:bottom="1440" w:left="1080" w:header="851" w:footer="992" w:gutter="0"/>
          <w:cols w:space="425" w:num="1"/>
          <w:docGrid w:linePitch="326" w:charSpace="0"/>
        </w:sectPr>
      </w:pPr>
    </w:p>
    <w:p w14:paraId="1A1EAC69">
      <w:pPr>
        <w:tabs>
          <w:tab w:val="left" w:pos="1971"/>
        </w:tabs>
        <w:rPr>
          <w:rFonts w:ascii="Times New Roman" w:hAnsi="Times New Roman" w:cs="Times New Roman"/>
        </w:rPr>
      </w:pPr>
      <w:r>
        <w:rPr>
          <w:rFonts w:ascii="Times New Roman" w:hAnsi="Times New Roman" w:cs="Times New Roman"/>
        </w:rPr>
        <w:tab/>
      </w:r>
      <w:bookmarkStart w:id="42" w:name="_Hlk172701143"/>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12111990</wp:posOffset>
            </wp:positionH>
            <wp:positionV relativeFrom="paragraph">
              <wp:posOffset>162560</wp:posOffset>
            </wp:positionV>
            <wp:extent cx="1430655" cy="1439545"/>
            <wp:effectExtent l="0" t="0" r="0" b="8255"/>
            <wp:wrapNone/>
            <wp:docPr id="548671499" name="图片 29"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71499" name="图片 29" descr="图表, 雷达图&#10;&#10;描述已自动生成"/>
                    <pic:cNvPicPr>
                      <a:picLocks noChangeAspect="1" noChangeArrowheads="1"/>
                    </pic:cNvPicPr>
                  </pic:nvPicPr>
                  <pic:blipFill>
                    <a:blip r:embed="rId36"/>
                    <a:srcRect/>
                    <a:stretch>
                      <a:fillRect/>
                    </a:stretch>
                  </pic:blipFill>
                  <pic:spPr>
                    <a:xfrm>
                      <a:off x="0" y="0"/>
                      <a:ext cx="1430655" cy="1439545"/>
                    </a:xfrm>
                    <a:prstGeom prst="rect">
                      <a:avLst/>
                    </a:prstGeom>
                    <a:noFill/>
                    <a:ln>
                      <a:noFill/>
                    </a:ln>
                  </pic:spPr>
                </pic:pic>
              </a:graphicData>
            </a:graphic>
          </wp:anchor>
        </w:drawing>
      </w:r>
      <w:r>
        <w:rPr>
          <w:b/>
          <w:bCs/>
        </w:rPr>
        <w:drawing>
          <wp:inline distT="0" distB="0" distL="0" distR="0">
            <wp:extent cx="12576810" cy="8891270"/>
            <wp:effectExtent l="0" t="0" r="0" b="5080"/>
            <wp:docPr id="1943518327" name="图片 3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18327" name="图片 31" descr="地图&#10;&#10;AI 生成的内容可能不正确。"/>
                    <pic:cNvPicPr>
                      <a:picLocks noChangeAspect="1" noChangeArrowheads="1"/>
                    </pic:cNvPicPr>
                  </pic:nvPicPr>
                  <pic:blipFill>
                    <a:blip r:embed="rId37"/>
                    <a:srcRect/>
                    <a:stretch>
                      <a:fillRect/>
                    </a:stretch>
                  </pic:blipFill>
                  <pic:spPr>
                    <a:xfrm>
                      <a:off x="0" y="0"/>
                      <a:ext cx="12588380" cy="8899597"/>
                    </a:xfrm>
                    <a:prstGeom prst="rect">
                      <a:avLst/>
                    </a:prstGeom>
                    <a:noFill/>
                    <a:ln>
                      <a:noFill/>
                    </a:ln>
                  </pic:spPr>
                </pic:pic>
              </a:graphicData>
            </a:graphic>
          </wp:inline>
        </w:drawing>
      </w:r>
    </w:p>
    <w:p w14:paraId="25C8F2E4">
      <w:pPr>
        <w:pStyle w:val="14"/>
        <w:ind w:firstLine="422"/>
        <w:rPr>
          <w:rFonts w:cs="Times New Roman"/>
          <w:color w:val="auto"/>
          <w:sz w:val="24"/>
          <w:szCs w:val="24"/>
        </w:rPr>
      </w:pPr>
      <w:bookmarkStart w:id="43" w:name="_Ref144797977"/>
      <w:r>
        <w:rPr>
          <w:rFonts w:cs="Times New Roman"/>
          <w:color w:val="auto"/>
          <w:sz w:val="24"/>
          <w:szCs w:val="24"/>
        </w:rPr>
        <w:t>图</w:t>
      </w:r>
      <w:r>
        <w:rPr>
          <w:rFonts w:cs="Times New Roman"/>
          <w:color w:val="auto"/>
          <w:sz w:val="24"/>
          <w:szCs w:val="24"/>
        </w:rPr>
        <w:fldChar w:fldCharType="begin"/>
      </w:r>
      <w:r>
        <w:rPr>
          <w:rFonts w:cs="Times New Roman"/>
          <w:color w:val="auto"/>
          <w:sz w:val="24"/>
          <w:szCs w:val="24"/>
        </w:rPr>
        <w:instrText xml:space="preserve"> STYLEREF 2 \s </w:instrText>
      </w:r>
      <w:r>
        <w:rPr>
          <w:rFonts w:cs="Times New Roman"/>
          <w:color w:val="auto"/>
          <w:sz w:val="24"/>
          <w:szCs w:val="24"/>
        </w:rPr>
        <w:fldChar w:fldCharType="separate"/>
      </w:r>
      <w:r>
        <w:rPr>
          <w:rFonts w:cs="Times New Roman"/>
          <w:color w:val="auto"/>
          <w:sz w:val="24"/>
          <w:szCs w:val="24"/>
        </w:rPr>
        <w:t>2.6</w:t>
      </w:r>
      <w:r>
        <w:rPr>
          <w:rFonts w:cs="Times New Roman"/>
          <w:color w:val="auto"/>
          <w:sz w:val="24"/>
          <w:szCs w:val="24"/>
        </w:rPr>
        <w:fldChar w:fldCharType="end"/>
      </w:r>
      <w:r>
        <w:rPr>
          <w:rFonts w:cs="Times New Roman"/>
          <w:color w:val="auto"/>
          <w:sz w:val="24"/>
          <w:szCs w:val="24"/>
        </w:rPr>
        <w:noBreakHyphen/>
      </w:r>
      <w:r>
        <w:rPr>
          <w:rFonts w:cs="Times New Roman"/>
          <w:color w:val="auto"/>
          <w:sz w:val="24"/>
          <w:szCs w:val="24"/>
        </w:rPr>
        <w:fldChar w:fldCharType="begin"/>
      </w:r>
      <w:r>
        <w:rPr>
          <w:rFonts w:cs="Times New Roman"/>
          <w:color w:val="auto"/>
          <w:sz w:val="24"/>
          <w:szCs w:val="24"/>
        </w:rPr>
        <w:instrText xml:space="preserve"> SEQ 图 \* ARABIC \s 2 </w:instrText>
      </w:r>
      <w:r>
        <w:rPr>
          <w:rFonts w:cs="Times New Roman"/>
          <w:color w:val="auto"/>
          <w:sz w:val="24"/>
          <w:szCs w:val="24"/>
        </w:rPr>
        <w:fldChar w:fldCharType="separate"/>
      </w:r>
      <w:r>
        <w:rPr>
          <w:rFonts w:cs="Times New Roman"/>
          <w:color w:val="auto"/>
          <w:sz w:val="24"/>
          <w:szCs w:val="24"/>
        </w:rPr>
        <w:t>1</w:t>
      </w:r>
      <w:r>
        <w:rPr>
          <w:rFonts w:cs="Times New Roman"/>
          <w:color w:val="auto"/>
          <w:sz w:val="24"/>
          <w:szCs w:val="24"/>
        </w:rPr>
        <w:fldChar w:fldCharType="end"/>
      </w:r>
      <w:bookmarkEnd w:id="43"/>
      <w:r>
        <w:rPr>
          <w:rFonts w:cs="Times New Roman"/>
          <w:color w:val="auto"/>
          <w:sz w:val="24"/>
          <w:szCs w:val="24"/>
        </w:rPr>
        <w:t xml:space="preserve">  项目周边敏感点分布图</w:t>
      </w:r>
    </w:p>
    <w:p w14:paraId="291AD7E4">
      <w:pPr>
        <w:ind w:firstLine="480"/>
        <w:rPr>
          <w:rFonts w:ascii="Times New Roman" w:hAnsi="Times New Roman" w:cs="Times New Roman"/>
        </w:rPr>
        <w:sectPr>
          <w:pgSz w:w="23811" w:h="16838" w:orient="landscape"/>
          <w:pgMar w:top="720" w:right="720" w:bottom="720" w:left="720" w:header="851" w:footer="992" w:gutter="0"/>
          <w:cols w:space="425" w:num="1"/>
          <w:docGrid w:linePitch="312" w:charSpace="0"/>
        </w:sectPr>
      </w:pPr>
    </w:p>
    <w:p w14:paraId="7E7B3F4C">
      <w:pPr>
        <w:pStyle w:val="14"/>
        <w:spacing w:before="240"/>
        <w:ind w:firstLine="422"/>
        <w:rPr>
          <w:rFonts w:cs="Times New Roman"/>
          <w:color w:val="auto"/>
        </w:rPr>
      </w:pPr>
      <w:r>
        <w:rPr>
          <w:rFonts w:cs="Times New Roman"/>
          <w:color w:val="auto"/>
        </w:rPr>
        <w:drawing>
          <wp:anchor distT="0" distB="0" distL="114300" distR="114300" simplePos="0" relativeHeight="251662336" behindDoc="0" locked="0" layoutInCell="1" allowOverlap="1">
            <wp:simplePos x="0" y="0"/>
            <wp:positionH relativeFrom="column">
              <wp:posOffset>1109980</wp:posOffset>
            </wp:positionH>
            <wp:positionV relativeFrom="paragraph">
              <wp:posOffset>196215</wp:posOffset>
            </wp:positionV>
            <wp:extent cx="1430655" cy="1439545"/>
            <wp:effectExtent l="0" t="0" r="0" b="8255"/>
            <wp:wrapNone/>
            <wp:docPr id="87402418" name="图片 29"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2418" name="图片 29" descr="图表, 雷达图&#10;&#10;描述已自动生成"/>
                    <pic:cNvPicPr>
                      <a:picLocks noChangeAspect="1" noChangeArrowheads="1"/>
                    </pic:cNvPicPr>
                  </pic:nvPicPr>
                  <pic:blipFill>
                    <a:blip r:embed="rId36"/>
                    <a:srcRect/>
                    <a:stretch>
                      <a:fillRect/>
                    </a:stretch>
                  </pic:blipFill>
                  <pic:spPr>
                    <a:xfrm>
                      <a:off x="0" y="0"/>
                      <a:ext cx="1430655" cy="1439545"/>
                    </a:xfrm>
                    <a:prstGeom prst="rect">
                      <a:avLst/>
                    </a:prstGeom>
                    <a:noFill/>
                    <a:ln>
                      <a:noFill/>
                    </a:ln>
                  </pic:spPr>
                </pic:pic>
              </a:graphicData>
            </a:graphic>
          </wp:anchor>
        </w:drawing>
      </w:r>
      <w:r>
        <w:rPr>
          <w:rFonts w:cs="Times New Roman"/>
          <w:color w:val="auto"/>
        </w:rPr>
        <w:t>.</w:t>
      </w:r>
      <w:r>
        <w:rPr>
          <w:rFonts w:cs="Times New Roman"/>
          <w:color w:val="auto"/>
        </w:rPr>
        <w:drawing>
          <wp:inline distT="0" distB="0" distL="0" distR="0">
            <wp:extent cx="7894955" cy="5579745"/>
            <wp:effectExtent l="19050" t="19050" r="10795" b="20955"/>
            <wp:docPr id="20" name="图片 15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3" descr="地图&#10;&#10;描述已自动生成"/>
                    <pic:cNvPicPr>
                      <a:picLocks noChangeAspect="1" noChangeArrowheads="1"/>
                    </pic:cNvPicPr>
                  </pic:nvPicPr>
                  <pic:blipFill>
                    <a:blip r:embed="rId38"/>
                    <a:srcRect/>
                    <a:stretch>
                      <a:fillRect/>
                    </a:stretch>
                  </pic:blipFill>
                  <pic:spPr>
                    <a:xfrm>
                      <a:off x="0" y="0"/>
                      <a:ext cx="7895492" cy="5580000"/>
                    </a:xfrm>
                    <a:prstGeom prst="rect">
                      <a:avLst/>
                    </a:prstGeom>
                    <a:noFill/>
                    <a:ln>
                      <a:solidFill>
                        <a:schemeClr val="tx1"/>
                      </a:solidFill>
                    </a:ln>
                  </pic:spPr>
                </pic:pic>
              </a:graphicData>
            </a:graphic>
          </wp:inline>
        </w:drawing>
      </w:r>
    </w:p>
    <w:p w14:paraId="59383521">
      <w:pPr>
        <w:pStyle w:val="14"/>
        <w:ind w:firstLine="422"/>
        <w:rPr>
          <w:rFonts w:cs="Times New Roman"/>
          <w:color w:val="auto"/>
        </w:rPr>
        <w:sectPr>
          <w:pgSz w:w="16838" w:h="11906" w:orient="landscape"/>
          <w:pgMar w:top="720" w:right="720" w:bottom="720" w:left="720" w:header="851" w:footer="850" w:gutter="0"/>
          <w:cols w:space="425" w:num="1"/>
          <w:docGrid w:linePitch="312" w:charSpace="0"/>
        </w:sectPr>
      </w:pPr>
      <w:bookmarkStart w:id="44" w:name="_Ref144798028"/>
      <w:r>
        <w:rPr>
          <w:rFonts w:cs="Times New Roman"/>
          <w:color w:val="auto"/>
        </w:rPr>
        <w:t>图</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2.6</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44"/>
      <w:r>
        <w:rPr>
          <w:rFonts w:cs="Times New Roman"/>
          <w:color w:val="auto"/>
        </w:rPr>
        <w:t xml:space="preserve">  项目地表水评价范围和敏感保护目标图</w:t>
      </w:r>
    </w:p>
    <w:bookmarkEnd w:id="42"/>
    <w:p w14:paraId="5C5B09D4">
      <w:pPr>
        <w:pStyle w:val="4"/>
      </w:pPr>
      <w:bookmarkStart w:id="45" w:name="_Toc208926641"/>
      <w:r>
        <w:t>历史环境调查与监测结果</w:t>
      </w:r>
      <w:bookmarkEnd w:id="45"/>
    </w:p>
    <w:p w14:paraId="48FA794D">
      <w:pPr>
        <w:pStyle w:val="5"/>
        <w:rPr>
          <w:color w:val="auto"/>
        </w:rPr>
      </w:pPr>
      <w:r>
        <w:rPr>
          <w:color w:val="auto"/>
        </w:rPr>
        <w:t>历史地下水环境监测信息</w:t>
      </w:r>
    </w:p>
    <w:p w14:paraId="7B7D4BD7">
      <w:pPr>
        <w:pStyle w:val="6"/>
      </w:pPr>
      <w:r>
        <w:t>监测点布设</w:t>
      </w:r>
    </w:p>
    <w:p w14:paraId="2373652D">
      <w:pPr>
        <w:pStyle w:val="3"/>
        <w:ind w:firstLine="480"/>
      </w:pPr>
      <w:r>
        <w:t>根据人员访谈及收集的资料，东粤化学项目分别于2023年8月24日委托广东智环创新环境科技有限公司、2024年7月2日广东增源检测技术有限公司检测中心对地下水进行采样监测。同时也收集到临近项目《广东伊斯科碳四碳五制高端新材料项目环境影响报告书》中由广东智环创新环境科技有限公司于2023年4月24对地下水进行的采样监测数据，引用点位GW6-GW8；同时引用《巨正源（揭阳）新材料基地项目变更环境影响报告书》中由广东智环创新环境科技有限公司于2024年5月11日对地下水进行的采样监测数据。共计10个监测点位，具体位置及采样点情况见表2.7-1、图2.7-1。</w:t>
      </w:r>
    </w:p>
    <w:p w14:paraId="5DA3F089">
      <w:pPr>
        <w:pStyle w:val="14"/>
        <w:rPr>
          <w:rFonts w:cs="Times New Roman"/>
          <w:color w:val="auto"/>
        </w:rPr>
      </w:pPr>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历史地下水监测点位信息</w:t>
      </w:r>
    </w:p>
    <w:tbl>
      <w:tblPr>
        <w:tblStyle w:val="41"/>
        <w:tblW w:w="51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967"/>
        <w:gridCol w:w="1512"/>
        <w:gridCol w:w="1516"/>
        <w:gridCol w:w="1356"/>
        <w:gridCol w:w="1661"/>
      </w:tblGrid>
      <w:tr w14:paraId="23C5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35D756B">
            <w:pPr>
              <w:pStyle w:val="78"/>
              <w:rPr>
                <w:rFonts w:cs="Times New Roman"/>
                <w:b/>
                <w:bCs/>
              </w:rPr>
            </w:pPr>
            <w:r>
              <w:rPr>
                <w:rFonts w:cs="Times New Roman"/>
                <w:b/>
                <w:bCs/>
              </w:rPr>
              <w:t>编号</w:t>
            </w:r>
          </w:p>
        </w:tc>
        <w:tc>
          <w:tcPr>
            <w:tcW w:w="1085" w:type="pct"/>
            <w:tcBorders>
              <w:top w:val="single" w:color="auto" w:sz="4" w:space="0"/>
              <w:left w:val="single" w:color="auto" w:sz="4" w:space="0"/>
              <w:bottom w:val="single" w:color="auto" w:sz="4" w:space="0"/>
              <w:right w:val="single" w:color="auto" w:sz="4" w:space="0"/>
            </w:tcBorders>
            <w:vAlign w:val="center"/>
          </w:tcPr>
          <w:p w14:paraId="336E3C00">
            <w:pPr>
              <w:pStyle w:val="78"/>
              <w:rPr>
                <w:rFonts w:cs="Times New Roman"/>
                <w:b/>
                <w:bCs/>
              </w:rPr>
            </w:pPr>
            <w:r>
              <w:rPr>
                <w:rFonts w:cs="Times New Roman"/>
                <w:b/>
                <w:bCs/>
              </w:rPr>
              <w:t>监测点</w:t>
            </w:r>
          </w:p>
        </w:tc>
        <w:tc>
          <w:tcPr>
            <w:tcW w:w="834" w:type="pct"/>
            <w:tcBorders>
              <w:top w:val="single" w:color="auto" w:sz="4" w:space="0"/>
              <w:left w:val="single" w:color="auto" w:sz="4" w:space="0"/>
              <w:bottom w:val="single" w:color="auto" w:sz="4" w:space="0"/>
              <w:right w:val="single" w:color="auto" w:sz="4" w:space="0"/>
            </w:tcBorders>
            <w:vAlign w:val="center"/>
          </w:tcPr>
          <w:p w14:paraId="27009355">
            <w:pPr>
              <w:pStyle w:val="78"/>
              <w:rPr>
                <w:rFonts w:cs="Times New Roman"/>
                <w:b/>
                <w:bCs/>
              </w:rPr>
            </w:pPr>
            <w:r>
              <w:rPr>
                <w:rFonts w:cs="Times New Roman"/>
                <w:b/>
                <w:bCs/>
              </w:rPr>
              <w:t>方位/距离</w:t>
            </w:r>
          </w:p>
        </w:tc>
        <w:tc>
          <w:tcPr>
            <w:tcW w:w="836" w:type="pct"/>
            <w:tcBorders>
              <w:top w:val="single" w:color="auto" w:sz="4" w:space="0"/>
              <w:left w:val="single" w:color="auto" w:sz="4" w:space="0"/>
              <w:bottom w:val="single" w:color="auto" w:sz="4" w:space="0"/>
              <w:right w:val="single" w:color="auto" w:sz="4" w:space="0"/>
            </w:tcBorders>
            <w:vAlign w:val="center"/>
          </w:tcPr>
          <w:p w14:paraId="5C20FAB8">
            <w:pPr>
              <w:pStyle w:val="78"/>
              <w:rPr>
                <w:rFonts w:cs="Times New Roman"/>
                <w:b/>
                <w:bCs/>
              </w:rPr>
            </w:pPr>
            <w:r>
              <w:rPr>
                <w:rFonts w:cs="Times New Roman"/>
                <w:b/>
                <w:bCs/>
              </w:rPr>
              <w:t>引用项目</w:t>
            </w:r>
          </w:p>
        </w:tc>
        <w:tc>
          <w:tcPr>
            <w:tcW w:w="748" w:type="pct"/>
            <w:tcBorders>
              <w:top w:val="single" w:color="auto" w:sz="4" w:space="0"/>
              <w:left w:val="single" w:color="auto" w:sz="4" w:space="0"/>
              <w:bottom w:val="single" w:color="auto" w:sz="4" w:space="0"/>
              <w:right w:val="single" w:color="auto" w:sz="4" w:space="0"/>
            </w:tcBorders>
            <w:vAlign w:val="center"/>
          </w:tcPr>
          <w:p w14:paraId="783F52AF">
            <w:pPr>
              <w:pStyle w:val="78"/>
              <w:rPr>
                <w:rFonts w:cs="Times New Roman"/>
                <w:b/>
                <w:bCs/>
              </w:rPr>
            </w:pPr>
            <w:r>
              <w:rPr>
                <w:rFonts w:cs="Times New Roman"/>
                <w:b/>
                <w:bCs/>
              </w:rPr>
              <w:t>监测时间</w:t>
            </w:r>
          </w:p>
        </w:tc>
        <w:tc>
          <w:tcPr>
            <w:tcW w:w="917" w:type="pct"/>
            <w:tcBorders>
              <w:top w:val="single" w:color="auto" w:sz="4" w:space="0"/>
              <w:left w:val="single" w:color="auto" w:sz="4" w:space="0"/>
              <w:bottom w:val="single" w:color="auto" w:sz="4" w:space="0"/>
              <w:right w:val="single" w:color="auto" w:sz="4" w:space="0"/>
            </w:tcBorders>
            <w:vAlign w:val="center"/>
          </w:tcPr>
          <w:p w14:paraId="30540EB8">
            <w:pPr>
              <w:pStyle w:val="78"/>
              <w:rPr>
                <w:rFonts w:cs="Times New Roman"/>
                <w:b/>
                <w:bCs/>
              </w:rPr>
            </w:pPr>
            <w:r>
              <w:rPr>
                <w:rFonts w:cs="Times New Roman"/>
                <w:b/>
                <w:bCs/>
              </w:rPr>
              <w:t>引用来源</w:t>
            </w:r>
          </w:p>
        </w:tc>
      </w:tr>
      <w:tr w14:paraId="4F4A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6739B306">
            <w:pPr>
              <w:pStyle w:val="78"/>
              <w:rPr>
                <w:rFonts w:cs="Times New Roman"/>
              </w:rPr>
            </w:pPr>
            <w:r>
              <w:rPr>
                <w:rFonts w:cs="Times New Roman"/>
              </w:rPr>
              <w:t>U1</w:t>
            </w:r>
          </w:p>
        </w:tc>
        <w:tc>
          <w:tcPr>
            <w:tcW w:w="1085" w:type="pct"/>
            <w:tcBorders>
              <w:top w:val="single" w:color="auto" w:sz="4" w:space="0"/>
              <w:left w:val="single" w:color="auto" w:sz="4" w:space="0"/>
              <w:bottom w:val="single" w:color="auto" w:sz="4" w:space="0"/>
              <w:right w:val="single" w:color="auto" w:sz="4" w:space="0"/>
            </w:tcBorders>
            <w:vAlign w:val="center"/>
          </w:tcPr>
          <w:p w14:paraId="2B95EDFC">
            <w:pPr>
              <w:pStyle w:val="78"/>
              <w:rPr>
                <w:rFonts w:cs="Times New Roman"/>
              </w:rPr>
            </w:pPr>
            <w:r>
              <w:rPr>
                <w:rFonts w:cs="Times New Roman"/>
              </w:rPr>
              <w:t>项目场地西面</w:t>
            </w:r>
          </w:p>
        </w:tc>
        <w:tc>
          <w:tcPr>
            <w:tcW w:w="834" w:type="pct"/>
            <w:tcBorders>
              <w:top w:val="single" w:color="auto" w:sz="4" w:space="0"/>
              <w:left w:val="single" w:color="auto" w:sz="4" w:space="0"/>
              <w:bottom w:val="single" w:color="auto" w:sz="4" w:space="0"/>
              <w:right w:val="single" w:color="auto" w:sz="4" w:space="0"/>
            </w:tcBorders>
            <w:vAlign w:val="center"/>
          </w:tcPr>
          <w:p w14:paraId="31D7993D">
            <w:pPr>
              <w:pStyle w:val="78"/>
              <w:rPr>
                <w:rFonts w:cs="Times New Roman"/>
              </w:rPr>
            </w:pPr>
            <w:r>
              <w:rPr>
                <w:rFonts w:cs="Times New Roman"/>
              </w:rPr>
              <w:t>W/260m</w:t>
            </w:r>
          </w:p>
        </w:tc>
        <w:tc>
          <w:tcPr>
            <w:tcW w:w="836" w:type="pct"/>
            <w:tcBorders>
              <w:top w:val="single" w:color="auto" w:sz="4" w:space="0"/>
              <w:left w:val="single" w:color="auto" w:sz="4" w:space="0"/>
              <w:bottom w:val="single" w:color="auto" w:sz="4" w:space="0"/>
              <w:right w:val="single" w:color="auto" w:sz="4" w:space="0"/>
            </w:tcBorders>
            <w:vAlign w:val="center"/>
          </w:tcPr>
          <w:p w14:paraId="371E97F2">
            <w:pPr>
              <w:pStyle w:val="78"/>
              <w:rPr>
                <w:rFonts w:cs="Times New Roman"/>
              </w:rPr>
            </w:pPr>
            <w:r>
              <w:rPr>
                <w:rFonts w:cs="Times New Roman"/>
              </w:rPr>
              <w:t>水质、水位</w:t>
            </w:r>
          </w:p>
        </w:tc>
        <w:tc>
          <w:tcPr>
            <w:tcW w:w="748" w:type="pct"/>
            <w:vMerge w:val="restart"/>
            <w:tcBorders>
              <w:left w:val="single" w:color="auto" w:sz="4" w:space="0"/>
              <w:right w:val="single" w:color="auto" w:sz="4" w:space="0"/>
            </w:tcBorders>
            <w:vAlign w:val="center"/>
          </w:tcPr>
          <w:p w14:paraId="2BB7F023">
            <w:pPr>
              <w:pStyle w:val="78"/>
              <w:rPr>
                <w:rFonts w:cs="Times New Roman"/>
              </w:rPr>
            </w:pPr>
            <w:r>
              <w:rPr>
                <w:rFonts w:cs="Times New Roman"/>
              </w:rPr>
              <w:t>2023年8月24日</w:t>
            </w:r>
          </w:p>
        </w:tc>
        <w:tc>
          <w:tcPr>
            <w:tcW w:w="917" w:type="pct"/>
            <w:vMerge w:val="restart"/>
            <w:tcBorders>
              <w:left w:val="single" w:color="auto" w:sz="4" w:space="0"/>
              <w:right w:val="single" w:color="auto" w:sz="4" w:space="0"/>
            </w:tcBorders>
            <w:vAlign w:val="center"/>
          </w:tcPr>
          <w:p w14:paraId="4A8444A8">
            <w:pPr>
              <w:pStyle w:val="78"/>
              <w:rPr>
                <w:rFonts w:cs="Times New Roman"/>
              </w:rPr>
            </w:pPr>
            <w:r>
              <w:rPr>
                <w:rFonts w:cs="Times New Roman"/>
              </w:rPr>
              <w:t>东粤化学项目</w:t>
            </w:r>
          </w:p>
        </w:tc>
      </w:tr>
      <w:tr w14:paraId="43BE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2E6D80E">
            <w:pPr>
              <w:pStyle w:val="78"/>
              <w:rPr>
                <w:rFonts w:cs="Times New Roman"/>
              </w:rPr>
            </w:pPr>
            <w:r>
              <w:rPr>
                <w:rFonts w:cs="Times New Roman"/>
              </w:rPr>
              <w:t>U2</w:t>
            </w:r>
          </w:p>
        </w:tc>
        <w:tc>
          <w:tcPr>
            <w:tcW w:w="1085" w:type="pct"/>
            <w:tcBorders>
              <w:top w:val="single" w:color="auto" w:sz="4" w:space="0"/>
              <w:left w:val="single" w:color="auto" w:sz="4" w:space="0"/>
              <w:bottom w:val="single" w:color="auto" w:sz="4" w:space="0"/>
              <w:right w:val="single" w:color="auto" w:sz="4" w:space="0"/>
            </w:tcBorders>
            <w:vAlign w:val="center"/>
          </w:tcPr>
          <w:p w14:paraId="6CFB4BD4">
            <w:pPr>
              <w:pStyle w:val="78"/>
              <w:rPr>
                <w:rFonts w:cs="Times New Roman"/>
              </w:rPr>
            </w:pPr>
            <w:r>
              <w:rPr>
                <w:rFonts w:cs="Times New Roman"/>
              </w:rPr>
              <w:t>项目场地北面</w:t>
            </w:r>
          </w:p>
        </w:tc>
        <w:tc>
          <w:tcPr>
            <w:tcW w:w="834" w:type="pct"/>
            <w:tcBorders>
              <w:top w:val="single" w:color="auto" w:sz="4" w:space="0"/>
              <w:left w:val="single" w:color="auto" w:sz="4" w:space="0"/>
              <w:bottom w:val="single" w:color="auto" w:sz="4" w:space="0"/>
              <w:right w:val="single" w:color="auto" w:sz="4" w:space="0"/>
            </w:tcBorders>
            <w:vAlign w:val="center"/>
          </w:tcPr>
          <w:p w14:paraId="7F98ED70">
            <w:pPr>
              <w:pStyle w:val="78"/>
              <w:rPr>
                <w:rFonts w:cs="Times New Roman"/>
              </w:rPr>
            </w:pPr>
            <w:r>
              <w:rPr>
                <w:rFonts w:cs="Times New Roman"/>
              </w:rPr>
              <w:t>N/425m</w:t>
            </w:r>
          </w:p>
        </w:tc>
        <w:tc>
          <w:tcPr>
            <w:tcW w:w="836" w:type="pct"/>
            <w:tcBorders>
              <w:top w:val="single" w:color="auto" w:sz="4" w:space="0"/>
              <w:left w:val="single" w:color="auto" w:sz="4" w:space="0"/>
              <w:bottom w:val="single" w:color="auto" w:sz="4" w:space="0"/>
              <w:right w:val="single" w:color="auto" w:sz="4" w:space="0"/>
            </w:tcBorders>
            <w:vAlign w:val="center"/>
          </w:tcPr>
          <w:p w14:paraId="28D9E856">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4AB2EE74">
            <w:pPr>
              <w:pStyle w:val="78"/>
              <w:rPr>
                <w:rFonts w:cs="Times New Roman"/>
              </w:rPr>
            </w:pPr>
          </w:p>
        </w:tc>
        <w:tc>
          <w:tcPr>
            <w:tcW w:w="917" w:type="pct"/>
            <w:vMerge w:val="continue"/>
            <w:tcBorders>
              <w:left w:val="single" w:color="auto" w:sz="4" w:space="0"/>
              <w:right w:val="single" w:color="auto" w:sz="4" w:space="0"/>
            </w:tcBorders>
            <w:vAlign w:val="center"/>
          </w:tcPr>
          <w:p w14:paraId="4D72AF5B">
            <w:pPr>
              <w:pStyle w:val="78"/>
              <w:rPr>
                <w:rFonts w:cs="Times New Roman"/>
              </w:rPr>
            </w:pPr>
          </w:p>
        </w:tc>
      </w:tr>
      <w:tr w14:paraId="63D5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6FED1FC6">
            <w:pPr>
              <w:pStyle w:val="78"/>
              <w:rPr>
                <w:rFonts w:cs="Times New Roman"/>
              </w:rPr>
            </w:pPr>
            <w:r>
              <w:rPr>
                <w:rFonts w:cs="Times New Roman"/>
              </w:rPr>
              <w:t>U3</w:t>
            </w:r>
          </w:p>
        </w:tc>
        <w:tc>
          <w:tcPr>
            <w:tcW w:w="1085" w:type="pct"/>
            <w:tcBorders>
              <w:top w:val="single" w:color="auto" w:sz="4" w:space="0"/>
              <w:left w:val="single" w:color="auto" w:sz="4" w:space="0"/>
              <w:bottom w:val="single" w:color="auto" w:sz="4" w:space="0"/>
              <w:right w:val="single" w:color="auto" w:sz="4" w:space="0"/>
            </w:tcBorders>
            <w:vAlign w:val="center"/>
          </w:tcPr>
          <w:p w14:paraId="76E8D667">
            <w:pPr>
              <w:pStyle w:val="78"/>
              <w:rPr>
                <w:rFonts w:cs="Times New Roman"/>
              </w:rPr>
            </w:pPr>
            <w:r>
              <w:rPr>
                <w:rFonts w:cs="Times New Roman"/>
              </w:rPr>
              <w:t>项目场地南面</w:t>
            </w:r>
          </w:p>
        </w:tc>
        <w:tc>
          <w:tcPr>
            <w:tcW w:w="834" w:type="pct"/>
            <w:tcBorders>
              <w:top w:val="single" w:color="auto" w:sz="4" w:space="0"/>
              <w:left w:val="single" w:color="auto" w:sz="4" w:space="0"/>
              <w:bottom w:val="single" w:color="auto" w:sz="4" w:space="0"/>
              <w:right w:val="single" w:color="auto" w:sz="4" w:space="0"/>
            </w:tcBorders>
            <w:vAlign w:val="center"/>
          </w:tcPr>
          <w:p w14:paraId="5D7627C6">
            <w:pPr>
              <w:pStyle w:val="78"/>
              <w:rPr>
                <w:rFonts w:cs="Times New Roman"/>
              </w:rPr>
            </w:pPr>
            <w:r>
              <w:rPr>
                <w:rFonts w:cs="Times New Roman"/>
              </w:rPr>
              <w:t>S/285m</w:t>
            </w:r>
          </w:p>
        </w:tc>
        <w:tc>
          <w:tcPr>
            <w:tcW w:w="836" w:type="pct"/>
            <w:tcBorders>
              <w:top w:val="single" w:color="auto" w:sz="4" w:space="0"/>
              <w:left w:val="single" w:color="auto" w:sz="4" w:space="0"/>
              <w:bottom w:val="single" w:color="auto" w:sz="4" w:space="0"/>
              <w:right w:val="single" w:color="auto" w:sz="4" w:space="0"/>
            </w:tcBorders>
            <w:vAlign w:val="center"/>
          </w:tcPr>
          <w:p w14:paraId="18E0C899">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027C5E1E">
            <w:pPr>
              <w:pStyle w:val="78"/>
              <w:rPr>
                <w:rFonts w:cs="Times New Roman"/>
              </w:rPr>
            </w:pPr>
          </w:p>
        </w:tc>
        <w:tc>
          <w:tcPr>
            <w:tcW w:w="917" w:type="pct"/>
            <w:vMerge w:val="continue"/>
            <w:tcBorders>
              <w:left w:val="single" w:color="auto" w:sz="4" w:space="0"/>
              <w:right w:val="single" w:color="auto" w:sz="4" w:space="0"/>
            </w:tcBorders>
            <w:vAlign w:val="center"/>
          </w:tcPr>
          <w:p w14:paraId="783351C7">
            <w:pPr>
              <w:pStyle w:val="78"/>
              <w:rPr>
                <w:rFonts w:cs="Times New Roman"/>
              </w:rPr>
            </w:pPr>
          </w:p>
        </w:tc>
      </w:tr>
      <w:tr w14:paraId="674E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5CF80F4">
            <w:pPr>
              <w:pStyle w:val="78"/>
              <w:rPr>
                <w:rFonts w:cs="Times New Roman"/>
              </w:rPr>
            </w:pPr>
            <w:r>
              <w:rPr>
                <w:rFonts w:cs="Times New Roman"/>
              </w:rPr>
              <w:t>U4</w:t>
            </w:r>
          </w:p>
        </w:tc>
        <w:tc>
          <w:tcPr>
            <w:tcW w:w="1085" w:type="pct"/>
            <w:tcBorders>
              <w:top w:val="single" w:color="auto" w:sz="4" w:space="0"/>
              <w:left w:val="single" w:color="auto" w:sz="4" w:space="0"/>
              <w:bottom w:val="single" w:color="auto" w:sz="4" w:space="0"/>
              <w:right w:val="single" w:color="auto" w:sz="4" w:space="0"/>
            </w:tcBorders>
            <w:vAlign w:val="center"/>
          </w:tcPr>
          <w:p w14:paraId="0492BBCE">
            <w:pPr>
              <w:pStyle w:val="78"/>
              <w:rPr>
                <w:rFonts w:cs="Times New Roman"/>
              </w:rPr>
            </w:pPr>
            <w:r>
              <w:rPr>
                <w:rFonts w:cs="Times New Roman"/>
              </w:rPr>
              <w:t>项目厂址内</w:t>
            </w:r>
          </w:p>
        </w:tc>
        <w:tc>
          <w:tcPr>
            <w:tcW w:w="834" w:type="pct"/>
            <w:tcBorders>
              <w:top w:val="single" w:color="auto" w:sz="4" w:space="0"/>
              <w:left w:val="single" w:color="auto" w:sz="4" w:space="0"/>
              <w:bottom w:val="single" w:color="auto" w:sz="4" w:space="0"/>
              <w:right w:val="single" w:color="auto" w:sz="4" w:space="0"/>
            </w:tcBorders>
            <w:vAlign w:val="center"/>
          </w:tcPr>
          <w:p w14:paraId="0C3B72EE">
            <w:pPr>
              <w:pStyle w:val="78"/>
              <w:rPr>
                <w:rFonts w:cs="Times New Roman"/>
              </w:rPr>
            </w:pPr>
            <w:r>
              <w:rPr>
                <w:rFonts w:cs="Times New Roman"/>
              </w:rPr>
              <w:t>/</w:t>
            </w:r>
          </w:p>
        </w:tc>
        <w:tc>
          <w:tcPr>
            <w:tcW w:w="836" w:type="pct"/>
            <w:tcBorders>
              <w:top w:val="single" w:color="auto" w:sz="4" w:space="0"/>
              <w:left w:val="single" w:color="auto" w:sz="4" w:space="0"/>
              <w:bottom w:val="single" w:color="auto" w:sz="4" w:space="0"/>
              <w:right w:val="single" w:color="auto" w:sz="4" w:space="0"/>
            </w:tcBorders>
            <w:vAlign w:val="center"/>
          </w:tcPr>
          <w:p w14:paraId="5FB4C490">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34E5B9AE">
            <w:pPr>
              <w:pStyle w:val="78"/>
              <w:rPr>
                <w:rFonts w:cs="Times New Roman"/>
              </w:rPr>
            </w:pPr>
          </w:p>
        </w:tc>
        <w:tc>
          <w:tcPr>
            <w:tcW w:w="917" w:type="pct"/>
            <w:vMerge w:val="continue"/>
            <w:tcBorders>
              <w:left w:val="single" w:color="auto" w:sz="4" w:space="0"/>
              <w:right w:val="single" w:color="auto" w:sz="4" w:space="0"/>
            </w:tcBorders>
            <w:vAlign w:val="center"/>
          </w:tcPr>
          <w:p w14:paraId="6C111B3B">
            <w:pPr>
              <w:pStyle w:val="78"/>
              <w:rPr>
                <w:rFonts w:cs="Times New Roman"/>
              </w:rPr>
            </w:pPr>
          </w:p>
        </w:tc>
      </w:tr>
      <w:tr w14:paraId="5D55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29CE4D7B">
            <w:pPr>
              <w:pStyle w:val="78"/>
              <w:rPr>
                <w:rFonts w:cs="Times New Roman"/>
              </w:rPr>
            </w:pPr>
            <w:r>
              <w:rPr>
                <w:rFonts w:cs="Times New Roman"/>
              </w:rPr>
              <w:t>U5</w:t>
            </w:r>
          </w:p>
        </w:tc>
        <w:tc>
          <w:tcPr>
            <w:tcW w:w="1085" w:type="pct"/>
            <w:tcBorders>
              <w:top w:val="single" w:color="auto" w:sz="4" w:space="0"/>
              <w:left w:val="single" w:color="auto" w:sz="4" w:space="0"/>
              <w:bottom w:val="single" w:color="auto" w:sz="4" w:space="0"/>
              <w:right w:val="single" w:color="auto" w:sz="4" w:space="0"/>
            </w:tcBorders>
            <w:vAlign w:val="center"/>
          </w:tcPr>
          <w:p w14:paraId="6A7F2A71">
            <w:pPr>
              <w:pStyle w:val="78"/>
              <w:rPr>
                <w:rFonts w:cs="Times New Roman"/>
              </w:rPr>
            </w:pPr>
            <w:r>
              <w:rPr>
                <w:rFonts w:cs="Times New Roman"/>
              </w:rPr>
              <w:t>项目场地东面</w:t>
            </w:r>
          </w:p>
        </w:tc>
        <w:tc>
          <w:tcPr>
            <w:tcW w:w="834" w:type="pct"/>
            <w:tcBorders>
              <w:top w:val="single" w:color="auto" w:sz="4" w:space="0"/>
              <w:left w:val="single" w:color="auto" w:sz="4" w:space="0"/>
              <w:bottom w:val="single" w:color="auto" w:sz="4" w:space="0"/>
              <w:right w:val="single" w:color="auto" w:sz="4" w:space="0"/>
            </w:tcBorders>
            <w:vAlign w:val="center"/>
          </w:tcPr>
          <w:p w14:paraId="2B8C2B2F">
            <w:pPr>
              <w:pStyle w:val="78"/>
              <w:rPr>
                <w:rFonts w:cs="Times New Roman"/>
              </w:rPr>
            </w:pPr>
            <w:r>
              <w:rPr>
                <w:rFonts w:cs="Times New Roman"/>
              </w:rPr>
              <w:t>SE/285m</w:t>
            </w:r>
          </w:p>
        </w:tc>
        <w:tc>
          <w:tcPr>
            <w:tcW w:w="836" w:type="pct"/>
            <w:tcBorders>
              <w:top w:val="single" w:color="auto" w:sz="4" w:space="0"/>
              <w:left w:val="single" w:color="auto" w:sz="4" w:space="0"/>
              <w:bottom w:val="single" w:color="auto" w:sz="4" w:space="0"/>
              <w:right w:val="single" w:color="auto" w:sz="4" w:space="0"/>
            </w:tcBorders>
            <w:vAlign w:val="center"/>
          </w:tcPr>
          <w:p w14:paraId="3B6186C3">
            <w:pPr>
              <w:pStyle w:val="78"/>
              <w:rPr>
                <w:rFonts w:cs="Times New Roman"/>
              </w:rPr>
            </w:pPr>
            <w:r>
              <w:rPr>
                <w:rFonts w:cs="Times New Roman"/>
              </w:rPr>
              <w:t>水质、水位</w:t>
            </w:r>
          </w:p>
        </w:tc>
        <w:tc>
          <w:tcPr>
            <w:tcW w:w="748" w:type="pct"/>
            <w:tcBorders>
              <w:left w:val="single" w:color="auto" w:sz="4" w:space="0"/>
              <w:right w:val="single" w:color="auto" w:sz="4" w:space="0"/>
            </w:tcBorders>
            <w:vAlign w:val="center"/>
          </w:tcPr>
          <w:p w14:paraId="277BB4C4">
            <w:pPr>
              <w:pStyle w:val="78"/>
              <w:rPr>
                <w:rFonts w:cs="Times New Roman"/>
              </w:rPr>
            </w:pPr>
            <w:r>
              <w:rPr>
                <w:rFonts w:cs="Times New Roman"/>
              </w:rPr>
              <w:t>2024年7月2日</w:t>
            </w:r>
          </w:p>
        </w:tc>
        <w:tc>
          <w:tcPr>
            <w:tcW w:w="917" w:type="pct"/>
            <w:vMerge w:val="continue"/>
            <w:tcBorders>
              <w:left w:val="single" w:color="auto" w:sz="4" w:space="0"/>
              <w:right w:val="single" w:color="auto" w:sz="4" w:space="0"/>
            </w:tcBorders>
            <w:vAlign w:val="center"/>
          </w:tcPr>
          <w:p w14:paraId="4FD29972">
            <w:pPr>
              <w:pStyle w:val="78"/>
              <w:rPr>
                <w:rFonts w:cs="Times New Roman"/>
              </w:rPr>
            </w:pPr>
          </w:p>
        </w:tc>
      </w:tr>
      <w:tr w14:paraId="1520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4B173E1B">
            <w:pPr>
              <w:pStyle w:val="78"/>
              <w:rPr>
                <w:rFonts w:cs="Times New Roman"/>
              </w:rPr>
            </w:pPr>
            <w:r>
              <w:rPr>
                <w:rFonts w:cs="Times New Roman"/>
              </w:rPr>
              <w:t>GW6</w:t>
            </w:r>
          </w:p>
        </w:tc>
        <w:tc>
          <w:tcPr>
            <w:tcW w:w="1085" w:type="pct"/>
            <w:tcBorders>
              <w:top w:val="single" w:color="auto" w:sz="4" w:space="0"/>
              <w:left w:val="single" w:color="auto" w:sz="4" w:space="0"/>
              <w:bottom w:val="single" w:color="auto" w:sz="4" w:space="0"/>
              <w:right w:val="single" w:color="auto" w:sz="4" w:space="0"/>
            </w:tcBorders>
            <w:vAlign w:val="center"/>
          </w:tcPr>
          <w:p w14:paraId="55B66B46">
            <w:pPr>
              <w:pStyle w:val="78"/>
              <w:rPr>
                <w:rFonts w:cs="Times New Roman"/>
              </w:rPr>
            </w:pPr>
            <w:r>
              <w:rPr>
                <w:rFonts w:cs="Times New Roman"/>
              </w:rPr>
              <w:t>本公司西面</w:t>
            </w:r>
          </w:p>
        </w:tc>
        <w:tc>
          <w:tcPr>
            <w:tcW w:w="834" w:type="pct"/>
            <w:tcBorders>
              <w:top w:val="single" w:color="auto" w:sz="4" w:space="0"/>
              <w:left w:val="single" w:color="auto" w:sz="4" w:space="0"/>
              <w:bottom w:val="single" w:color="auto" w:sz="4" w:space="0"/>
              <w:right w:val="single" w:color="auto" w:sz="4" w:space="0"/>
            </w:tcBorders>
            <w:vAlign w:val="center"/>
          </w:tcPr>
          <w:p w14:paraId="523E319F">
            <w:pPr>
              <w:pStyle w:val="78"/>
              <w:rPr>
                <w:rFonts w:cs="Times New Roman"/>
              </w:rPr>
            </w:pPr>
            <w:r>
              <w:rPr>
                <w:rFonts w:cs="Times New Roman"/>
              </w:rPr>
              <w:t>W/544m</w:t>
            </w:r>
          </w:p>
        </w:tc>
        <w:tc>
          <w:tcPr>
            <w:tcW w:w="836" w:type="pct"/>
            <w:tcBorders>
              <w:top w:val="single" w:color="auto" w:sz="4" w:space="0"/>
              <w:left w:val="single" w:color="auto" w:sz="4" w:space="0"/>
              <w:bottom w:val="single" w:color="auto" w:sz="4" w:space="0"/>
              <w:right w:val="single" w:color="auto" w:sz="4" w:space="0"/>
            </w:tcBorders>
            <w:vAlign w:val="center"/>
          </w:tcPr>
          <w:p w14:paraId="37028EC2">
            <w:pPr>
              <w:pStyle w:val="78"/>
              <w:rPr>
                <w:rFonts w:cs="Times New Roman"/>
              </w:rPr>
            </w:pPr>
            <w:r>
              <w:rPr>
                <w:rFonts w:cs="Times New Roman"/>
              </w:rPr>
              <w:t>水质、水位</w:t>
            </w:r>
          </w:p>
        </w:tc>
        <w:tc>
          <w:tcPr>
            <w:tcW w:w="748" w:type="pct"/>
            <w:vMerge w:val="restart"/>
            <w:tcBorders>
              <w:left w:val="single" w:color="auto" w:sz="4" w:space="0"/>
              <w:right w:val="single" w:color="auto" w:sz="4" w:space="0"/>
            </w:tcBorders>
            <w:vAlign w:val="center"/>
          </w:tcPr>
          <w:p w14:paraId="782B74D3">
            <w:pPr>
              <w:pStyle w:val="78"/>
              <w:rPr>
                <w:rFonts w:cs="Times New Roman"/>
              </w:rPr>
            </w:pPr>
            <w:r>
              <w:rPr>
                <w:rFonts w:cs="Times New Roman"/>
              </w:rPr>
              <w:t>2023年4月24日</w:t>
            </w:r>
          </w:p>
        </w:tc>
        <w:tc>
          <w:tcPr>
            <w:tcW w:w="917" w:type="pct"/>
            <w:vMerge w:val="restart"/>
            <w:tcBorders>
              <w:left w:val="single" w:color="auto" w:sz="4" w:space="0"/>
              <w:right w:val="single" w:color="auto" w:sz="4" w:space="0"/>
            </w:tcBorders>
            <w:vAlign w:val="center"/>
          </w:tcPr>
          <w:p w14:paraId="362DC661">
            <w:pPr>
              <w:pStyle w:val="78"/>
              <w:rPr>
                <w:rFonts w:cs="Times New Roman"/>
              </w:rPr>
            </w:pPr>
            <w:r>
              <w:rPr>
                <w:rFonts w:cs="Times New Roman"/>
              </w:rPr>
              <w:t>广东伊斯科碳四碳五制高端新材料项目</w:t>
            </w:r>
          </w:p>
        </w:tc>
      </w:tr>
      <w:tr w14:paraId="6F8B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FF66A6E">
            <w:pPr>
              <w:pStyle w:val="78"/>
              <w:rPr>
                <w:rFonts w:cs="Times New Roman"/>
              </w:rPr>
            </w:pPr>
            <w:r>
              <w:rPr>
                <w:rFonts w:cs="Times New Roman"/>
              </w:rPr>
              <w:t>GW7</w:t>
            </w:r>
          </w:p>
        </w:tc>
        <w:tc>
          <w:tcPr>
            <w:tcW w:w="1085" w:type="pct"/>
            <w:tcBorders>
              <w:top w:val="single" w:color="auto" w:sz="4" w:space="0"/>
              <w:left w:val="single" w:color="auto" w:sz="4" w:space="0"/>
              <w:bottom w:val="single" w:color="auto" w:sz="4" w:space="0"/>
              <w:right w:val="single" w:color="auto" w:sz="4" w:space="0"/>
            </w:tcBorders>
            <w:vAlign w:val="center"/>
          </w:tcPr>
          <w:p w14:paraId="7B5DAF2F">
            <w:pPr>
              <w:pStyle w:val="78"/>
              <w:rPr>
                <w:rFonts w:cs="Times New Roman"/>
              </w:rPr>
            </w:pPr>
            <w:r>
              <w:rPr>
                <w:rFonts w:cs="Times New Roman"/>
              </w:rPr>
              <w:t>伊斯科项目场地</w:t>
            </w:r>
          </w:p>
        </w:tc>
        <w:tc>
          <w:tcPr>
            <w:tcW w:w="834" w:type="pct"/>
            <w:tcBorders>
              <w:top w:val="single" w:color="auto" w:sz="4" w:space="0"/>
              <w:left w:val="single" w:color="auto" w:sz="4" w:space="0"/>
              <w:bottom w:val="single" w:color="auto" w:sz="4" w:space="0"/>
              <w:right w:val="single" w:color="auto" w:sz="4" w:space="0"/>
            </w:tcBorders>
            <w:vAlign w:val="center"/>
          </w:tcPr>
          <w:p w14:paraId="5416AB3D">
            <w:pPr>
              <w:pStyle w:val="78"/>
              <w:rPr>
                <w:rFonts w:cs="Times New Roman"/>
              </w:rPr>
            </w:pPr>
            <w:r>
              <w:rPr>
                <w:rFonts w:cs="Times New Roman"/>
              </w:rPr>
              <w:t>SW/1876m</w:t>
            </w:r>
          </w:p>
        </w:tc>
        <w:tc>
          <w:tcPr>
            <w:tcW w:w="836" w:type="pct"/>
            <w:tcBorders>
              <w:top w:val="single" w:color="auto" w:sz="4" w:space="0"/>
              <w:left w:val="single" w:color="auto" w:sz="4" w:space="0"/>
              <w:bottom w:val="single" w:color="auto" w:sz="4" w:space="0"/>
              <w:right w:val="single" w:color="auto" w:sz="4" w:space="0"/>
            </w:tcBorders>
            <w:vAlign w:val="center"/>
          </w:tcPr>
          <w:p w14:paraId="04B42518">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0DFFCCB5">
            <w:pPr>
              <w:pStyle w:val="78"/>
              <w:rPr>
                <w:rFonts w:cs="Times New Roman"/>
              </w:rPr>
            </w:pPr>
          </w:p>
        </w:tc>
        <w:tc>
          <w:tcPr>
            <w:tcW w:w="917" w:type="pct"/>
            <w:vMerge w:val="continue"/>
            <w:tcBorders>
              <w:left w:val="single" w:color="auto" w:sz="4" w:space="0"/>
              <w:right w:val="single" w:color="auto" w:sz="4" w:space="0"/>
            </w:tcBorders>
            <w:vAlign w:val="center"/>
          </w:tcPr>
          <w:p w14:paraId="295CFE11">
            <w:pPr>
              <w:pStyle w:val="78"/>
              <w:rPr>
                <w:rFonts w:cs="Times New Roman"/>
              </w:rPr>
            </w:pPr>
          </w:p>
        </w:tc>
      </w:tr>
      <w:tr w14:paraId="3A60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5AE5D78C">
            <w:pPr>
              <w:pStyle w:val="78"/>
              <w:rPr>
                <w:rFonts w:cs="Times New Roman"/>
              </w:rPr>
            </w:pPr>
            <w:r>
              <w:rPr>
                <w:rFonts w:cs="Times New Roman"/>
              </w:rPr>
              <w:t>GW8</w:t>
            </w:r>
          </w:p>
        </w:tc>
        <w:tc>
          <w:tcPr>
            <w:tcW w:w="1085" w:type="pct"/>
            <w:tcBorders>
              <w:top w:val="single" w:color="auto" w:sz="4" w:space="0"/>
              <w:left w:val="single" w:color="auto" w:sz="4" w:space="0"/>
              <w:bottom w:val="single" w:color="auto" w:sz="4" w:space="0"/>
              <w:right w:val="single" w:color="auto" w:sz="4" w:space="0"/>
            </w:tcBorders>
            <w:vAlign w:val="center"/>
          </w:tcPr>
          <w:p w14:paraId="3E8B07FA">
            <w:pPr>
              <w:pStyle w:val="78"/>
              <w:rPr>
                <w:rFonts w:cs="Times New Roman"/>
              </w:rPr>
            </w:pPr>
            <w:r>
              <w:rPr>
                <w:rFonts w:cs="Times New Roman"/>
              </w:rPr>
              <w:t>巨正源项目场地</w:t>
            </w:r>
          </w:p>
        </w:tc>
        <w:tc>
          <w:tcPr>
            <w:tcW w:w="834" w:type="pct"/>
            <w:tcBorders>
              <w:top w:val="single" w:color="auto" w:sz="4" w:space="0"/>
              <w:left w:val="single" w:color="auto" w:sz="4" w:space="0"/>
              <w:bottom w:val="single" w:color="auto" w:sz="4" w:space="0"/>
              <w:right w:val="single" w:color="auto" w:sz="4" w:space="0"/>
            </w:tcBorders>
            <w:vAlign w:val="center"/>
          </w:tcPr>
          <w:p w14:paraId="76BDCDCB">
            <w:pPr>
              <w:pStyle w:val="78"/>
              <w:rPr>
                <w:rFonts w:cs="Times New Roman"/>
              </w:rPr>
            </w:pPr>
            <w:r>
              <w:rPr>
                <w:rFonts w:cs="Times New Roman"/>
              </w:rPr>
              <w:t>SW/1867m</w:t>
            </w:r>
          </w:p>
        </w:tc>
        <w:tc>
          <w:tcPr>
            <w:tcW w:w="836" w:type="pct"/>
            <w:tcBorders>
              <w:top w:val="single" w:color="auto" w:sz="4" w:space="0"/>
              <w:left w:val="single" w:color="auto" w:sz="4" w:space="0"/>
              <w:bottom w:val="single" w:color="auto" w:sz="4" w:space="0"/>
              <w:right w:val="single" w:color="auto" w:sz="4" w:space="0"/>
            </w:tcBorders>
            <w:vAlign w:val="center"/>
          </w:tcPr>
          <w:p w14:paraId="6A8CEBFD">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3B4643DE">
            <w:pPr>
              <w:pStyle w:val="78"/>
              <w:rPr>
                <w:rFonts w:cs="Times New Roman"/>
              </w:rPr>
            </w:pPr>
          </w:p>
        </w:tc>
        <w:tc>
          <w:tcPr>
            <w:tcW w:w="917" w:type="pct"/>
            <w:vMerge w:val="continue"/>
            <w:tcBorders>
              <w:left w:val="single" w:color="auto" w:sz="4" w:space="0"/>
              <w:right w:val="single" w:color="auto" w:sz="4" w:space="0"/>
            </w:tcBorders>
            <w:vAlign w:val="center"/>
          </w:tcPr>
          <w:p w14:paraId="11A67843">
            <w:pPr>
              <w:pStyle w:val="78"/>
              <w:rPr>
                <w:rFonts w:cs="Times New Roman"/>
              </w:rPr>
            </w:pPr>
          </w:p>
        </w:tc>
      </w:tr>
      <w:tr w14:paraId="7BBE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1FB462FA">
            <w:pPr>
              <w:pStyle w:val="78"/>
              <w:rPr>
                <w:rFonts w:cs="Times New Roman"/>
              </w:rPr>
            </w:pPr>
            <w:r>
              <w:rPr>
                <w:rFonts w:cs="Times New Roman"/>
              </w:rPr>
              <w:t>GW9</w:t>
            </w:r>
          </w:p>
        </w:tc>
        <w:tc>
          <w:tcPr>
            <w:tcW w:w="1085" w:type="pct"/>
            <w:tcBorders>
              <w:top w:val="single" w:color="auto" w:sz="4" w:space="0"/>
              <w:left w:val="single" w:color="auto" w:sz="4" w:space="0"/>
              <w:bottom w:val="single" w:color="auto" w:sz="4" w:space="0"/>
              <w:right w:val="single" w:color="auto" w:sz="4" w:space="0"/>
            </w:tcBorders>
            <w:vAlign w:val="center"/>
          </w:tcPr>
          <w:p w14:paraId="6645C68B">
            <w:pPr>
              <w:pStyle w:val="78"/>
              <w:rPr>
                <w:rFonts w:cs="Times New Roman"/>
              </w:rPr>
            </w:pPr>
            <w:r>
              <w:rPr>
                <w:rFonts w:cs="Times New Roman"/>
              </w:rPr>
              <w:t>湖东上村</w:t>
            </w:r>
          </w:p>
        </w:tc>
        <w:tc>
          <w:tcPr>
            <w:tcW w:w="834" w:type="pct"/>
            <w:tcBorders>
              <w:top w:val="single" w:color="auto" w:sz="4" w:space="0"/>
              <w:left w:val="single" w:color="auto" w:sz="4" w:space="0"/>
              <w:bottom w:val="single" w:color="auto" w:sz="4" w:space="0"/>
              <w:right w:val="single" w:color="auto" w:sz="4" w:space="0"/>
            </w:tcBorders>
            <w:vAlign w:val="center"/>
          </w:tcPr>
          <w:p w14:paraId="1DDEA567">
            <w:pPr>
              <w:pStyle w:val="78"/>
              <w:rPr>
                <w:rFonts w:cs="Times New Roman"/>
              </w:rPr>
            </w:pPr>
            <w:r>
              <w:rPr>
                <w:rFonts w:cs="Times New Roman"/>
              </w:rPr>
              <w:t>SW/2571m</w:t>
            </w:r>
          </w:p>
        </w:tc>
        <w:tc>
          <w:tcPr>
            <w:tcW w:w="836" w:type="pct"/>
            <w:tcBorders>
              <w:top w:val="single" w:color="auto" w:sz="4" w:space="0"/>
              <w:left w:val="single" w:color="auto" w:sz="4" w:space="0"/>
              <w:bottom w:val="single" w:color="auto" w:sz="4" w:space="0"/>
              <w:right w:val="single" w:color="auto" w:sz="4" w:space="0"/>
            </w:tcBorders>
            <w:vAlign w:val="center"/>
          </w:tcPr>
          <w:p w14:paraId="017C3145">
            <w:pPr>
              <w:pStyle w:val="78"/>
              <w:rPr>
                <w:rFonts w:cs="Times New Roman"/>
              </w:rPr>
            </w:pPr>
            <w:r>
              <w:rPr>
                <w:rFonts w:cs="Times New Roman"/>
              </w:rPr>
              <w:t>水质、水位</w:t>
            </w:r>
          </w:p>
        </w:tc>
        <w:tc>
          <w:tcPr>
            <w:tcW w:w="748" w:type="pct"/>
            <w:vMerge w:val="restart"/>
            <w:tcBorders>
              <w:left w:val="single" w:color="auto" w:sz="4" w:space="0"/>
              <w:right w:val="single" w:color="auto" w:sz="4" w:space="0"/>
            </w:tcBorders>
            <w:vAlign w:val="center"/>
          </w:tcPr>
          <w:p w14:paraId="147AD72C">
            <w:pPr>
              <w:pStyle w:val="78"/>
              <w:rPr>
                <w:rFonts w:cs="Times New Roman"/>
              </w:rPr>
            </w:pPr>
            <w:r>
              <w:rPr>
                <w:rFonts w:cs="Times New Roman"/>
              </w:rPr>
              <w:t>2024年5月11日</w:t>
            </w:r>
          </w:p>
        </w:tc>
        <w:tc>
          <w:tcPr>
            <w:tcW w:w="917" w:type="pct"/>
            <w:vMerge w:val="restart"/>
            <w:tcBorders>
              <w:left w:val="single" w:color="auto" w:sz="4" w:space="0"/>
              <w:right w:val="single" w:color="auto" w:sz="4" w:space="0"/>
            </w:tcBorders>
            <w:vAlign w:val="center"/>
          </w:tcPr>
          <w:p w14:paraId="479D61D1">
            <w:pPr>
              <w:pStyle w:val="78"/>
              <w:rPr>
                <w:rFonts w:cs="Times New Roman"/>
              </w:rPr>
            </w:pPr>
            <w:r>
              <w:rPr>
                <w:rFonts w:cs="Times New Roman"/>
              </w:rPr>
              <w:t>巨正源（揭阳）新材料基地项目变更</w:t>
            </w:r>
          </w:p>
        </w:tc>
      </w:tr>
      <w:tr w14:paraId="1C9B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51C4B469">
            <w:pPr>
              <w:pStyle w:val="78"/>
              <w:rPr>
                <w:rFonts w:cs="Times New Roman"/>
              </w:rPr>
            </w:pPr>
            <w:r>
              <w:rPr>
                <w:rFonts w:cs="Times New Roman"/>
              </w:rPr>
              <w:t>GW10</w:t>
            </w:r>
          </w:p>
        </w:tc>
        <w:tc>
          <w:tcPr>
            <w:tcW w:w="1085" w:type="pct"/>
            <w:tcBorders>
              <w:top w:val="single" w:color="auto" w:sz="4" w:space="0"/>
              <w:left w:val="single" w:color="auto" w:sz="4" w:space="0"/>
              <w:bottom w:val="single" w:color="auto" w:sz="4" w:space="0"/>
              <w:right w:val="single" w:color="auto" w:sz="4" w:space="0"/>
            </w:tcBorders>
            <w:vAlign w:val="center"/>
          </w:tcPr>
          <w:p w14:paraId="024A0DC5">
            <w:pPr>
              <w:pStyle w:val="78"/>
              <w:rPr>
                <w:rFonts w:cs="Times New Roman"/>
              </w:rPr>
            </w:pPr>
            <w:r>
              <w:rPr>
                <w:rFonts w:cs="Times New Roman"/>
                <w:szCs w:val="21"/>
              </w:rPr>
              <w:t>巨正源厂界西北面农田</w:t>
            </w:r>
          </w:p>
        </w:tc>
        <w:tc>
          <w:tcPr>
            <w:tcW w:w="834" w:type="pct"/>
            <w:tcBorders>
              <w:top w:val="single" w:color="auto" w:sz="4" w:space="0"/>
              <w:left w:val="single" w:color="auto" w:sz="4" w:space="0"/>
              <w:bottom w:val="single" w:color="auto" w:sz="4" w:space="0"/>
              <w:right w:val="single" w:color="auto" w:sz="4" w:space="0"/>
            </w:tcBorders>
            <w:vAlign w:val="center"/>
          </w:tcPr>
          <w:p w14:paraId="6DFEE813">
            <w:pPr>
              <w:pStyle w:val="78"/>
              <w:rPr>
                <w:rFonts w:cs="Times New Roman"/>
              </w:rPr>
            </w:pPr>
            <w:r>
              <w:rPr>
                <w:rFonts w:cs="Times New Roman"/>
              </w:rPr>
              <w:t>W/2365m</w:t>
            </w:r>
          </w:p>
        </w:tc>
        <w:tc>
          <w:tcPr>
            <w:tcW w:w="836" w:type="pct"/>
            <w:tcBorders>
              <w:top w:val="single" w:color="auto" w:sz="4" w:space="0"/>
              <w:left w:val="single" w:color="auto" w:sz="4" w:space="0"/>
              <w:bottom w:val="single" w:color="auto" w:sz="4" w:space="0"/>
              <w:right w:val="single" w:color="auto" w:sz="4" w:space="0"/>
            </w:tcBorders>
            <w:vAlign w:val="center"/>
          </w:tcPr>
          <w:p w14:paraId="671A12DE">
            <w:pPr>
              <w:pStyle w:val="78"/>
              <w:rPr>
                <w:rFonts w:cs="Times New Roman"/>
              </w:rPr>
            </w:pPr>
            <w:r>
              <w:rPr>
                <w:rFonts w:cs="Times New Roman"/>
              </w:rPr>
              <w:t>水位</w:t>
            </w:r>
          </w:p>
        </w:tc>
        <w:tc>
          <w:tcPr>
            <w:tcW w:w="748" w:type="pct"/>
            <w:vMerge w:val="continue"/>
            <w:tcBorders>
              <w:left w:val="single" w:color="auto" w:sz="4" w:space="0"/>
              <w:right w:val="single" w:color="auto" w:sz="4" w:space="0"/>
            </w:tcBorders>
            <w:vAlign w:val="center"/>
          </w:tcPr>
          <w:p w14:paraId="6E52CA0E">
            <w:pPr>
              <w:pStyle w:val="78"/>
              <w:rPr>
                <w:rFonts w:cs="Times New Roman"/>
              </w:rPr>
            </w:pPr>
          </w:p>
        </w:tc>
        <w:tc>
          <w:tcPr>
            <w:tcW w:w="917" w:type="pct"/>
            <w:vMerge w:val="continue"/>
            <w:tcBorders>
              <w:left w:val="single" w:color="auto" w:sz="4" w:space="0"/>
              <w:right w:val="single" w:color="auto" w:sz="4" w:space="0"/>
            </w:tcBorders>
            <w:vAlign w:val="center"/>
          </w:tcPr>
          <w:p w14:paraId="791E5B24">
            <w:pPr>
              <w:pStyle w:val="78"/>
              <w:rPr>
                <w:rFonts w:cs="Times New Roman"/>
              </w:rPr>
            </w:pPr>
          </w:p>
        </w:tc>
      </w:tr>
    </w:tbl>
    <w:p w14:paraId="20A43D81">
      <w:pPr>
        <w:pStyle w:val="6"/>
      </w:pPr>
      <w:r>
        <w:t>监测项目与频次</w:t>
      </w:r>
    </w:p>
    <w:p w14:paraId="17A50A32">
      <w:pPr>
        <w:pStyle w:val="3"/>
        <w:ind w:firstLine="480"/>
      </w:pPr>
      <w:r>
        <w:t>监测项目如下表，监测频率均为一期，</w:t>
      </w:r>
      <w:r>
        <w:rPr>
          <w:kern w:val="0"/>
        </w:rPr>
        <w:t>采样一期，采样一天，每天采样一次</w:t>
      </w:r>
      <w:r>
        <w:t>。。</w:t>
      </w:r>
    </w:p>
    <w:p w14:paraId="0392078E">
      <w:pPr>
        <w:pStyle w:val="14"/>
        <w:rPr>
          <w:rFonts w:cs="Times New Roman"/>
          <w:color w:val="auto"/>
        </w:rPr>
      </w:pPr>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历史地下水监测项目</w:t>
      </w:r>
    </w:p>
    <w:tbl>
      <w:tblPr>
        <w:tblStyle w:val="41"/>
        <w:tblW w:w="51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28"/>
        <w:gridCol w:w="911"/>
        <w:gridCol w:w="7338"/>
      </w:tblGrid>
      <w:tr w14:paraId="4F6C32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4" w:space="0"/>
              <w:left w:val="single" w:color="auto" w:sz="4" w:space="0"/>
              <w:bottom w:val="single" w:color="auto" w:sz="6" w:space="0"/>
              <w:right w:val="single" w:color="auto" w:sz="6" w:space="0"/>
            </w:tcBorders>
            <w:vAlign w:val="center"/>
          </w:tcPr>
          <w:p w14:paraId="46C7EC19">
            <w:pPr>
              <w:pStyle w:val="78"/>
              <w:rPr>
                <w:rFonts w:cs="Times New Roman"/>
              </w:rPr>
            </w:pPr>
            <w:r>
              <w:rPr>
                <w:rFonts w:cs="Times New Roman"/>
              </w:rPr>
              <w:t>编号</w:t>
            </w:r>
          </w:p>
        </w:tc>
        <w:tc>
          <w:tcPr>
            <w:tcW w:w="502" w:type="pct"/>
            <w:tcBorders>
              <w:top w:val="single" w:color="auto" w:sz="4" w:space="0"/>
              <w:left w:val="single" w:color="auto" w:sz="6" w:space="0"/>
              <w:bottom w:val="single" w:color="auto" w:sz="6" w:space="0"/>
              <w:right w:val="single" w:color="auto" w:sz="6" w:space="0"/>
            </w:tcBorders>
            <w:vAlign w:val="center"/>
          </w:tcPr>
          <w:p w14:paraId="61D3AE23">
            <w:pPr>
              <w:pStyle w:val="78"/>
              <w:rPr>
                <w:rFonts w:cs="Times New Roman"/>
              </w:rPr>
            </w:pPr>
            <w:r>
              <w:rPr>
                <w:rFonts w:cs="Times New Roman"/>
              </w:rPr>
              <w:t>监测类别</w:t>
            </w:r>
          </w:p>
        </w:tc>
        <w:tc>
          <w:tcPr>
            <w:tcW w:w="4042" w:type="pct"/>
            <w:tcBorders>
              <w:top w:val="single" w:color="auto" w:sz="4" w:space="0"/>
              <w:left w:val="single" w:color="auto" w:sz="6" w:space="0"/>
              <w:bottom w:val="single" w:color="auto" w:sz="6" w:space="0"/>
              <w:right w:val="single" w:color="auto" w:sz="6" w:space="0"/>
            </w:tcBorders>
            <w:vAlign w:val="center"/>
          </w:tcPr>
          <w:p w14:paraId="10CC61F7">
            <w:pPr>
              <w:pStyle w:val="78"/>
              <w:rPr>
                <w:rFonts w:cs="Times New Roman"/>
              </w:rPr>
            </w:pPr>
            <w:r>
              <w:rPr>
                <w:rFonts w:cs="Times New Roman"/>
              </w:rPr>
              <w:t>监测因子</w:t>
            </w:r>
          </w:p>
        </w:tc>
      </w:tr>
      <w:tr w14:paraId="607EDF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04C8D8E5">
            <w:pPr>
              <w:pStyle w:val="78"/>
              <w:rPr>
                <w:rFonts w:cs="Times New Roman"/>
              </w:rPr>
            </w:pPr>
            <w:r>
              <w:rPr>
                <w:rFonts w:cs="Times New Roman"/>
              </w:rPr>
              <w:t>U1</w:t>
            </w:r>
          </w:p>
        </w:tc>
        <w:tc>
          <w:tcPr>
            <w:tcW w:w="502" w:type="pct"/>
            <w:vMerge w:val="restart"/>
            <w:tcBorders>
              <w:top w:val="single" w:color="auto" w:sz="6" w:space="0"/>
              <w:left w:val="single" w:color="auto" w:sz="6" w:space="0"/>
              <w:right w:val="single" w:color="auto" w:sz="6" w:space="0"/>
            </w:tcBorders>
            <w:vAlign w:val="center"/>
          </w:tcPr>
          <w:p w14:paraId="4D5E7C1E">
            <w:pPr>
              <w:pStyle w:val="78"/>
              <w:rPr>
                <w:rFonts w:cs="Times New Roman"/>
              </w:rPr>
            </w:pPr>
            <w:r>
              <w:rPr>
                <w:rFonts w:cs="Times New Roman"/>
              </w:rPr>
              <w:t>水质、水位</w:t>
            </w:r>
          </w:p>
        </w:tc>
        <w:tc>
          <w:tcPr>
            <w:tcW w:w="4042" w:type="pct"/>
            <w:vMerge w:val="restart"/>
            <w:tcBorders>
              <w:top w:val="single" w:color="auto" w:sz="6" w:space="0"/>
              <w:left w:val="single" w:color="auto" w:sz="6" w:space="0"/>
              <w:right w:val="single" w:color="auto" w:sz="6" w:space="0"/>
            </w:tcBorders>
            <w:vAlign w:val="center"/>
          </w:tcPr>
          <w:p w14:paraId="3CCC6423">
            <w:pPr>
              <w:pStyle w:val="78"/>
              <w:rPr>
                <w:rFonts w:cs="Times New Roman"/>
              </w:rPr>
            </w:pPr>
            <w:r>
              <w:rPr>
                <w:rFonts w:cs="Times New Roman"/>
              </w:rPr>
              <w:t>K</w:t>
            </w:r>
            <w:r>
              <w:rPr>
                <w:rFonts w:cs="Times New Roman"/>
                <w:vertAlign w:val="superscript"/>
              </w:rPr>
              <w:t>+</w:t>
            </w:r>
            <w:r>
              <w:rPr>
                <w:rFonts w:cs="Times New Roman"/>
              </w:rPr>
              <w:t>、Na</w:t>
            </w:r>
            <w:r>
              <w:rPr>
                <w:rFonts w:cs="Times New Roman"/>
                <w:vertAlign w:val="superscript"/>
              </w:rPr>
              <w:t>+</w:t>
            </w:r>
            <w:r>
              <w:rPr>
                <w:rFonts w:cs="Times New Roman"/>
              </w:rPr>
              <w:t>、Ca</w:t>
            </w:r>
            <w:r>
              <w:rPr>
                <w:rFonts w:cs="Times New Roman"/>
                <w:vertAlign w:val="superscript"/>
              </w:rPr>
              <w:t>2+</w:t>
            </w:r>
            <w:r>
              <w:rPr>
                <w:rFonts w:cs="Times New Roman"/>
              </w:rPr>
              <w:t>、Mg</w:t>
            </w:r>
            <w:r>
              <w:rPr>
                <w:rFonts w:cs="Times New Roman"/>
                <w:vertAlign w:val="superscript"/>
              </w:rPr>
              <w:t>2+</w:t>
            </w:r>
            <w:r>
              <w:rPr>
                <w:rFonts w:cs="Times New Roman"/>
              </w:rPr>
              <w:t>、CO</w:t>
            </w:r>
            <w:r>
              <w:rPr>
                <w:rFonts w:cs="Times New Roman"/>
                <w:vertAlign w:val="subscript"/>
              </w:rPr>
              <w:t>3</w:t>
            </w:r>
            <w:r>
              <w:rPr>
                <w:rFonts w:cs="Times New Roman"/>
                <w:vertAlign w:val="superscript"/>
              </w:rPr>
              <w:t>2-</w:t>
            </w:r>
            <w:r>
              <w:rPr>
                <w:rFonts w:cs="Times New Roman"/>
              </w:rPr>
              <w:t>、HCO</w:t>
            </w:r>
            <w:r>
              <w:rPr>
                <w:rFonts w:cs="Times New Roman"/>
                <w:vertAlign w:val="superscript"/>
              </w:rPr>
              <w:t>3-</w:t>
            </w:r>
            <w:r>
              <w:rPr>
                <w:rFonts w:cs="Times New Roman"/>
              </w:rPr>
              <w:t>、pH、氨氮、硝酸盐、亚硝酸盐、挥发性酚类、氰化物、砷、汞、六价铬、总硬度、铅、氟化物、镉、铁、锰、镍、溶解性总固体、耗氧量、阴离子表面活性剂、硫酸盐、氯化物、总大肠菌群、菌落总数、钒、镍、硫化物、铜、锌、铝、镍、钼、钡、甲苯、二甲苯、苯乙烯，同步监测地下水水位、埋深等.</w:t>
            </w:r>
          </w:p>
        </w:tc>
      </w:tr>
      <w:tr w14:paraId="09EFEA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7E4359AA">
            <w:pPr>
              <w:pStyle w:val="78"/>
              <w:rPr>
                <w:rFonts w:cs="Times New Roman"/>
              </w:rPr>
            </w:pPr>
            <w:r>
              <w:rPr>
                <w:rFonts w:cs="Times New Roman"/>
              </w:rPr>
              <w:t>U2</w:t>
            </w:r>
          </w:p>
        </w:tc>
        <w:tc>
          <w:tcPr>
            <w:tcW w:w="502" w:type="pct"/>
            <w:vMerge w:val="continue"/>
            <w:tcBorders>
              <w:left w:val="single" w:color="auto" w:sz="6" w:space="0"/>
              <w:right w:val="single" w:color="auto" w:sz="6" w:space="0"/>
            </w:tcBorders>
            <w:vAlign w:val="center"/>
          </w:tcPr>
          <w:p w14:paraId="47304D6A">
            <w:pPr>
              <w:pStyle w:val="78"/>
              <w:rPr>
                <w:rFonts w:cs="Times New Roman"/>
              </w:rPr>
            </w:pPr>
          </w:p>
        </w:tc>
        <w:tc>
          <w:tcPr>
            <w:tcW w:w="4042" w:type="pct"/>
            <w:vMerge w:val="continue"/>
            <w:tcBorders>
              <w:left w:val="single" w:color="auto" w:sz="6" w:space="0"/>
              <w:right w:val="single" w:color="auto" w:sz="6" w:space="0"/>
            </w:tcBorders>
            <w:vAlign w:val="center"/>
          </w:tcPr>
          <w:p w14:paraId="2316A65D">
            <w:pPr>
              <w:pStyle w:val="78"/>
              <w:rPr>
                <w:rFonts w:cs="Times New Roman"/>
              </w:rPr>
            </w:pPr>
          </w:p>
        </w:tc>
      </w:tr>
      <w:tr w14:paraId="6D559A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5408A5C9">
            <w:pPr>
              <w:pStyle w:val="78"/>
              <w:rPr>
                <w:rFonts w:cs="Times New Roman"/>
              </w:rPr>
            </w:pPr>
            <w:r>
              <w:rPr>
                <w:rFonts w:cs="Times New Roman"/>
              </w:rPr>
              <w:t>U3</w:t>
            </w:r>
          </w:p>
        </w:tc>
        <w:tc>
          <w:tcPr>
            <w:tcW w:w="502" w:type="pct"/>
            <w:vMerge w:val="continue"/>
            <w:tcBorders>
              <w:left w:val="single" w:color="auto" w:sz="6" w:space="0"/>
              <w:right w:val="single" w:color="auto" w:sz="6" w:space="0"/>
            </w:tcBorders>
            <w:vAlign w:val="center"/>
          </w:tcPr>
          <w:p w14:paraId="0769EF33">
            <w:pPr>
              <w:pStyle w:val="78"/>
              <w:rPr>
                <w:rFonts w:cs="Times New Roman"/>
              </w:rPr>
            </w:pPr>
          </w:p>
        </w:tc>
        <w:tc>
          <w:tcPr>
            <w:tcW w:w="4042" w:type="pct"/>
            <w:vMerge w:val="continue"/>
            <w:tcBorders>
              <w:left w:val="single" w:color="auto" w:sz="6" w:space="0"/>
              <w:right w:val="single" w:color="auto" w:sz="6" w:space="0"/>
            </w:tcBorders>
            <w:vAlign w:val="center"/>
          </w:tcPr>
          <w:p w14:paraId="060A2BD5">
            <w:pPr>
              <w:pStyle w:val="78"/>
              <w:rPr>
                <w:rFonts w:cs="Times New Roman"/>
              </w:rPr>
            </w:pPr>
          </w:p>
        </w:tc>
      </w:tr>
      <w:tr w14:paraId="1AFC77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2A30E57E">
            <w:pPr>
              <w:pStyle w:val="78"/>
              <w:rPr>
                <w:rFonts w:cs="Times New Roman"/>
              </w:rPr>
            </w:pPr>
            <w:r>
              <w:rPr>
                <w:rFonts w:cs="Times New Roman"/>
              </w:rPr>
              <w:t>U4</w:t>
            </w:r>
          </w:p>
        </w:tc>
        <w:tc>
          <w:tcPr>
            <w:tcW w:w="502" w:type="pct"/>
            <w:vMerge w:val="continue"/>
            <w:tcBorders>
              <w:left w:val="single" w:color="auto" w:sz="6" w:space="0"/>
              <w:right w:val="single" w:color="auto" w:sz="6" w:space="0"/>
            </w:tcBorders>
            <w:vAlign w:val="center"/>
          </w:tcPr>
          <w:p w14:paraId="30E0D264">
            <w:pPr>
              <w:pStyle w:val="78"/>
              <w:rPr>
                <w:rFonts w:cs="Times New Roman"/>
              </w:rPr>
            </w:pPr>
          </w:p>
        </w:tc>
        <w:tc>
          <w:tcPr>
            <w:tcW w:w="4042" w:type="pct"/>
            <w:vMerge w:val="continue"/>
            <w:tcBorders>
              <w:left w:val="single" w:color="auto" w:sz="6" w:space="0"/>
              <w:right w:val="single" w:color="auto" w:sz="6" w:space="0"/>
            </w:tcBorders>
            <w:vAlign w:val="center"/>
          </w:tcPr>
          <w:p w14:paraId="3BF401F9">
            <w:pPr>
              <w:pStyle w:val="78"/>
              <w:rPr>
                <w:rFonts w:cs="Times New Roman"/>
              </w:rPr>
            </w:pPr>
          </w:p>
        </w:tc>
      </w:tr>
      <w:tr w14:paraId="5040F8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08134CDB">
            <w:pPr>
              <w:pStyle w:val="78"/>
              <w:rPr>
                <w:rFonts w:cs="Times New Roman"/>
              </w:rPr>
            </w:pPr>
            <w:r>
              <w:rPr>
                <w:rFonts w:cs="Times New Roman"/>
              </w:rPr>
              <w:t>U5</w:t>
            </w:r>
          </w:p>
        </w:tc>
        <w:tc>
          <w:tcPr>
            <w:tcW w:w="502" w:type="pct"/>
            <w:vMerge w:val="continue"/>
            <w:tcBorders>
              <w:left w:val="single" w:color="auto" w:sz="6" w:space="0"/>
              <w:bottom w:val="single" w:color="auto" w:sz="6" w:space="0"/>
              <w:right w:val="single" w:color="auto" w:sz="6" w:space="0"/>
            </w:tcBorders>
            <w:vAlign w:val="center"/>
          </w:tcPr>
          <w:p w14:paraId="6171B6EE">
            <w:pPr>
              <w:pStyle w:val="78"/>
              <w:rPr>
                <w:rFonts w:cs="Times New Roman"/>
              </w:rPr>
            </w:pPr>
          </w:p>
        </w:tc>
        <w:tc>
          <w:tcPr>
            <w:tcW w:w="4042" w:type="pct"/>
            <w:vMerge w:val="continue"/>
            <w:tcBorders>
              <w:left w:val="single" w:color="auto" w:sz="6" w:space="0"/>
              <w:right w:val="single" w:color="auto" w:sz="6" w:space="0"/>
            </w:tcBorders>
            <w:vAlign w:val="center"/>
          </w:tcPr>
          <w:p w14:paraId="6283C1D8">
            <w:pPr>
              <w:pStyle w:val="78"/>
              <w:rPr>
                <w:rFonts w:cs="Times New Roman"/>
              </w:rPr>
            </w:pPr>
          </w:p>
        </w:tc>
      </w:tr>
      <w:tr w14:paraId="377210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6782749E">
            <w:pPr>
              <w:pStyle w:val="78"/>
              <w:rPr>
                <w:rFonts w:cs="Times New Roman"/>
              </w:rPr>
            </w:pPr>
            <w:r>
              <w:rPr>
                <w:rFonts w:cs="Times New Roman"/>
              </w:rPr>
              <w:t>GW6</w:t>
            </w:r>
          </w:p>
        </w:tc>
        <w:tc>
          <w:tcPr>
            <w:tcW w:w="502" w:type="pct"/>
            <w:vMerge w:val="restart"/>
            <w:tcBorders>
              <w:top w:val="single" w:color="auto" w:sz="6" w:space="0"/>
              <w:left w:val="single" w:color="auto" w:sz="6" w:space="0"/>
              <w:right w:val="single" w:color="auto" w:sz="6" w:space="0"/>
            </w:tcBorders>
            <w:vAlign w:val="center"/>
          </w:tcPr>
          <w:p w14:paraId="5C461332">
            <w:pPr>
              <w:pStyle w:val="78"/>
              <w:rPr>
                <w:rFonts w:cs="Times New Roman"/>
              </w:rPr>
            </w:pPr>
            <w:r>
              <w:rPr>
                <w:rFonts w:cs="Times New Roman"/>
              </w:rPr>
              <w:t>水质、水位</w:t>
            </w:r>
          </w:p>
        </w:tc>
        <w:tc>
          <w:tcPr>
            <w:tcW w:w="4042" w:type="pct"/>
            <w:vMerge w:val="restart"/>
            <w:tcBorders>
              <w:left w:val="single" w:color="auto" w:sz="6" w:space="0"/>
              <w:right w:val="single" w:color="auto" w:sz="6" w:space="0"/>
            </w:tcBorders>
            <w:vAlign w:val="center"/>
          </w:tcPr>
          <w:p w14:paraId="075B5017">
            <w:pPr>
              <w:pStyle w:val="78"/>
              <w:rPr>
                <w:rFonts w:cs="Times New Roman"/>
              </w:rPr>
            </w:pPr>
            <w:r>
              <w:rPr>
                <w:rFonts w:cs="Times New Roman"/>
              </w:rPr>
              <w:t>pH值、总硬度、溶解性总固体、耗氧量、氨氮、挥发酚、石油类、氯化物、氰化物、氟化物、硫酸盐、硝酸盐氮、亚硝酸盐氮、碳酸根、重碳酸根、总大肠菌群、细菌总数、六价铬、汞、砷、铁、锰、铅、镉、镍、钼、钾、钙、钠、镁、苯、甲苯、间,对-二甲苯，邻-二甲苯和苯乙烯共35项，同步监测地下水水位、埋深等。</w:t>
            </w:r>
          </w:p>
        </w:tc>
      </w:tr>
      <w:tr w14:paraId="11A1CC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2DF8ACDA">
            <w:pPr>
              <w:pStyle w:val="78"/>
              <w:rPr>
                <w:rFonts w:cs="Times New Roman"/>
              </w:rPr>
            </w:pPr>
            <w:r>
              <w:rPr>
                <w:rFonts w:cs="Times New Roman"/>
              </w:rPr>
              <w:t>GW7</w:t>
            </w:r>
          </w:p>
        </w:tc>
        <w:tc>
          <w:tcPr>
            <w:tcW w:w="502" w:type="pct"/>
            <w:vMerge w:val="continue"/>
            <w:tcBorders>
              <w:left w:val="single" w:color="auto" w:sz="6" w:space="0"/>
              <w:right w:val="single" w:color="auto" w:sz="6" w:space="0"/>
            </w:tcBorders>
            <w:vAlign w:val="center"/>
          </w:tcPr>
          <w:p w14:paraId="2CED2290">
            <w:pPr>
              <w:pStyle w:val="78"/>
              <w:rPr>
                <w:rFonts w:cs="Times New Roman"/>
              </w:rPr>
            </w:pPr>
          </w:p>
        </w:tc>
        <w:tc>
          <w:tcPr>
            <w:tcW w:w="4042" w:type="pct"/>
            <w:vMerge w:val="continue"/>
            <w:tcBorders>
              <w:left w:val="single" w:color="auto" w:sz="6" w:space="0"/>
              <w:right w:val="single" w:color="auto" w:sz="6" w:space="0"/>
            </w:tcBorders>
            <w:vAlign w:val="center"/>
          </w:tcPr>
          <w:p w14:paraId="2053A9F5">
            <w:pPr>
              <w:pStyle w:val="78"/>
              <w:rPr>
                <w:rFonts w:cs="Times New Roman"/>
              </w:rPr>
            </w:pPr>
          </w:p>
        </w:tc>
      </w:tr>
      <w:tr w14:paraId="28C854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07315AA7">
            <w:pPr>
              <w:pStyle w:val="78"/>
              <w:rPr>
                <w:rFonts w:cs="Times New Roman"/>
              </w:rPr>
            </w:pPr>
            <w:r>
              <w:rPr>
                <w:rFonts w:cs="Times New Roman"/>
              </w:rPr>
              <w:t>GW8</w:t>
            </w:r>
          </w:p>
        </w:tc>
        <w:tc>
          <w:tcPr>
            <w:tcW w:w="502" w:type="pct"/>
            <w:vMerge w:val="continue"/>
            <w:tcBorders>
              <w:left w:val="single" w:color="auto" w:sz="6" w:space="0"/>
              <w:bottom w:val="single" w:color="auto" w:sz="6" w:space="0"/>
              <w:right w:val="single" w:color="auto" w:sz="6" w:space="0"/>
            </w:tcBorders>
            <w:vAlign w:val="center"/>
          </w:tcPr>
          <w:p w14:paraId="3539C5CF">
            <w:pPr>
              <w:pStyle w:val="78"/>
              <w:rPr>
                <w:rFonts w:cs="Times New Roman"/>
              </w:rPr>
            </w:pPr>
          </w:p>
        </w:tc>
        <w:tc>
          <w:tcPr>
            <w:tcW w:w="4042" w:type="pct"/>
            <w:vMerge w:val="continue"/>
            <w:tcBorders>
              <w:left w:val="single" w:color="auto" w:sz="6" w:space="0"/>
              <w:right w:val="single" w:color="auto" w:sz="6" w:space="0"/>
            </w:tcBorders>
            <w:vAlign w:val="center"/>
          </w:tcPr>
          <w:p w14:paraId="04666999">
            <w:pPr>
              <w:pStyle w:val="78"/>
              <w:rPr>
                <w:rFonts w:cs="Times New Roman"/>
              </w:rPr>
            </w:pPr>
          </w:p>
        </w:tc>
      </w:tr>
      <w:tr w14:paraId="2CC048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28504A5C">
            <w:pPr>
              <w:pStyle w:val="78"/>
              <w:rPr>
                <w:rFonts w:cs="Times New Roman"/>
              </w:rPr>
            </w:pPr>
            <w:r>
              <w:rPr>
                <w:rFonts w:cs="Times New Roman"/>
              </w:rPr>
              <w:t>GW9</w:t>
            </w:r>
          </w:p>
        </w:tc>
        <w:tc>
          <w:tcPr>
            <w:tcW w:w="502" w:type="pct"/>
            <w:tcBorders>
              <w:top w:val="single" w:color="auto" w:sz="6" w:space="0"/>
              <w:left w:val="single" w:color="auto" w:sz="6" w:space="0"/>
              <w:bottom w:val="single" w:color="auto" w:sz="6" w:space="0"/>
              <w:right w:val="single" w:color="auto" w:sz="6" w:space="0"/>
            </w:tcBorders>
            <w:vAlign w:val="center"/>
          </w:tcPr>
          <w:p w14:paraId="29158BF1">
            <w:pPr>
              <w:pStyle w:val="78"/>
              <w:rPr>
                <w:rFonts w:cs="Times New Roman"/>
              </w:rPr>
            </w:pPr>
            <w:r>
              <w:rPr>
                <w:rFonts w:cs="Times New Roman"/>
              </w:rPr>
              <w:t>水质、水位</w:t>
            </w:r>
          </w:p>
        </w:tc>
        <w:tc>
          <w:tcPr>
            <w:tcW w:w="4042" w:type="pct"/>
            <w:tcBorders>
              <w:left w:val="single" w:color="auto" w:sz="6" w:space="0"/>
              <w:right w:val="single" w:color="auto" w:sz="6" w:space="0"/>
            </w:tcBorders>
            <w:vAlign w:val="center"/>
          </w:tcPr>
          <w:p w14:paraId="3AA65CD7">
            <w:pPr>
              <w:pStyle w:val="78"/>
              <w:rPr>
                <w:rFonts w:cs="Times New Roman"/>
              </w:rPr>
            </w:pPr>
            <w:r>
              <w:rPr>
                <w:rFonts w:cs="Times New Roman"/>
              </w:rPr>
              <w:t>pH、氨氮、硝酸盐（以N计）、亚硝酸盐（以N计）、挥发性酚类（以苯酚计）、氰化物、砷、汞、六价铬（Cr</w:t>
            </w:r>
            <w:r>
              <w:rPr>
                <w:rFonts w:cs="Times New Roman"/>
                <w:vertAlign w:val="superscript"/>
              </w:rPr>
              <w:t>6+</w:t>
            </w:r>
            <w:r>
              <w:rPr>
                <w:rFonts w:cs="Times New Roman"/>
              </w:rPr>
              <w:t>）、总硬度（以CaCO</w:t>
            </w:r>
            <w:r>
              <w:rPr>
                <w:rFonts w:cs="Times New Roman"/>
                <w:vertAlign w:val="subscript"/>
              </w:rPr>
              <w:t>3</w:t>
            </w:r>
            <w:r>
              <w:rPr>
                <w:rFonts w:cs="Times New Roman"/>
              </w:rPr>
              <w:t>计）、铅、氟化物、铜、镉、铁、锰、溶解性总固体、耗氧量（COD</w:t>
            </w:r>
            <w:r>
              <w:rPr>
                <w:rFonts w:cs="Times New Roman"/>
                <w:vertAlign w:val="subscript"/>
              </w:rPr>
              <w:t>Mn</w:t>
            </w:r>
            <w:r>
              <w:rPr>
                <w:rFonts w:cs="Times New Roman"/>
              </w:rPr>
              <w:t>法，以O</w:t>
            </w:r>
            <w:r>
              <w:rPr>
                <w:rFonts w:cs="Times New Roman"/>
                <w:vertAlign w:val="subscript"/>
              </w:rPr>
              <w:t>2</w:t>
            </w:r>
            <w:r>
              <w:rPr>
                <w:rFonts w:cs="Times New Roman"/>
              </w:rPr>
              <w:t>计）、总大肠菌群、菌落总数、阴离子表面活性剂、硫化物、苯、甲苯、二甲苯、镍、色（铂钴色度单位）、嗅和味、浑浊度、肉眼可见物、K</w:t>
            </w:r>
            <w:r>
              <w:rPr>
                <w:rFonts w:cs="Times New Roman"/>
                <w:vertAlign w:val="superscript"/>
              </w:rPr>
              <w:t>+</w:t>
            </w:r>
            <w:r>
              <w:rPr>
                <w:rFonts w:cs="Times New Roman"/>
              </w:rPr>
              <w:t>、Na</w:t>
            </w:r>
            <w:r>
              <w:rPr>
                <w:rFonts w:cs="Times New Roman"/>
                <w:vertAlign w:val="superscript"/>
              </w:rPr>
              <w:t>+</w:t>
            </w:r>
            <w:r>
              <w:rPr>
                <w:rFonts w:cs="Times New Roman"/>
              </w:rPr>
              <w:t>、Ca</w:t>
            </w:r>
            <w:r>
              <w:rPr>
                <w:rFonts w:cs="Times New Roman"/>
                <w:vertAlign w:val="superscript"/>
              </w:rPr>
              <w:t>2+</w:t>
            </w:r>
            <w:r>
              <w:rPr>
                <w:rFonts w:cs="Times New Roman"/>
              </w:rPr>
              <w:t>、Mg</w:t>
            </w:r>
            <w:r>
              <w:rPr>
                <w:rFonts w:cs="Times New Roman"/>
                <w:vertAlign w:val="superscript"/>
              </w:rPr>
              <w:t>2+</w:t>
            </w:r>
            <w:r>
              <w:rPr>
                <w:rFonts w:cs="Times New Roman"/>
              </w:rPr>
              <w:t>、CO</w:t>
            </w:r>
            <w:r>
              <w:rPr>
                <w:rFonts w:cs="Times New Roman"/>
                <w:vertAlign w:val="subscript"/>
              </w:rPr>
              <w:t>3</w:t>
            </w:r>
            <w:r>
              <w:rPr>
                <w:rFonts w:cs="Times New Roman"/>
                <w:vertAlign w:val="superscript"/>
              </w:rPr>
              <w:t>2-</w:t>
            </w:r>
            <w:r>
              <w:rPr>
                <w:rFonts w:cs="Times New Roman"/>
              </w:rPr>
              <w:t>、HCO</w:t>
            </w:r>
            <w:r>
              <w:rPr>
                <w:rFonts w:cs="Times New Roman"/>
                <w:vertAlign w:val="superscript"/>
              </w:rPr>
              <w:t>3-</w:t>
            </w:r>
            <w:r>
              <w:rPr>
                <w:rFonts w:cs="Times New Roman"/>
              </w:rPr>
              <w:t>、Cl</w:t>
            </w:r>
            <w:r>
              <w:rPr>
                <w:rFonts w:cs="Times New Roman"/>
                <w:vertAlign w:val="superscript"/>
              </w:rPr>
              <w:t>-</w:t>
            </w:r>
            <w:r>
              <w:rPr>
                <w:rFonts w:cs="Times New Roman"/>
              </w:rPr>
              <w:t>、SO</w:t>
            </w:r>
            <w:r>
              <w:rPr>
                <w:rFonts w:cs="Times New Roman"/>
                <w:vertAlign w:val="subscript"/>
              </w:rPr>
              <w:t>4</w:t>
            </w:r>
            <w:r>
              <w:rPr>
                <w:rFonts w:cs="Times New Roman"/>
                <w:vertAlign w:val="superscript"/>
              </w:rPr>
              <w:t>2</w:t>
            </w:r>
            <w:r>
              <w:rPr>
                <w:rFonts w:cs="Times New Roman"/>
              </w:rPr>
              <w:t>-共38项，同步监测地下水位、埋深等。</w:t>
            </w:r>
          </w:p>
        </w:tc>
      </w:tr>
      <w:tr w14:paraId="093625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4" w:space="0"/>
              <w:right w:val="single" w:color="auto" w:sz="6" w:space="0"/>
            </w:tcBorders>
            <w:vAlign w:val="center"/>
          </w:tcPr>
          <w:p w14:paraId="67B0D668">
            <w:pPr>
              <w:pStyle w:val="78"/>
              <w:rPr>
                <w:rFonts w:cs="Times New Roman"/>
              </w:rPr>
            </w:pPr>
            <w:r>
              <w:rPr>
                <w:rFonts w:cs="Times New Roman"/>
              </w:rPr>
              <w:t>GW10</w:t>
            </w:r>
          </w:p>
        </w:tc>
        <w:tc>
          <w:tcPr>
            <w:tcW w:w="502" w:type="pct"/>
            <w:tcBorders>
              <w:top w:val="single" w:color="auto" w:sz="6" w:space="0"/>
              <w:left w:val="single" w:color="auto" w:sz="6" w:space="0"/>
              <w:bottom w:val="single" w:color="auto" w:sz="4" w:space="0"/>
              <w:right w:val="single" w:color="auto" w:sz="6" w:space="0"/>
            </w:tcBorders>
            <w:vAlign w:val="center"/>
          </w:tcPr>
          <w:p w14:paraId="6595E357">
            <w:pPr>
              <w:pStyle w:val="78"/>
              <w:rPr>
                <w:rFonts w:cs="Times New Roman"/>
              </w:rPr>
            </w:pPr>
            <w:r>
              <w:rPr>
                <w:rFonts w:cs="Times New Roman"/>
              </w:rPr>
              <w:t>水位</w:t>
            </w:r>
          </w:p>
        </w:tc>
        <w:tc>
          <w:tcPr>
            <w:tcW w:w="4042" w:type="pct"/>
            <w:tcBorders>
              <w:left w:val="single" w:color="auto" w:sz="6" w:space="0"/>
              <w:bottom w:val="single" w:color="auto" w:sz="4" w:space="0"/>
              <w:right w:val="single" w:color="auto" w:sz="6" w:space="0"/>
            </w:tcBorders>
            <w:vAlign w:val="center"/>
          </w:tcPr>
          <w:p w14:paraId="423F68D5">
            <w:pPr>
              <w:pStyle w:val="78"/>
              <w:rPr>
                <w:rFonts w:cs="Times New Roman"/>
              </w:rPr>
            </w:pPr>
            <w:r>
              <w:rPr>
                <w:rFonts w:cs="Times New Roman"/>
              </w:rPr>
              <w:t>地下水位、埋深等。</w:t>
            </w:r>
          </w:p>
        </w:tc>
      </w:tr>
    </w:tbl>
    <w:p w14:paraId="7EAC2484">
      <w:pPr>
        <w:ind w:firstLine="480"/>
        <w:rPr>
          <w:rFonts w:ascii="Times New Roman" w:hAnsi="Times New Roman" w:cs="Times New Roman"/>
        </w:rPr>
      </w:pPr>
    </w:p>
    <w:p w14:paraId="2D01E479">
      <w:pPr>
        <w:ind w:firstLine="480"/>
        <w:rPr>
          <w:rFonts w:ascii="Times New Roman" w:hAnsi="Times New Roman" w:cs="Times New Roman"/>
        </w:rPr>
      </w:pPr>
    </w:p>
    <w:p w14:paraId="3CA6CE00">
      <w:pPr>
        <w:ind w:firstLine="480"/>
        <w:rPr>
          <w:rFonts w:ascii="Times New Roman" w:hAnsi="Times New Roman" w:cs="Times New Roman"/>
        </w:rPr>
        <w:sectPr>
          <w:pgSz w:w="12240" w:h="15840"/>
          <w:pgMar w:top="1440" w:right="1800" w:bottom="1440" w:left="1800" w:header="720" w:footer="720" w:gutter="0"/>
          <w:cols w:space="720" w:num="1"/>
        </w:sectPr>
      </w:pPr>
    </w:p>
    <w:p w14:paraId="663999E2">
      <w:pPr>
        <w:jc w:val="center"/>
        <w:rPr>
          <w:rFonts w:ascii="Times New Roman" w:hAnsi="Times New Roman" w:cs="Times New Roman"/>
        </w:rPr>
      </w:pP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6936105</wp:posOffset>
            </wp:positionH>
            <wp:positionV relativeFrom="paragraph">
              <wp:posOffset>15240</wp:posOffset>
            </wp:positionV>
            <wp:extent cx="1068705" cy="1076325"/>
            <wp:effectExtent l="0" t="0" r="0" b="0"/>
            <wp:wrapNone/>
            <wp:docPr id="29" name="图片 29" descr="C:\Users\ADMINI~1\AppData\Local\Temp\ksohtml1594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ksohtml15940\wps14.png"/>
                    <pic:cNvPicPr>
                      <a:picLocks noChangeAspect="1" noChangeArrowheads="1"/>
                    </pic:cNvPicPr>
                  </pic:nvPicPr>
                  <pic:blipFill>
                    <a:blip r:embed="rId39"/>
                    <a:srcRect/>
                    <a:stretch>
                      <a:fillRect/>
                    </a:stretch>
                  </pic:blipFill>
                  <pic:spPr>
                    <a:xfrm>
                      <a:off x="0" y="0"/>
                      <a:ext cx="1068914" cy="1076325"/>
                    </a:xfrm>
                    <a:prstGeom prst="rect">
                      <a:avLst/>
                    </a:prstGeom>
                    <a:noFill/>
                    <a:ln>
                      <a:noFill/>
                    </a:ln>
                  </pic:spPr>
                </pic:pic>
              </a:graphicData>
            </a:graphic>
          </wp:anchor>
        </w:drawing>
      </w:r>
      <w:r>
        <w:rPr>
          <w:rFonts w:ascii="Times New Roman" w:hAnsi="Times New Roman" w:cs="Times New Roman"/>
        </w:rPr>
        <w:drawing>
          <wp:inline distT="0" distB="0" distL="0" distR="0">
            <wp:extent cx="7128510" cy="5039995"/>
            <wp:effectExtent l="19050" t="19050" r="15240" b="27305"/>
            <wp:docPr id="48300848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08481" name="图片 152"/>
                    <pic:cNvPicPr>
                      <a:picLocks noChangeAspect="1" noChangeArrowheads="1"/>
                    </pic:cNvPicPr>
                  </pic:nvPicPr>
                  <pic:blipFill>
                    <a:blip r:embed="rId40"/>
                    <a:srcRect/>
                    <a:stretch>
                      <a:fillRect/>
                    </a:stretch>
                  </pic:blipFill>
                  <pic:spPr>
                    <a:xfrm>
                      <a:off x="0" y="0"/>
                      <a:ext cx="7128542" cy="5040000"/>
                    </a:xfrm>
                    <a:prstGeom prst="rect">
                      <a:avLst/>
                    </a:prstGeom>
                    <a:noFill/>
                    <a:ln>
                      <a:solidFill>
                        <a:schemeClr val="tx1"/>
                      </a:solidFill>
                    </a:ln>
                  </pic:spPr>
                </pic:pic>
              </a:graphicData>
            </a:graphic>
          </wp:inline>
        </w:drawing>
      </w:r>
    </w:p>
    <w:p w14:paraId="4AD162AB">
      <w:pPr>
        <w:pStyle w:val="14"/>
        <w:rPr>
          <w:rFonts w:cs="Times New Roman"/>
          <w:color w:val="auto"/>
        </w:rPr>
        <w:sectPr>
          <w:pgSz w:w="16838" w:h="11906" w:orient="landscape"/>
          <w:pgMar w:top="1701" w:right="1418" w:bottom="1701" w:left="1418" w:header="851" w:footer="992" w:gutter="0"/>
          <w:cols w:space="425" w:num="1"/>
          <w:docGrid w:linePitch="326" w:charSpace="0"/>
        </w:sectPr>
      </w:pPr>
      <w:bookmarkStart w:id="46" w:name="_Ref142485469"/>
      <w:bookmarkEnd w:id="46"/>
      <w:bookmarkStart w:id="47" w:name="_Ref145680860"/>
      <w:bookmarkStart w:id="48" w:name="_Ref145680853"/>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47"/>
      <w:r>
        <w:rPr>
          <w:rFonts w:cs="Times New Roman"/>
          <w:color w:val="auto"/>
        </w:rPr>
        <w:t xml:space="preserve">  地下水监测点位</w:t>
      </w:r>
      <w:bookmarkEnd w:id="48"/>
    </w:p>
    <w:p w14:paraId="061A9D9A">
      <w:pPr>
        <w:pStyle w:val="6"/>
      </w:pPr>
      <w:r>
        <w:t>评价标准及评价方法</w:t>
      </w:r>
    </w:p>
    <w:p w14:paraId="461CC5EE">
      <w:pPr>
        <w:pStyle w:val="3"/>
        <w:ind w:firstLine="482"/>
        <w:rPr>
          <w:b/>
          <w:bCs/>
        </w:rPr>
      </w:pPr>
      <w:r>
        <w:rPr>
          <w:b/>
          <w:bCs/>
        </w:rPr>
        <w:t>1、评价标准</w:t>
      </w:r>
    </w:p>
    <w:p w14:paraId="58E22303">
      <w:pPr>
        <w:pStyle w:val="3"/>
        <w:ind w:firstLine="480"/>
      </w:pPr>
      <w:r>
        <w:t>东粤化学所在区域地下水水质目标为Ⅲ类，执行《地下水质量标准》（GB/T 14848-2017）中Ⅲ类水质标准。</w:t>
      </w:r>
    </w:p>
    <w:p w14:paraId="766604FA">
      <w:pPr>
        <w:pStyle w:val="3"/>
        <w:ind w:firstLine="482"/>
        <w:rPr>
          <w:b/>
          <w:bCs/>
          <w:szCs w:val="24"/>
        </w:rPr>
      </w:pPr>
      <w:r>
        <w:rPr>
          <w:b/>
          <w:bCs/>
        </w:rPr>
        <w:t>2、评价方法</w:t>
      </w:r>
    </w:p>
    <w:p w14:paraId="42D9D153">
      <w:pPr>
        <w:pStyle w:val="235"/>
        <w:ind w:firstLine="422" w:firstLineChars="176"/>
        <w:rPr>
          <w:rFonts w:ascii="Times New Roman" w:hAnsi="Times New Roman" w:cs="Times New Roman"/>
        </w:rPr>
      </w:pPr>
      <w:r>
        <w:rPr>
          <w:rFonts w:ascii="Times New Roman" w:hAnsi="Times New Roman" w:cs="Times New Roman"/>
        </w:rPr>
        <w:t>采用《环境影响评价技术导则 地下水环境》(HJ610-2016)要求的标准指数法进行评价。采用标准指数法进行评价，标准指数＞1，表明该水质因子已超过了规定的水质标准，指数值越大，超标越严重。标准指数计算公式为以下两种情况：</w:t>
      </w:r>
    </w:p>
    <w:p w14:paraId="39402336">
      <w:pPr>
        <w:pStyle w:val="3"/>
        <w:ind w:firstLine="480"/>
      </w:pPr>
      <w:r>
        <w:t>（1）对于评价标准为定值的水质因子，其标准指数计算公式如下：</w:t>
      </w:r>
    </w:p>
    <w:p w14:paraId="6C93A216">
      <w:pPr>
        <w:pStyle w:val="235"/>
        <w:ind w:firstLine="0" w:firstLineChars="0"/>
        <w:jc w:val="center"/>
        <w:rPr>
          <w:rFonts w:ascii="Times New Roman" w:hAnsi="Times New Roman" w:cs="Times New Roman"/>
        </w:rPr>
      </w:pPr>
      <w:r>
        <w:rPr>
          <w:rFonts w:ascii="Times New Roman" w:hAnsi="Times New Roman" w:cs="Times New Roman"/>
          <w:position w:val="-30"/>
        </w:rPr>
        <w:drawing>
          <wp:inline distT="0" distB="0" distL="0" distR="0">
            <wp:extent cx="542925" cy="4476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1" cstate="screen"/>
                    <a:srcRect/>
                    <a:stretch>
                      <a:fillRect/>
                    </a:stretch>
                  </pic:blipFill>
                  <pic:spPr>
                    <a:xfrm>
                      <a:off x="0" y="0"/>
                      <a:ext cx="542925" cy="447675"/>
                    </a:xfrm>
                    <a:prstGeom prst="rect">
                      <a:avLst/>
                    </a:prstGeom>
                    <a:noFill/>
                    <a:ln>
                      <a:noFill/>
                    </a:ln>
                  </pic:spPr>
                </pic:pic>
              </a:graphicData>
            </a:graphic>
          </wp:inline>
        </w:drawing>
      </w:r>
    </w:p>
    <w:p w14:paraId="76BE0D2A">
      <w:pPr>
        <w:pStyle w:val="235"/>
        <w:ind w:firstLine="424" w:firstLineChars="177"/>
        <w:rPr>
          <w:rFonts w:ascii="Times New Roman" w:hAnsi="Times New Roman" w:cs="Times New Roman"/>
        </w:rPr>
      </w:pPr>
      <w:r>
        <w:rPr>
          <w:rFonts w:ascii="Times New Roman" w:hAnsi="Times New Roman" w:cs="Times New Roman"/>
        </w:rPr>
        <w:t>式中：</w:t>
      </w:r>
    </w:p>
    <w:p w14:paraId="740C091A">
      <w:pPr>
        <w:pStyle w:val="235"/>
        <w:ind w:firstLine="424" w:firstLineChars="177"/>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i</w:t>
      </w:r>
      <w:r>
        <w:rPr>
          <w:rFonts w:ascii="Times New Roman" w:hAnsi="Times New Roman" w:cs="Times New Roman"/>
        </w:rPr>
        <w:t>——第i个水质因子的标准指数，无量纲；</w:t>
      </w:r>
    </w:p>
    <w:p w14:paraId="0CC62C99">
      <w:pPr>
        <w:pStyle w:val="235"/>
        <w:ind w:firstLine="424" w:firstLineChars="177"/>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——第i个水质因子的监测浓度值，mg/L；</w:t>
      </w:r>
    </w:p>
    <w:p w14:paraId="29A9B0B1">
      <w:pPr>
        <w:pStyle w:val="235"/>
        <w:ind w:firstLine="424" w:firstLineChars="177"/>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Si</w:t>
      </w:r>
      <w:r>
        <w:rPr>
          <w:rFonts w:ascii="Times New Roman" w:hAnsi="Times New Roman" w:cs="Times New Roman"/>
        </w:rPr>
        <w:t>——第i个水质因子的标准浓度值，mg/L；</w:t>
      </w:r>
    </w:p>
    <w:p w14:paraId="6DEC383C">
      <w:pPr>
        <w:pStyle w:val="235"/>
        <w:ind w:firstLine="283" w:firstLineChars="118"/>
        <w:rPr>
          <w:rFonts w:ascii="Times New Roman" w:hAnsi="Times New Roman" w:cs="Times New Roman"/>
        </w:rPr>
      </w:pPr>
      <w:r>
        <w:rPr>
          <w:rFonts w:ascii="Times New Roman" w:hAnsi="Times New Roman" w:cs="Times New Roman"/>
        </w:rPr>
        <w:t>（2）对于评价标准为区间值的水质因子（如pH值），其标准指数计算公式如下：</w:t>
      </w:r>
    </w:p>
    <w:p w14:paraId="1A365002">
      <w:pPr>
        <w:pStyle w:val="3"/>
        <w:ind w:firstLine="480"/>
        <w:jc w:val="center"/>
      </w:pPr>
      <w:r>
        <w:rPr>
          <w:position w:val="-30"/>
        </w:rPr>
        <w:drawing>
          <wp:inline distT="0" distB="0" distL="0" distR="0">
            <wp:extent cx="1238250" cy="457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2" cstate="screen"/>
                    <a:srcRect/>
                    <a:stretch>
                      <a:fillRect/>
                    </a:stretch>
                  </pic:blipFill>
                  <pic:spPr>
                    <a:xfrm>
                      <a:off x="0" y="0"/>
                      <a:ext cx="1238250" cy="457200"/>
                    </a:xfrm>
                    <a:prstGeom prst="rect">
                      <a:avLst/>
                    </a:prstGeom>
                    <a:noFill/>
                    <a:ln>
                      <a:noFill/>
                    </a:ln>
                  </pic:spPr>
                </pic:pic>
              </a:graphicData>
            </a:graphic>
          </wp:inline>
        </w:drawing>
      </w:r>
      <w:r>
        <w:t>，当pH≤7.0</w:t>
      </w:r>
    </w:p>
    <w:p w14:paraId="30A81A18">
      <w:pPr>
        <w:pStyle w:val="3"/>
        <w:ind w:firstLine="480"/>
        <w:jc w:val="center"/>
      </w:pPr>
      <w:r>
        <w:rPr>
          <w:position w:val="-30"/>
        </w:rPr>
        <w:drawing>
          <wp:inline distT="0" distB="0" distL="0" distR="0">
            <wp:extent cx="1238250" cy="457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3" cstate="screen"/>
                    <a:srcRect/>
                    <a:stretch>
                      <a:fillRect/>
                    </a:stretch>
                  </pic:blipFill>
                  <pic:spPr>
                    <a:xfrm>
                      <a:off x="0" y="0"/>
                      <a:ext cx="1238250" cy="457200"/>
                    </a:xfrm>
                    <a:prstGeom prst="rect">
                      <a:avLst/>
                    </a:prstGeom>
                    <a:noFill/>
                    <a:ln>
                      <a:noFill/>
                    </a:ln>
                  </pic:spPr>
                </pic:pic>
              </a:graphicData>
            </a:graphic>
          </wp:inline>
        </w:drawing>
      </w:r>
      <w:r>
        <w:t>，当pH＞7.0</w:t>
      </w:r>
    </w:p>
    <w:p w14:paraId="3BFDDB7E">
      <w:pPr>
        <w:pStyle w:val="235"/>
        <w:ind w:firstLine="424" w:firstLineChars="177"/>
        <w:rPr>
          <w:rFonts w:ascii="Times New Roman" w:hAnsi="Times New Roman" w:cs="Times New Roman"/>
        </w:rPr>
      </w:pPr>
      <w:r>
        <w:rPr>
          <w:rFonts w:ascii="Times New Roman" w:hAnsi="Times New Roman" w:cs="Times New Roman"/>
        </w:rPr>
        <w:t>式中：</w:t>
      </w:r>
    </w:p>
    <w:p w14:paraId="14DA4346">
      <w:pPr>
        <w:pStyle w:val="235"/>
        <w:ind w:firstLine="424" w:firstLineChars="177"/>
        <w:rPr>
          <w:rFonts w:ascii="Times New Roman" w:hAnsi="Times New Roman" w:cs="Times New Roman"/>
        </w:rPr>
      </w:pPr>
      <w:r>
        <w:rPr>
          <w:rFonts w:ascii="Times New Roman" w:hAnsi="Times New Roman" w:cs="Times New Roman"/>
          <w:position w:val="-14"/>
        </w:rPr>
        <w:drawing>
          <wp:inline distT="0" distB="0" distL="0" distR="0">
            <wp:extent cx="247650" cy="247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4" cstate="screen"/>
                    <a:srcRect/>
                    <a:stretch>
                      <a:fillRect/>
                    </a:stretch>
                  </pic:blipFill>
                  <pic:spPr>
                    <a:xfrm>
                      <a:off x="0" y="0"/>
                      <a:ext cx="247650" cy="247650"/>
                    </a:xfrm>
                    <a:prstGeom prst="rect">
                      <a:avLst/>
                    </a:prstGeom>
                    <a:noFill/>
                    <a:ln>
                      <a:noFill/>
                    </a:ln>
                  </pic:spPr>
                </pic:pic>
              </a:graphicData>
            </a:graphic>
          </wp:inline>
        </w:drawing>
      </w:r>
      <w:r>
        <w:rPr>
          <w:rFonts w:ascii="Times New Roman" w:hAnsi="Times New Roman" w:cs="Times New Roman"/>
        </w:rPr>
        <w:t>――pH的标准指数，无量纲；</w:t>
      </w:r>
    </w:p>
    <w:p w14:paraId="14538762">
      <w:pPr>
        <w:pStyle w:val="235"/>
        <w:ind w:firstLine="424" w:firstLineChars="177"/>
        <w:rPr>
          <w:rFonts w:ascii="Times New Roman" w:hAnsi="Times New Roman" w:cs="Times New Roman"/>
        </w:rPr>
      </w:pPr>
      <w:r>
        <w:rPr>
          <w:rFonts w:ascii="Times New Roman" w:hAnsi="Times New Roman" w:cs="Times New Roman"/>
        </w:rPr>
        <w:t>pH―― 监测值；</w:t>
      </w:r>
    </w:p>
    <w:p w14:paraId="637D81DB">
      <w:pPr>
        <w:pStyle w:val="235"/>
        <w:ind w:firstLine="424" w:firstLineChars="177"/>
        <w:rPr>
          <w:rFonts w:ascii="Times New Roman" w:hAnsi="Times New Roman" w:cs="Times New Roman"/>
        </w:rPr>
      </w:pPr>
      <w:r>
        <w:rPr>
          <w:rFonts w:ascii="Times New Roman" w:hAnsi="Times New Roman" w:cs="Times New Roman"/>
          <w:position w:val="-12"/>
        </w:rPr>
        <w:drawing>
          <wp:inline distT="0" distB="0" distL="0" distR="0">
            <wp:extent cx="352425" cy="2286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5" cstate="screen"/>
                    <a:srcRect/>
                    <a:stretch>
                      <a:fillRect/>
                    </a:stretch>
                  </pic:blipFill>
                  <pic:spPr>
                    <a:xfrm>
                      <a:off x="0" y="0"/>
                      <a:ext cx="352425" cy="228600"/>
                    </a:xfrm>
                    <a:prstGeom prst="rect">
                      <a:avLst/>
                    </a:prstGeom>
                    <a:noFill/>
                    <a:ln>
                      <a:noFill/>
                    </a:ln>
                  </pic:spPr>
                </pic:pic>
              </a:graphicData>
            </a:graphic>
          </wp:inline>
        </w:drawing>
      </w:r>
      <w:r>
        <w:rPr>
          <w:rFonts w:ascii="Times New Roman" w:hAnsi="Times New Roman" w:cs="Times New Roman"/>
        </w:rPr>
        <w:t>――水质标准中规定的pH的上限值；</w:t>
      </w:r>
    </w:p>
    <w:p w14:paraId="60EBA4CB">
      <w:pPr>
        <w:pStyle w:val="235"/>
        <w:ind w:firstLine="424" w:firstLineChars="177"/>
        <w:rPr>
          <w:rFonts w:ascii="Times New Roman" w:hAnsi="Times New Roman" w:cs="Times New Roman"/>
        </w:rPr>
      </w:pPr>
      <w:r>
        <w:rPr>
          <w:rFonts w:ascii="Times New Roman" w:hAnsi="Times New Roman" w:cs="Times New Roman"/>
        </w:rPr>
        <w:drawing>
          <wp:inline distT="0" distB="0" distL="0" distR="0">
            <wp:extent cx="371475" cy="228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cstate="screen"/>
                    <a:srcRect/>
                    <a:stretch>
                      <a:fillRect/>
                    </a:stretch>
                  </pic:blipFill>
                  <pic:spPr>
                    <a:xfrm>
                      <a:off x="0" y="0"/>
                      <a:ext cx="371475" cy="228600"/>
                    </a:xfrm>
                    <a:prstGeom prst="rect">
                      <a:avLst/>
                    </a:prstGeom>
                    <a:noFill/>
                    <a:ln>
                      <a:noFill/>
                    </a:ln>
                  </pic:spPr>
                </pic:pic>
              </a:graphicData>
            </a:graphic>
          </wp:inline>
        </w:drawing>
      </w:r>
      <w:r>
        <w:rPr>
          <w:rFonts w:ascii="Times New Roman" w:hAnsi="Times New Roman" w:cs="Times New Roman"/>
        </w:rPr>
        <w:t>――水质标准中规定的pH的下限值。</w:t>
      </w:r>
    </w:p>
    <w:p w14:paraId="426672A8">
      <w:pPr>
        <w:pStyle w:val="3"/>
        <w:ind w:firstLine="480"/>
      </w:pPr>
    </w:p>
    <w:p w14:paraId="256C56D2">
      <w:pPr>
        <w:pStyle w:val="6"/>
      </w:pPr>
      <w:r>
        <w:t>监测结果</w:t>
      </w:r>
    </w:p>
    <w:p w14:paraId="7A2897F2">
      <w:pPr>
        <w:pStyle w:val="3"/>
        <w:ind w:firstLine="482"/>
        <w:rPr>
          <w:b/>
        </w:rPr>
      </w:pPr>
      <w:r>
        <w:rPr>
          <w:b/>
        </w:rPr>
        <w:t>1、地下水水位监测结果</w:t>
      </w:r>
    </w:p>
    <w:p w14:paraId="025A06EB">
      <w:pPr>
        <w:pStyle w:val="262"/>
        <w:rPr>
          <w:rFonts w:ascii="Times New Roman" w:hAnsi="Times New Roman" w:cs="Times New Roman"/>
          <w:color w:val="auto"/>
        </w:rPr>
      </w:pPr>
      <w:r>
        <w:rPr>
          <w:rFonts w:ascii="Times New Roman" w:hAnsi="Times New Roman" w:cs="Times New Roman"/>
          <w:color w:val="auto"/>
        </w:rPr>
        <w:t>本公司地下水水位数据如下表：</w:t>
      </w:r>
    </w:p>
    <w:p w14:paraId="52C81D5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3</w:t>
      </w:r>
      <w:r>
        <w:rPr>
          <w:rFonts w:cs="Times New Roman"/>
          <w:color w:val="auto"/>
        </w:rPr>
        <w:fldChar w:fldCharType="end"/>
      </w:r>
      <w:r>
        <w:rPr>
          <w:rFonts w:cs="Times New Roman"/>
          <w:color w:val="auto"/>
        </w:rPr>
        <w:t xml:space="preserve">  补充监测点位地下水水位数据</w:t>
      </w:r>
    </w:p>
    <w:tbl>
      <w:tblPr>
        <w:tblStyle w:val="42"/>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757"/>
        <w:gridCol w:w="1074"/>
        <w:gridCol w:w="1058"/>
        <w:gridCol w:w="1079"/>
        <w:gridCol w:w="1422"/>
        <w:gridCol w:w="1139"/>
      </w:tblGrid>
      <w:tr w14:paraId="75DD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trPr>
        <w:tc>
          <w:tcPr>
            <w:tcW w:w="640" w:type="pct"/>
            <w:vAlign w:val="center"/>
          </w:tcPr>
          <w:p w14:paraId="621A86BF">
            <w:pPr>
              <w:pStyle w:val="78"/>
              <w:rPr>
                <w:rFonts w:cs="Times New Roman"/>
                <w:b/>
              </w:rPr>
            </w:pPr>
            <w:r>
              <w:rPr>
                <w:rFonts w:cs="Times New Roman"/>
                <w:b/>
              </w:rPr>
              <w:t>检测日期</w:t>
            </w:r>
          </w:p>
        </w:tc>
        <w:tc>
          <w:tcPr>
            <w:tcW w:w="1015" w:type="pct"/>
            <w:vAlign w:val="center"/>
          </w:tcPr>
          <w:p w14:paraId="2EB02CB2">
            <w:pPr>
              <w:pStyle w:val="78"/>
              <w:rPr>
                <w:rFonts w:cs="Times New Roman"/>
                <w:b/>
              </w:rPr>
            </w:pPr>
            <w:r>
              <w:rPr>
                <w:rFonts w:cs="Times New Roman"/>
                <w:b/>
              </w:rPr>
              <w:t>检测点位</w:t>
            </w:r>
          </w:p>
        </w:tc>
        <w:tc>
          <w:tcPr>
            <w:tcW w:w="622" w:type="pct"/>
            <w:vAlign w:val="center"/>
          </w:tcPr>
          <w:p w14:paraId="37AF844D">
            <w:pPr>
              <w:pStyle w:val="78"/>
              <w:rPr>
                <w:rFonts w:cs="Times New Roman"/>
                <w:b/>
              </w:rPr>
            </w:pPr>
            <w:r>
              <w:rPr>
                <w:rFonts w:cs="Times New Roman"/>
                <w:b/>
              </w:rPr>
              <w:t>水位标高（m）</w:t>
            </w:r>
          </w:p>
        </w:tc>
        <w:tc>
          <w:tcPr>
            <w:tcW w:w="613" w:type="pct"/>
            <w:vAlign w:val="center"/>
          </w:tcPr>
          <w:p w14:paraId="63735D6E">
            <w:pPr>
              <w:pStyle w:val="78"/>
              <w:rPr>
                <w:rFonts w:cs="Times New Roman"/>
                <w:b/>
              </w:rPr>
            </w:pPr>
            <w:r>
              <w:rPr>
                <w:rFonts w:cs="Times New Roman"/>
                <w:b/>
              </w:rPr>
              <w:t>井深</w:t>
            </w:r>
          </w:p>
          <w:p w14:paraId="5BD42E89">
            <w:pPr>
              <w:pStyle w:val="78"/>
              <w:rPr>
                <w:rFonts w:cs="Times New Roman"/>
                <w:b/>
              </w:rPr>
            </w:pPr>
            <w:r>
              <w:rPr>
                <w:rFonts w:cs="Times New Roman"/>
                <w:b/>
              </w:rPr>
              <w:t>（m）</w:t>
            </w:r>
          </w:p>
        </w:tc>
        <w:tc>
          <w:tcPr>
            <w:tcW w:w="625" w:type="pct"/>
            <w:vAlign w:val="center"/>
          </w:tcPr>
          <w:p w14:paraId="760A14FC">
            <w:pPr>
              <w:pStyle w:val="78"/>
              <w:rPr>
                <w:rFonts w:cs="Times New Roman"/>
                <w:b/>
              </w:rPr>
            </w:pPr>
            <w:r>
              <w:rPr>
                <w:rFonts w:cs="Times New Roman"/>
                <w:b/>
              </w:rPr>
              <w:t>采样深度</w:t>
            </w:r>
          </w:p>
          <w:p w14:paraId="7BD3F1DE">
            <w:pPr>
              <w:pStyle w:val="78"/>
              <w:rPr>
                <w:rFonts w:cs="Times New Roman"/>
                <w:b/>
              </w:rPr>
            </w:pPr>
            <w:r>
              <w:rPr>
                <w:rFonts w:cs="Times New Roman"/>
                <w:b/>
              </w:rPr>
              <w:t>（m）</w:t>
            </w:r>
          </w:p>
        </w:tc>
        <w:tc>
          <w:tcPr>
            <w:tcW w:w="822" w:type="pct"/>
            <w:vAlign w:val="center"/>
          </w:tcPr>
          <w:p w14:paraId="0CF2C843">
            <w:pPr>
              <w:pStyle w:val="78"/>
              <w:rPr>
                <w:rFonts w:cs="Times New Roman"/>
                <w:b/>
              </w:rPr>
            </w:pPr>
            <w:r>
              <w:rPr>
                <w:rFonts w:cs="Times New Roman"/>
                <w:b/>
              </w:rPr>
              <w:t>地下水位埋深（m）</w:t>
            </w:r>
          </w:p>
        </w:tc>
        <w:tc>
          <w:tcPr>
            <w:tcW w:w="659" w:type="pct"/>
            <w:vAlign w:val="center"/>
          </w:tcPr>
          <w:p w14:paraId="58F97A7F">
            <w:pPr>
              <w:pStyle w:val="78"/>
              <w:rPr>
                <w:rFonts w:cs="Times New Roman"/>
                <w:b/>
              </w:rPr>
            </w:pPr>
            <w:r>
              <w:rPr>
                <w:rFonts w:cs="Times New Roman"/>
                <w:b/>
              </w:rPr>
              <w:t>地表高程（m）</w:t>
            </w:r>
          </w:p>
        </w:tc>
      </w:tr>
      <w:tr w14:paraId="216D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40" w:type="pct"/>
            <w:vAlign w:val="center"/>
          </w:tcPr>
          <w:p w14:paraId="41A9F4CB">
            <w:pPr>
              <w:pStyle w:val="78"/>
              <w:rPr>
                <w:rFonts w:cs="Times New Roman"/>
              </w:rPr>
            </w:pPr>
            <w:r>
              <w:rPr>
                <w:rFonts w:cs="Times New Roman"/>
              </w:rPr>
              <w:t>2023.07.02</w:t>
            </w:r>
          </w:p>
        </w:tc>
        <w:tc>
          <w:tcPr>
            <w:tcW w:w="1015" w:type="pct"/>
            <w:vAlign w:val="center"/>
          </w:tcPr>
          <w:p w14:paraId="3020F8B9">
            <w:pPr>
              <w:pStyle w:val="78"/>
              <w:rPr>
                <w:rFonts w:cs="Times New Roman"/>
              </w:rPr>
            </w:pPr>
            <w:r>
              <w:rPr>
                <w:rFonts w:cs="Times New Roman"/>
              </w:rPr>
              <w:t>U6</w:t>
            </w:r>
          </w:p>
        </w:tc>
        <w:tc>
          <w:tcPr>
            <w:tcW w:w="622" w:type="pct"/>
            <w:vAlign w:val="center"/>
          </w:tcPr>
          <w:p w14:paraId="7BF29709">
            <w:pPr>
              <w:pStyle w:val="78"/>
              <w:rPr>
                <w:rFonts w:cs="Times New Roman"/>
              </w:rPr>
            </w:pPr>
            <w:r>
              <w:rPr>
                <w:rFonts w:cs="Times New Roman"/>
                <w:bCs/>
                <w:szCs w:val="21"/>
              </w:rPr>
              <w:t>8.25</w:t>
            </w:r>
          </w:p>
        </w:tc>
        <w:tc>
          <w:tcPr>
            <w:tcW w:w="613" w:type="pct"/>
            <w:vAlign w:val="center"/>
          </w:tcPr>
          <w:p w14:paraId="24993F90">
            <w:pPr>
              <w:pStyle w:val="78"/>
              <w:rPr>
                <w:rFonts w:cs="Times New Roman"/>
              </w:rPr>
            </w:pPr>
            <w:r>
              <w:rPr>
                <w:rFonts w:cs="Times New Roman"/>
                <w:bCs/>
                <w:szCs w:val="21"/>
              </w:rPr>
              <w:t>3.5</w:t>
            </w:r>
          </w:p>
        </w:tc>
        <w:tc>
          <w:tcPr>
            <w:tcW w:w="625" w:type="pct"/>
            <w:vAlign w:val="center"/>
          </w:tcPr>
          <w:p w14:paraId="26284491">
            <w:pPr>
              <w:pStyle w:val="78"/>
              <w:rPr>
                <w:rFonts w:cs="Times New Roman"/>
              </w:rPr>
            </w:pPr>
            <w:r>
              <w:rPr>
                <w:rFonts w:cs="Times New Roman"/>
                <w:bCs/>
              </w:rPr>
              <w:t>1.0</w:t>
            </w:r>
          </w:p>
        </w:tc>
        <w:tc>
          <w:tcPr>
            <w:tcW w:w="822" w:type="pct"/>
            <w:vAlign w:val="center"/>
          </w:tcPr>
          <w:p w14:paraId="71DB2C90">
            <w:pPr>
              <w:pStyle w:val="78"/>
              <w:rPr>
                <w:rFonts w:cs="Times New Roman"/>
              </w:rPr>
            </w:pPr>
            <w:r>
              <w:rPr>
                <w:rFonts w:cs="Times New Roman"/>
                <w:bCs/>
                <w:szCs w:val="21"/>
              </w:rPr>
              <w:t>1.75</w:t>
            </w:r>
          </w:p>
        </w:tc>
        <w:tc>
          <w:tcPr>
            <w:tcW w:w="659" w:type="pct"/>
            <w:vAlign w:val="center"/>
          </w:tcPr>
          <w:p w14:paraId="004991DE">
            <w:pPr>
              <w:pStyle w:val="78"/>
              <w:rPr>
                <w:rFonts w:cs="Times New Roman"/>
              </w:rPr>
            </w:pPr>
            <w:r>
              <w:rPr>
                <w:rFonts w:cs="Times New Roman"/>
                <w:bCs/>
                <w:szCs w:val="21"/>
              </w:rPr>
              <w:t>10.0</w:t>
            </w:r>
          </w:p>
        </w:tc>
      </w:tr>
    </w:tbl>
    <w:p w14:paraId="06BACA6C">
      <w:pPr>
        <w:pStyle w:val="14"/>
        <w:spacing w:before="240"/>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4</w:t>
      </w:r>
      <w:r>
        <w:rPr>
          <w:rFonts w:cs="Times New Roman"/>
          <w:color w:val="auto"/>
        </w:rPr>
        <w:fldChar w:fldCharType="end"/>
      </w:r>
      <w:r>
        <w:rPr>
          <w:rFonts w:cs="Times New Roman"/>
          <w:color w:val="auto"/>
        </w:rPr>
        <w:t xml:space="preserve">  引用监测点位地下水水位数据</w:t>
      </w:r>
    </w:p>
    <w:tbl>
      <w:tblPr>
        <w:tblStyle w:val="4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768"/>
        <w:gridCol w:w="1072"/>
        <w:gridCol w:w="1058"/>
        <w:gridCol w:w="1079"/>
        <w:gridCol w:w="1425"/>
        <w:gridCol w:w="1141"/>
      </w:tblGrid>
      <w:tr w14:paraId="7453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666" w:type="pct"/>
            <w:vAlign w:val="center"/>
          </w:tcPr>
          <w:p w14:paraId="46F44A1B">
            <w:pPr>
              <w:pStyle w:val="14"/>
              <w:rPr>
                <w:rFonts w:cs="Times New Roman"/>
                <w:color w:val="auto"/>
              </w:rPr>
            </w:pPr>
            <w:r>
              <w:rPr>
                <w:rFonts w:cs="Times New Roman"/>
                <w:color w:val="auto"/>
              </w:rPr>
              <w:t>检测日期</w:t>
            </w:r>
          </w:p>
        </w:tc>
        <w:tc>
          <w:tcPr>
            <w:tcW w:w="1015" w:type="pct"/>
            <w:vAlign w:val="center"/>
          </w:tcPr>
          <w:p w14:paraId="24CBC27B">
            <w:pPr>
              <w:pStyle w:val="14"/>
              <w:rPr>
                <w:rFonts w:cs="Times New Roman"/>
                <w:color w:val="auto"/>
              </w:rPr>
            </w:pPr>
            <w:r>
              <w:rPr>
                <w:rFonts w:cs="Times New Roman"/>
                <w:color w:val="auto"/>
              </w:rPr>
              <w:t>检测点位</w:t>
            </w:r>
          </w:p>
        </w:tc>
        <w:tc>
          <w:tcPr>
            <w:tcW w:w="615" w:type="pct"/>
            <w:vAlign w:val="center"/>
          </w:tcPr>
          <w:p w14:paraId="37F0A5E7">
            <w:pPr>
              <w:pStyle w:val="14"/>
              <w:rPr>
                <w:rFonts w:cs="Times New Roman"/>
                <w:color w:val="auto"/>
              </w:rPr>
            </w:pPr>
            <w:r>
              <w:rPr>
                <w:rFonts w:cs="Times New Roman"/>
                <w:color w:val="auto"/>
              </w:rPr>
              <w:t>水位标高（m）</w:t>
            </w:r>
          </w:p>
        </w:tc>
        <w:tc>
          <w:tcPr>
            <w:tcW w:w="607" w:type="pct"/>
            <w:vAlign w:val="center"/>
          </w:tcPr>
          <w:p w14:paraId="261951C2">
            <w:pPr>
              <w:pStyle w:val="14"/>
              <w:rPr>
                <w:rFonts w:cs="Times New Roman"/>
                <w:color w:val="auto"/>
              </w:rPr>
            </w:pPr>
            <w:r>
              <w:rPr>
                <w:rFonts w:cs="Times New Roman"/>
                <w:color w:val="auto"/>
              </w:rPr>
              <w:t>井深</w:t>
            </w:r>
          </w:p>
          <w:p w14:paraId="346233DA">
            <w:pPr>
              <w:pStyle w:val="14"/>
              <w:rPr>
                <w:rFonts w:cs="Times New Roman"/>
                <w:color w:val="auto"/>
              </w:rPr>
            </w:pPr>
            <w:r>
              <w:rPr>
                <w:rFonts w:cs="Times New Roman"/>
                <w:color w:val="auto"/>
              </w:rPr>
              <w:t>（m）</w:t>
            </w:r>
          </w:p>
        </w:tc>
        <w:tc>
          <w:tcPr>
            <w:tcW w:w="619" w:type="pct"/>
            <w:vAlign w:val="center"/>
          </w:tcPr>
          <w:p w14:paraId="366C0AC3">
            <w:pPr>
              <w:pStyle w:val="14"/>
              <w:rPr>
                <w:rFonts w:cs="Times New Roman"/>
                <w:color w:val="auto"/>
              </w:rPr>
            </w:pPr>
            <w:r>
              <w:rPr>
                <w:rFonts w:cs="Times New Roman"/>
                <w:color w:val="auto"/>
              </w:rPr>
              <w:t>采样深度</w:t>
            </w:r>
          </w:p>
          <w:p w14:paraId="69E5A923">
            <w:pPr>
              <w:pStyle w:val="14"/>
              <w:rPr>
                <w:rFonts w:cs="Times New Roman"/>
                <w:color w:val="auto"/>
              </w:rPr>
            </w:pPr>
            <w:r>
              <w:rPr>
                <w:rFonts w:cs="Times New Roman"/>
                <w:color w:val="auto"/>
              </w:rPr>
              <w:t>（m）</w:t>
            </w:r>
          </w:p>
        </w:tc>
        <w:tc>
          <w:tcPr>
            <w:tcW w:w="818" w:type="pct"/>
            <w:vAlign w:val="center"/>
          </w:tcPr>
          <w:p w14:paraId="2A969CCD">
            <w:pPr>
              <w:pStyle w:val="14"/>
              <w:rPr>
                <w:rFonts w:cs="Times New Roman"/>
                <w:color w:val="auto"/>
              </w:rPr>
            </w:pPr>
            <w:r>
              <w:rPr>
                <w:rFonts w:cs="Times New Roman"/>
                <w:color w:val="auto"/>
              </w:rPr>
              <w:t>地下水位埋深（m）</w:t>
            </w:r>
          </w:p>
        </w:tc>
        <w:tc>
          <w:tcPr>
            <w:tcW w:w="655" w:type="pct"/>
            <w:vAlign w:val="center"/>
          </w:tcPr>
          <w:p w14:paraId="6F0A2C54">
            <w:pPr>
              <w:pStyle w:val="14"/>
              <w:rPr>
                <w:rFonts w:cs="Times New Roman"/>
                <w:color w:val="auto"/>
              </w:rPr>
            </w:pPr>
            <w:r>
              <w:rPr>
                <w:rFonts w:cs="Times New Roman"/>
                <w:color w:val="auto"/>
              </w:rPr>
              <w:t>地表高程（m）</w:t>
            </w:r>
          </w:p>
        </w:tc>
      </w:tr>
      <w:tr w14:paraId="1945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restart"/>
            <w:vAlign w:val="center"/>
          </w:tcPr>
          <w:p w14:paraId="408D4414">
            <w:pPr>
              <w:pStyle w:val="14"/>
              <w:rPr>
                <w:rFonts w:cs="Times New Roman"/>
                <w:b w:val="0"/>
                <w:bCs/>
                <w:color w:val="auto"/>
              </w:rPr>
            </w:pPr>
            <w:r>
              <w:rPr>
                <w:rFonts w:cs="Times New Roman"/>
                <w:b w:val="0"/>
                <w:bCs/>
                <w:color w:val="auto"/>
              </w:rPr>
              <w:t>2023.08.24</w:t>
            </w:r>
          </w:p>
        </w:tc>
        <w:tc>
          <w:tcPr>
            <w:tcW w:w="1015" w:type="pct"/>
            <w:vAlign w:val="center"/>
          </w:tcPr>
          <w:p w14:paraId="06798252">
            <w:pPr>
              <w:pStyle w:val="14"/>
              <w:rPr>
                <w:rFonts w:cs="Times New Roman"/>
                <w:b w:val="0"/>
                <w:bCs/>
                <w:color w:val="auto"/>
              </w:rPr>
            </w:pPr>
            <w:r>
              <w:rPr>
                <w:rFonts w:cs="Times New Roman"/>
                <w:b w:val="0"/>
                <w:bCs/>
                <w:color w:val="auto"/>
              </w:rPr>
              <w:t>U1</w:t>
            </w:r>
          </w:p>
        </w:tc>
        <w:tc>
          <w:tcPr>
            <w:tcW w:w="615" w:type="pct"/>
            <w:vAlign w:val="center"/>
          </w:tcPr>
          <w:p w14:paraId="7E89291A">
            <w:pPr>
              <w:pStyle w:val="14"/>
              <w:rPr>
                <w:rFonts w:cs="Times New Roman"/>
                <w:b w:val="0"/>
                <w:bCs/>
                <w:color w:val="auto"/>
              </w:rPr>
            </w:pPr>
            <w:r>
              <w:rPr>
                <w:rFonts w:cs="Times New Roman"/>
                <w:b w:val="0"/>
                <w:bCs/>
                <w:color w:val="auto"/>
              </w:rPr>
              <w:t>12.73</w:t>
            </w:r>
          </w:p>
        </w:tc>
        <w:tc>
          <w:tcPr>
            <w:tcW w:w="607" w:type="pct"/>
            <w:vAlign w:val="center"/>
          </w:tcPr>
          <w:p w14:paraId="6EFAB5D1">
            <w:pPr>
              <w:pStyle w:val="14"/>
              <w:rPr>
                <w:rFonts w:cs="Times New Roman"/>
                <w:b w:val="0"/>
                <w:bCs/>
                <w:color w:val="auto"/>
              </w:rPr>
            </w:pPr>
            <w:r>
              <w:rPr>
                <w:rFonts w:cs="Times New Roman"/>
                <w:b w:val="0"/>
                <w:bCs/>
                <w:color w:val="auto"/>
              </w:rPr>
              <w:t>2.77</w:t>
            </w:r>
          </w:p>
        </w:tc>
        <w:tc>
          <w:tcPr>
            <w:tcW w:w="619" w:type="pct"/>
            <w:vAlign w:val="center"/>
          </w:tcPr>
          <w:p w14:paraId="231DF802">
            <w:pPr>
              <w:pStyle w:val="14"/>
              <w:rPr>
                <w:rFonts w:cs="Times New Roman"/>
                <w:b w:val="0"/>
                <w:bCs/>
                <w:color w:val="auto"/>
              </w:rPr>
            </w:pPr>
            <w:r>
              <w:rPr>
                <w:rFonts w:cs="Times New Roman"/>
                <w:b w:val="0"/>
                <w:bCs/>
                <w:color w:val="auto"/>
              </w:rPr>
              <w:t>1.0</w:t>
            </w:r>
          </w:p>
        </w:tc>
        <w:tc>
          <w:tcPr>
            <w:tcW w:w="818" w:type="pct"/>
            <w:vAlign w:val="center"/>
          </w:tcPr>
          <w:p w14:paraId="4FC0198D">
            <w:pPr>
              <w:pStyle w:val="14"/>
              <w:rPr>
                <w:rFonts w:cs="Times New Roman"/>
                <w:b w:val="0"/>
                <w:bCs/>
                <w:color w:val="auto"/>
              </w:rPr>
            </w:pPr>
            <w:r>
              <w:rPr>
                <w:rFonts w:cs="Times New Roman"/>
                <w:b w:val="0"/>
                <w:bCs/>
                <w:color w:val="auto"/>
              </w:rPr>
              <w:t>0.32</w:t>
            </w:r>
          </w:p>
        </w:tc>
        <w:tc>
          <w:tcPr>
            <w:tcW w:w="655" w:type="pct"/>
            <w:vAlign w:val="center"/>
          </w:tcPr>
          <w:p w14:paraId="17A1123D">
            <w:pPr>
              <w:pStyle w:val="14"/>
              <w:rPr>
                <w:rFonts w:cs="Times New Roman"/>
                <w:b w:val="0"/>
                <w:bCs/>
                <w:color w:val="auto"/>
              </w:rPr>
            </w:pPr>
            <w:r>
              <w:rPr>
                <w:rFonts w:cs="Times New Roman"/>
                <w:b w:val="0"/>
                <w:bCs/>
                <w:color w:val="auto"/>
              </w:rPr>
              <w:t>13.05</w:t>
            </w:r>
          </w:p>
        </w:tc>
      </w:tr>
      <w:tr w14:paraId="7453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160FF845">
            <w:pPr>
              <w:pStyle w:val="14"/>
              <w:rPr>
                <w:rFonts w:cs="Times New Roman"/>
                <w:b w:val="0"/>
                <w:bCs/>
                <w:color w:val="auto"/>
              </w:rPr>
            </w:pPr>
          </w:p>
        </w:tc>
        <w:tc>
          <w:tcPr>
            <w:tcW w:w="1015" w:type="pct"/>
            <w:vAlign w:val="center"/>
          </w:tcPr>
          <w:p w14:paraId="7DB421CA">
            <w:pPr>
              <w:pStyle w:val="14"/>
              <w:rPr>
                <w:rFonts w:cs="Times New Roman"/>
                <w:b w:val="0"/>
                <w:bCs/>
                <w:color w:val="auto"/>
              </w:rPr>
            </w:pPr>
            <w:r>
              <w:rPr>
                <w:rFonts w:cs="Times New Roman"/>
                <w:b w:val="0"/>
                <w:bCs/>
                <w:color w:val="auto"/>
              </w:rPr>
              <w:t>U2</w:t>
            </w:r>
          </w:p>
        </w:tc>
        <w:tc>
          <w:tcPr>
            <w:tcW w:w="615" w:type="pct"/>
            <w:vAlign w:val="center"/>
          </w:tcPr>
          <w:p w14:paraId="02814177">
            <w:pPr>
              <w:pStyle w:val="14"/>
              <w:rPr>
                <w:rFonts w:cs="Times New Roman"/>
                <w:b w:val="0"/>
                <w:bCs/>
                <w:color w:val="auto"/>
              </w:rPr>
            </w:pPr>
            <w:r>
              <w:rPr>
                <w:rFonts w:cs="Times New Roman"/>
                <w:b w:val="0"/>
                <w:bCs/>
                <w:color w:val="auto"/>
              </w:rPr>
              <w:t>10.97</w:t>
            </w:r>
          </w:p>
        </w:tc>
        <w:tc>
          <w:tcPr>
            <w:tcW w:w="607" w:type="pct"/>
            <w:vAlign w:val="center"/>
          </w:tcPr>
          <w:p w14:paraId="33B9281B">
            <w:pPr>
              <w:pStyle w:val="14"/>
              <w:rPr>
                <w:rFonts w:cs="Times New Roman"/>
                <w:b w:val="0"/>
                <w:bCs/>
                <w:color w:val="auto"/>
              </w:rPr>
            </w:pPr>
            <w:r>
              <w:rPr>
                <w:rFonts w:cs="Times New Roman"/>
                <w:b w:val="0"/>
                <w:bCs/>
                <w:color w:val="auto"/>
              </w:rPr>
              <w:t>4.04</w:t>
            </w:r>
          </w:p>
        </w:tc>
        <w:tc>
          <w:tcPr>
            <w:tcW w:w="619" w:type="pct"/>
            <w:vAlign w:val="center"/>
          </w:tcPr>
          <w:p w14:paraId="61445E4A">
            <w:pPr>
              <w:pStyle w:val="14"/>
              <w:rPr>
                <w:rFonts w:cs="Times New Roman"/>
                <w:b w:val="0"/>
                <w:bCs/>
                <w:color w:val="auto"/>
              </w:rPr>
            </w:pPr>
            <w:r>
              <w:rPr>
                <w:rFonts w:cs="Times New Roman"/>
                <w:b w:val="0"/>
                <w:bCs/>
                <w:color w:val="auto"/>
              </w:rPr>
              <w:t>1.0</w:t>
            </w:r>
          </w:p>
        </w:tc>
        <w:tc>
          <w:tcPr>
            <w:tcW w:w="818" w:type="pct"/>
            <w:vAlign w:val="center"/>
          </w:tcPr>
          <w:p w14:paraId="16E21C7F">
            <w:pPr>
              <w:pStyle w:val="14"/>
              <w:rPr>
                <w:rFonts w:cs="Times New Roman"/>
                <w:b w:val="0"/>
                <w:bCs/>
                <w:color w:val="auto"/>
              </w:rPr>
            </w:pPr>
            <w:r>
              <w:rPr>
                <w:rFonts w:cs="Times New Roman"/>
                <w:b w:val="0"/>
                <w:bCs/>
                <w:color w:val="auto"/>
              </w:rPr>
              <w:t>2.36</w:t>
            </w:r>
          </w:p>
        </w:tc>
        <w:tc>
          <w:tcPr>
            <w:tcW w:w="655" w:type="pct"/>
            <w:vAlign w:val="center"/>
          </w:tcPr>
          <w:p w14:paraId="7B6BDEEB">
            <w:pPr>
              <w:pStyle w:val="14"/>
              <w:rPr>
                <w:rFonts w:cs="Times New Roman"/>
                <w:b w:val="0"/>
                <w:bCs/>
                <w:color w:val="auto"/>
              </w:rPr>
            </w:pPr>
            <w:r>
              <w:rPr>
                <w:rFonts w:cs="Times New Roman"/>
                <w:b w:val="0"/>
                <w:bCs/>
                <w:color w:val="auto"/>
              </w:rPr>
              <w:t>13.33</w:t>
            </w:r>
          </w:p>
        </w:tc>
      </w:tr>
      <w:tr w14:paraId="736E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4EC754FA">
            <w:pPr>
              <w:pStyle w:val="14"/>
              <w:rPr>
                <w:rFonts w:cs="Times New Roman"/>
                <w:b w:val="0"/>
                <w:bCs/>
                <w:color w:val="auto"/>
              </w:rPr>
            </w:pPr>
          </w:p>
        </w:tc>
        <w:tc>
          <w:tcPr>
            <w:tcW w:w="1015" w:type="pct"/>
            <w:vAlign w:val="center"/>
          </w:tcPr>
          <w:p w14:paraId="5013D1F6">
            <w:pPr>
              <w:pStyle w:val="14"/>
              <w:rPr>
                <w:rFonts w:cs="Times New Roman"/>
                <w:b w:val="0"/>
                <w:bCs/>
                <w:color w:val="auto"/>
              </w:rPr>
            </w:pPr>
            <w:r>
              <w:rPr>
                <w:rFonts w:cs="Times New Roman"/>
                <w:b w:val="0"/>
                <w:bCs/>
                <w:color w:val="auto"/>
              </w:rPr>
              <w:t>U3</w:t>
            </w:r>
          </w:p>
        </w:tc>
        <w:tc>
          <w:tcPr>
            <w:tcW w:w="615" w:type="pct"/>
            <w:vAlign w:val="center"/>
          </w:tcPr>
          <w:p w14:paraId="236AADB9">
            <w:pPr>
              <w:pStyle w:val="14"/>
              <w:rPr>
                <w:rFonts w:cs="Times New Roman"/>
                <w:b w:val="0"/>
                <w:bCs/>
                <w:color w:val="auto"/>
              </w:rPr>
            </w:pPr>
            <w:r>
              <w:rPr>
                <w:rFonts w:cs="Times New Roman"/>
                <w:b w:val="0"/>
                <w:bCs/>
                <w:color w:val="auto"/>
              </w:rPr>
              <w:t>11.27</w:t>
            </w:r>
          </w:p>
        </w:tc>
        <w:tc>
          <w:tcPr>
            <w:tcW w:w="607" w:type="pct"/>
            <w:vAlign w:val="center"/>
          </w:tcPr>
          <w:p w14:paraId="4E976680">
            <w:pPr>
              <w:pStyle w:val="14"/>
              <w:rPr>
                <w:rFonts w:cs="Times New Roman"/>
                <w:b w:val="0"/>
                <w:bCs/>
                <w:color w:val="auto"/>
              </w:rPr>
            </w:pPr>
            <w:r>
              <w:rPr>
                <w:rFonts w:cs="Times New Roman"/>
                <w:b w:val="0"/>
                <w:bCs/>
                <w:color w:val="auto"/>
              </w:rPr>
              <w:t>4.58</w:t>
            </w:r>
          </w:p>
        </w:tc>
        <w:tc>
          <w:tcPr>
            <w:tcW w:w="619" w:type="pct"/>
            <w:vAlign w:val="center"/>
          </w:tcPr>
          <w:p w14:paraId="2144239B">
            <w:pPr>
              <w:pStyle w:val="14"/>
              <w:rPr>
                <w:rFonts w:cs="Times New Roman"/>
                <w:b w:val="0"/>
                <w:bCs/>
                <w:color w:val="auto"/>
              </w:rPr>
            </w:pPr>
            <w:r>
              <w:rPr>
                <w:rFonts w:cs="Times New Roman"/>
                <w:b w:val="0"/>
                <w:bCs/>
                <w:color w:val="auto"/>
              </w:rPr>
              <w:t>1.0</w:t>
            </w:r>
          </w:p>
        </w:tc>
        <w:tc>
          <w:tcPr>
            <w:tcW w:w="818" w:type="pct"/>
            <w:vAlign w:val="center"/>
          </w:tcPr>
          <w:p w14:paraId="4E16A263">
            <w:pPr>
              <w:pStyle w:val="14"/>
              <w:rPr>
                <w:rFonts w:cs="Times New Roman"/>
                <w:b w:val="0"/>
                <w:bCs/>
                <w:color w:val="auto"/>
              </w:rPr>
            </w:pPr>
            <w:r>
              <w:rPr>
                <w:rFonts w:cs="Times New Roman"/>
                <w:b w:val="0"/>
                <w:bCs/>
                <w:color w:val="auto"/>
              </w:rPr>
              <w:t>2.21</w:t>
            </w:r>
          </w:p>
        </w:tc>
        <w:tc>
          <w:tcPr>
            <w:tcW w:w="655" w:type="pct"/>
            <w:vAlign w:val="center"/>
          </w:tcPr>
          <w:p w14:paraId="556088D4">
            <w:pPr>
              <w:pStyle w:val="14"/>
              <w:rPr>
                <w:rFonts w:cs="Times New Roman"/>
                <w:b w:val="0"/>
                <w:bCs/>
                <w:color w:val="auto"/>
              </w:rPr>
            </w:pPr>
            <w:r>
              <w:rPr>
                <w:rFonts w:cs="Times New Roman"/>
                <w:b w:val="0"/>
                <w:bCs/>
                <w:color w:val="auto"/>
              </w:rPr>
              <w:t>13.48</w:t>
            </w:r>
          </w:p>
        </w:tc>
      </w:tr>
      <w:tr w14:paraId="0F89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617C7509">
            <w:pPr>
              <w:pStyle w:val="14"/>
              <w:rPr>
                <w:rFonts w:cs="Times New Roman"/>
                <w:b w:val="0"/>
                <w:bCs/>
                <w:color w:val="auto"/>
              </w:rPr>
            </w:pPr>
          </w:p>
        </w:tc>
        <w:tc>
          <w:tcPr>
            <w:tcW w:w="1015" w:type="pct"/>
            <w:vAlign w:val="center"/>
          </w:tcPr>
          <w:p w14:paraId="7EA2C9FC">
            <w:pPr>
              <w:pStyle w:val="14"/>
              <w:rPr>
                <w:rFonts w:cs="Times New Roman"/>
                <w:b w:val="0"/>
                <w:bCs/>
                <w:color w:val="auto"/>
              </w:rPr>
            </w:pPr>
            <w:r>
              <w:rPr>
                <w:rFonts w:cs="Times New Roman"/>
                <w:b w:val="0"/>
                <w:bCs/>
                <w:color w:val="auto"/>
              </w:rPr>
              <w:t>U4</w:t>
            </w:r>
          </w:p>
        </w:tc>
        <w:tc>
          <w:tcPr>
            <w:tcW w:w="615" w:type="pct"/>
            <w:vAlign w:val="center"/>
          </w:tcPr>
          <w:p w14:paraId="462BC215">
            <w:pPr>
              <w:pStyle w:val="14"/>
              <w:rPr>
                <w:rFonts w:cs="Times New Roman"/>
                <w:b w:val="0"/>
                <w:bCs/>
                <w:color w:val="auto"/>
              </w:rPr>
            </w:pPr>
            <w:r>
              <w:rPr>
                <w:rFonts w:cs="Times New Roman"/>
                <w:b w:val="0"/>
                <w:bCs/>
                <w:color w:val="auto"/>
              </w:rPr>
              <w:t>10.89</w:t>
            </w:r>
          </w:p>
        </w:tc>
        <w:tc>
          <w:tcPr>
            <w:tcW w:w="607" w:type="pct"/>
            <w:vAlign w:val="center"/>
          </w:tcPr>
          <w:p w14:paraId="17C16B16">
            <w:pPr>
              <w:pStyle w:val="14"/>
              <w:rPr>
                <w:rFonts w:cs="Times New Roman"/>
                <w:b w:val="0"/>
                <w:bCs/>
                <w:color w:val="auto"/>
              </w:rPr>
            </w:pPr>
            <w:r>
              <w:rPr>
                <w:rFonts w:cs="Times New Roman"/>
                <w:b w:val="0"/>
                <w:bCs/>
                <w:color w:val="auto"/>
              </w:rPr>
              <w:t>4.35</w:t>
            </w:r>
          </w:p>
        </w:tc>
        <w:tc>
          <w:tcPr>
            <w:tcW w:w="619" w:type="pct"/>
            <w:vAlign w:val="center"/>
          </w:tcPr>
          <w:p w14:paraId="7235DB18">
            <w:pPr>
              <w:pStyle w:val="14"/>
              <w:rPr>
                <w:rFonts w:cs="Times New Roman"/>
                <w:b w:val="0"/>
                <w:bCs/>
                <w:color w:val="auto"/>
              </w:rPr>
            </w:pPr>
            <w:r>
              <w:rPr>
                <w:rFonts w:cs="Times New Roman"/>
                <w:b w:val="0"/>
                <w:bCs/>
                <w:color w:val="auto"/>
              </w:rPr>
              <w:t>1.0</w:t>
            </w:r>
          </w:p>
        </w:tc>
        <w:tc>
          <w:tcPr>
            <w:tcW w:w="818" w:type="pct"/>
            <w:vAlign w:val="center"/>
          </w:tcPr>
          <w:p w14:paraId="17231917">
            <w:pPr>
              <w:pStyle w:val="14"/>
              <w:rPr>
                <w:rFonts w:cs="Times New Roman"/>
                <w:b w:val="0"/>
                <w:bCs/>
                <w:color w:val="auto"/>
              </w:rPr>
            </w:pPr>
            <w:r>
              <w:rPr>
                <w:rFonts w:cs="Times New Roman"/>
                <w:b w:val="0"/>
                <w:bCs/>
                <w:color w:val="auto"/>
              </w:rPr>
              <w:t>2.52</w:t>
            </w:r>
          </w:p>
        </w:tc>
        <w:tc>
          <w:tcPr>
            <w:tcW w:w="655" w:type="pct"/>
            <w:vAlign w:val="center"/>
          </w:tcPr>
          <w:p w14:paraId="38863417">
            <w:pPr>
              <w:pStyle w:val="14"/>
              <w:rPr>
                <w:rFonts w:cs="Times New Roman"/>
                <w:b w:val="0"/>
                <w:bCs/>
                <w:color w:val="auto"/>
              </w:rPr>
            </w:pPr>
            <w:r>
              <w:rPr>
                <w:rFonts w:cs="Times New Roman"/>
                <w:b w:val="0"/>
                <w:bCs/>
                <w:color w:val="auto"/>
              </w:rPr>
              <w:t>13.41</w:t>
            </w:r>
          </w:p>
        </w:tc>
      </w:tr>
      <w:tr w14:paraId="7338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restart"/>
            <w:vAlign w:val="center"/>
          </w:tcPr>
          <w:p w14:paraId="19D1C4F5">
            <w:pPr>
              <w:pStyle w:val="14"/>
              <w:rPr>
                <w:rFonts w:cs="Times New Roman"/>
                <w:b w:val="0"/>
                <w:bCs/>
                <w:color w:val="auto"/>
              </w:rPr>
            </w:pPr>
            <w:r>
              <w:rPr>
                <w:rFonts w:cs="Times New Roman"/>
                <w:b w:val="0"/>
                <w:bCs/>
                <w:color w:val="auto"/>
              </w:rPr>
              <w:t>2023.04.24</w:t>
            </w:r>
          </w:p>
        </w:tc>
        <w:tc>
          <w:tcPr>
            <w:tcW w:w="1015" w:type="pct"/>
            <w:vAlign w:val="center"/>
          </w:tcPr>
          <w:p w14:paraId="1F7D9783">
            <w:pPr>
              <w:pStyle w:val="14"/>
              <w:rPr>
                <w:rFonts w:cs="Times New Roman"/>
                <w:b w:val="0"/>
                <w:bCs/>
                <w:color w:val="auto"/>
              </w:rPr>
            </w:pPr>
            <w:r>
              <w:rPr>
                <w:rFonts w:cs="Times New Roman"/>
                <w:b w:val="0"/>
                <w:bCs/>
                <w:color w:val="auto"/>
              </w:rPr>
              <w:t>GW6</w:t>
            </w:r>
          </w:p>
        </w:tc>
        <w:tc>
          <w:tcPr>
            <w:tcW w:w="615" w:type="pct"/>
            <w:vAlign w:val="center"/>
          </w:tcPr>
          <w:p w14:paraId="302A5262">
            <w:pPr>
              <w:pStyle w:val="14"/>
              <w:rPr>
                <w:rFonts w:cs="Times New Roman"/>
                <w:b w:val="0"/>
                <w:bCs/>
                <w:color w:val="auto"/>
              </w:rPr>
            </w:pPr>
            <w:r>
              <w:rPr>
                <w:rFonts w:cs="Times New Roman"/>
                <w:b w:val="0"/>
                <w:bCs/>
                <w:color w:val="auto"/>
              </w:rPr>
              <w:t>7.96</w:t>
            </w:r>
          </w:p>
        </w:tc>
        <w:tc>
          <w:tcPr>
            <w:tcW w:w="607" w:type="pct"/>
            <w:vAlign w:val="center"/>
          </w:tcPr>
          <w:p w14:paraId="62A7529D">
            <w:pPr>
              <w:pStyle w:val="14"/>
              <w:rPr>
                <w:rFonts w:cs="Times New Roman"/>
                <w:b w:val="0"/>
                <w:bCs/>
                <w:color w:val="auto"/>
              </w:rPr>
            </w:pPr>
            <w:r>
              <w:rPr>
                <w:rFonts w:cs="Times New Roman"/>
                <w:b w:val="0"/>
                <w:bCs/>
                <w:color w:val="auto"/>
              </w:rPr>
              <w:t>2.97</w:t>
            </w:r>
          </w:p>
        </w:tc>
        <w:tc>
          <w:tcPr>
            <w:tcW w:w="619" w:type="pct"/>
            <w:vAlign w:val="center"/>
          </w:tcPr>
          <w:p w14:paraId="48194925">
            <w:pPr>
              <w:pStyle w:val="14"/>
              <w:rPr>
                <w:rFonts w:cs="Times New Roman"/>
                <w:b w:val="0"/>
                <w:bCs/>
                <w:color w:val="auto"/>
              </w:rPr>
            </w:pPr>
            <w:r>
              <w:rPr>
                <w:rFonts w:cs="Times New Roman"/>
                <w:b w:val="0"/>
                <w:bCs/>
                <w:color w:val="auto"/>
              </w:rPr>
              <w:t>1.0</w:t>
            </w:r>
          </w:p>
        </w:tc>
        <w:tc>
          <w:tcPr>
            <w:tcW w:w="818" w:type="pct"/>
            <w:vAlign w:val="center"/>
          </w:tcPr>
          <w:p w14:paraId="0D17F0CD">
            <w:pPr>
              <w:pStyle w:val="14"/>
              <w:rPr>
                <w:rFonts w:cs="Times New Roman"/>
                <w:b w:val="0"/>
                <w:bCs/>
                <w:color w:val="auto"/>
              </w:rPr>
            </w:pPr>
            <w:r>
              <w:rPr>
                <w:rFonts w:cs="Times New Roman"/>
                <w:b w:val="0"/>
                <w:bCs/>
                <w:color w:val="auto"/>
              </w:rPr>
              <w:t>1.36</w:t>
            </w:r>
          </w:p>
        </w:tc>
        <w:tc>
          <w:tcPr>
            <w:tcW w:w="655" w:type="pct"/>
            <w:vAlign w:val="center"/>
          </w:tcPr>
          <w:p w14:paraId="6A7DB293">
            <w:pPr>
              <w:pStyle w:val="14"/>
              <w:rPr>
                <w:rFonts w:cs="Times New Roman"/>
                <w:b w:val="0"/>
                <w:bCs/>
                <w:color w:val="auto"/>
              </w:rPr>
            </w:pPr>
            <w:r>
              <w:rPr>
                <w:rFonts w:cs="Times New Roman"/>
                <w:b w:val="0"/>
                <w:bCs/>
                <w:color w:val="auto"/>
              </w:rPr>
              <w:t>/</w:t>
            </w:r>
          </w:p>
        </w:tc>
      </w:tr>
      <w:tr w14:paraId="4F1F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5EF450A5">
            <w:pPr>
              <w:pStyle w:val="14"/>
              <w:rPr>
                <w:rFonts w:cs="Times New Roman"/>
                <w:b w:val="0"/>
                <w:bCs/>
                <w:color w:val="auto"/>
              </w:rPr>
            </w:pPr>
          </w:p>
        </w:tc>
        <w:tc>
          <w:tcPr>
            <w:tcW w:w="1015" w:type="pct"/>
            <w:vAlign w:val="center"/>
          </w:tcPr>
          <w:p w14:paraId="5DC6BCA8">
            <w:pPr>
              <w:pStyle w:val="14"/>
              <w:rPr>
                <w:rFonts w:cs="Times New Roman"/>
                <w:b w:val="0"/>
                <w:bCs/>
                <w:color w:val="auto"/>
              </w:rPr>
            </w:pPr>
            <w:r>
              <w:rPr>
                <w:rFonts w:cs="Times New Roman"/>
                <w:b w:val="0"/>
                <w:bCs/>
                <w:color w:val="auto"/>
              </w:rPr>
              <w:t>GW7</w:t>
            </w:r>
          </w:p>
        </w:tc>
        <w:tc>
          <w:tcPr>
            <w:tcW w:w="615" w:type="pct"/>
            <w:vAlign w:val="center"/>
          </w:tcPr>
          <w:p w14:paraId="2C405665">
            <w:pPr>
              <w:pStyle w:val="14"/>
              <w:rPr>
                <w:rFonts w:cs="Times New Roman"/>
                <w:b w:val="0"/>
                <w:bCs/>
                <w:color w:val="auto"/>
              </w:rPr>
            </w:pPr>
            <w:r>
              <w:rPr>
                <w:rFonts w:cs="Times New Roman"/>
                <w:b w:val="0"/>
                <w:bCs/>
                <w:color w:val="auto"/>
              </w:rPr>
              <w:t>6.09</w:t>
            </w:r>
          </w:p>
        </w:tc>
        <w:tc>
          <w:tcPr>
            <w:tcW w:w="607" w:type="pct"/>
            <w:vAlign w:val="center"/>
          </w:tcPr>
          <w:p w14:paraId="3B3F209B">
            <w:pPr>
              <w:pStyle w:val="14"/>
              <w:rPr>
                <w:rFonts w:cs="Times New Roman"/>
                <w:b w:val="0"/>
                <w:bCs/>
                <w:color w:val="auto"/>
              </w:rPr>
            </w:pPr>
            <w:r>
              <w:rPr>
                <w:rFonts w:cs="Times New Roman"/>
                <w:b w:val="0"/>
                <w:bCs/>
                <w:color w:val="auto"/>
              </w:rPr>
              <w:t>3.5</w:t>
            </w:r>
          </w:p>
        </w:tc>
        <w:tc>
          <w:tcPr>
            <w:tcW w:w="619" w:type="pct"/>
            <w:vAlign w:val="center"/>
          </w:tcPr>
          <w:p w14:paraId="7FD2B1D2">
            <w:pPr>
              <w:pStyle w:val="14"/>
              <w:rPr>
                <w:rFonts w:cs="Times New Roman"/>
                <w:b w:val="0"/>
                <w:bCs/>
                <w:color w:val="auto"/>
              </w:rPr>
            </w:pPr>
            <w:r>
              <w:rPr>
                <w:rFonts w:cs="Times New Roman"/>
                <w:b w:val="0"/>
                <w:bCs/>
                <w:color w:val="auto"/>
              </w:rPr>
              <w:t>1.0</w:t>
            </w:r>
          </w:p>
        </w:tc>
        <w:tc>
          <w:tcPr>
            <w:tcW w:w="818" w:type="pct"/>
            <w:vAlign w:val="center"/>
          </w:tcPr>
          <w:p w14:paraId="50FCCB7C">
            <w:pPr>
              <w:pStyle w:val="14"/>
              <w:rPr>
                <w:rFonts w:cs="Times New Roman"/>
                <w:b w:val="0"/>
                <w:bCs/>
                <w:color w:val="auto"/>
              </w:rPr>
            </w:pPr>
            <w:r>
              <w:rPr>
                <w:rFonts w:cs="Times New Roman"/>
                <w:b w:val="0"/>
                <w:bCs/>
                <w:color w:val="auto"/>
              </w:rPr>
              <w:t>2.61</w:t>
            </w:r>
          </w:p>
        </w:tc>
        <w:tc>
          <w:tcPr>
            <w:tcW w:w="655" w:type="pct"/>
            <w:vAlign w:val="center"/>
          </w:tcPr>
          <w:p w14:paraId="0D173A2D">
            <w:pPr>
              <w:pStyle w:val="14"/>
              <w:rPr>
                <w:rFonts w:cs="Times New Roman"/>
                <w:b w:val="0"/>
                <w:bCs/>
                <w:color w:val="auto"/>
              </w:rPr>
            </w:pPr>
            <w:r>
              <w:rPr>
                <w:rFonts w:cs="Times New Roman"/>
                <w:b w:val="0"/>
                <w:bCs/>
                <w:color w:val="auto"/>
              </w:rPr>
              <w:t>/</w:t>
            </w:r>
          </w:p>
        </w:tc>
      </w:tr>
      <w:tr w14:paraId="3C7E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0A61012D">
            <w:pPr>
              <w:pStyle w:val="14"/>
              <w:rPr>
                <w:rFonts w:cs="Times New Roman"/>
                <w:b w:val="0"/>
                <w:bCs/>
                <w:color w:val="auto"/>
              </w:rPr>
            </w:pPr>
          </w:p>
        </w:tc>
        <w:tc>
          <w:tcPr>
            <w:tcW w:w="1015" w:type="pct"/>
            <w:vAlign w:val="center"/>
          </w:tcPr>
          <w:p w14:paraId="4676DA4A">
            <w:pPr>
              <w:pStyle w:val="14"/>
              <w:rPr>
                <w:rFonts w:cs="Times New Roman"/>
                <w:b w:val="0"/>
                <w:bCs/>
                <w:color w:val="auto"/>
              </w:rPr>
            </w:pPr>
            <w:r>
              <w:rPr>
                <w:rFonts w:cs="Times New Roman"/>
                <w:b w:val="0"/>
                <w:bCs/>
                <w:color w:val="auto"/>
              </w:rPr>
              <w:t>GW8</w:t>
            </w:r>
          </w:p>
        </w:tc>
        <w:tc>
          <w:tcPr>
            <w:tcW w:w="615" w:type="pct"/>
            <w:vAlign w:val="center"/>
          </w:tcPr>
          <w:p w14:paraId="58A11289">
            <w:pPr>
              <w:pStyle w:val="14"/>
              <w:rPr>
                <w:rFonts w:cs="Times New Roman"/>
                <w:b w:val="0"/>
                <w:bCs/>
                <w:color w:val="auto"/>
              </w:rPr>
            </w:pPr>
            <w:r>
              <w:rPr>
                <w:rFonts w:cs="Times New Roman"/>
                <w:b w:val="0"/>
                <w:bCs/>
                <w:color w:val="auto"/>
              </w:rPr>
              <w:t>8.42</w:t>
            </w:r>
          </w:p>
        </w:tc>
        <w:tc>
          <w:tcPr>
            <w:tcW w:w="607" w:type="pct"/>
            <w:vAlign w:val="center"/>
          </w:tcPr>
          <w:p w14:paraId="365100D0">
            <w:pPr>
              <w:pStyle w:val="14"/>
              <w:rPr>
                <w:rFonts w:cs="Times New Roman"/>
                <w:b w:val="0"/>
                <w:bCs/>
                <w:color w:val="auto"/>
              </w:rPr>
            </w:pPr>
            <w:r>
              <w:rPr>
                <w:rFonts w:cs="Times New Roman"/>
                <w:b w:val="0"/>
                <w:bCs/>
                <w:color w:val="auto"/>
              </w:rPr>
              <w:t>2.46</w:t>
            </w:r>
          </w:p>
        </w:tc>
        <w:tc>
          <w:tcPr>
            <w:tcW w:w="619" w:type="pct"/>
            <w:vAlign w:val="center"/>
          </w:tcPr>
          <w:p w14:paraId="5C990CBE">
            <w:pPr>
              <w:pStyle w:val="14"/>
              <w:rPr>
                <w:rFonts w:cs="Times New Roman"/>
                <w:b w:val="0"/>
                <w:bCs/>
                <w:color w:val="auto"/>
              </w:rPr>
            </w:pPr>
            <w:r>
              <w:rPr>
                <w:rFonts w:cs="Times New Roman"/>
                <w:b w:val="0"/>
                <w:bCs/>
                <w:color w:val="auto"/>
              </w:rPr>
              <w:t>1.0</w:t>
            </w:r>
          </w:p>
        </w:tc>
        <w:tc>
          <w:tcPr>
            <w:tcW w:w="818" w:type="pct"/>
            <w:vAlign w:val="center"/>
          </w:tcPr>
          <w:p w14:paraId="768AC56A">
            <w:pPr>
              <w:pStyle w:val="14"/>
              <w:rPr>
                <w:rFonts w:cs="Times New Roman"/>
                <w:b w:val="0"/>
                <w:bCs/>
                <w:color w:val="auto"/>
              </w:rPr>
            </w:pPr>
            <w:r>
              <w:rPr>
                <w:rFonts w:cs="Times New Roman"/>
                <w:b w:val="0"/>
                <w:bCs/>
                <w:color w:val="auto"/>
              </w:rPr>
              <w:t>0.69</w:t>
            </w:r>
          </w:p>
        </w:tc>
        <w:tc>
          <w:tcPr>
            <w:tcW w:w="655" w:type="pct"/>
            <w:vAlign w:val="center"/>
          </w:tcPr>
          <w:p w14:paraId="44C45F08">
            <w:pPr>
              <w:pStyle w:val="14"/>
              <w:rPr>
                <w:rFonts w:cs="Times New Roman"/>
                <w:b w:val="0"/>
                <w:bCs/>
                <w:color w:val="auto"/>
              </w:rPr>
            </w:pPr>
            <w:r>
              <w:rPr>
                <w:rFonts w:cs="Times New Roman"/>
                <w:b w:val="0"/>
                <w:bCs/>
                <w:color w:val="auto"/>
              </w:rPr>
              <w:t>/</w:t>
            </w:r>
          </w:p>
        </w:tc>
      </w:tr>
      <w:tr w14:paraId="1D75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restart"/>
            <w:vAlign w:val="center"/>
          </w:tcPr>
          <w:p w14:paraId="5C637AD2">
            <w:pPr>
              <w:pStyle w:val="14"/>
              <w:rPr>
                <w:rFonts w:cs="Times New Roman"/>
                <w:b w:val="0"/>
                <w:bCs/>
                <w:color w:val="auto"/>
              </w:rPr>
            </w:pPr>
            <w:r>
              <w:rPr>
                <w:rFonts w:cs="Times New Roman"/>
                <w:b w:val="0"/>
                <w:bCs/>
                <w:color w:val="auto"/>
              </w:rPr>
              <w:t>2024.05.11</w:t>
            </w:r>
          </w:p>
        </w:tc>
        <w:tc>
          <w:tcPr>
            <w:tcW w:w="1015" w:type="pct"/>
            <w:vAlign w:val="center"/>
          </w:tcPr>
          <w:p w14:paraId="6F6BA014">
            <w:pPr>
              <w:pStyle w:val="14"/>
              <w:rPr>
                <w:rFonts w:cs="Times New Roman"/>
                <w:b w:val="0"/>
                <w:bCs/>
                <w:color w:val="auto"/>
              </w:rPr>
            </w:pPr>
            <w:r>
              <w:rPr>
                <w:rFonts w:cs="Times New Roman"/>
                <w:b w:val="0"/>
                <w:bCs/>
                <w:color w:val="auto"/>
              </w:rPr>
              <w:t>GW9</w:t>
            </w:r>
          </w:p>
        </w:tc>
        <w:tc>
          <w:tcPr>
            <w:tcW w:w="615" w:type="pct"/>
            <w:vAlign w:val="center"/>
          </w:tcPr>
          <w:p w14:paraId="0EE91EA6">
            <w:pPr>
              <w:pStyle w:val="14"/>
              <w:rPr>
                <w:rFonts w:cs="Times New Roman"/>
                <w:b w:val="0"/>
                <w:bCs/>
                <w:color w:val="auto"/>
              </w:rPr>
            </w:pPr>
            <w:r>
              <w:rPr>
                <w:rFonts w:cs="Times New Roman"/>
                <w:b w:val="0"/>
                <w:bCs/>
                <w:color w:val="auto"/>
              </w:rPr>
              <w:t>8.41</w:t>
            </w:r>
          </w:p>
        </w:tc>
        <w:tc>
          <w:tcPr>
            <w:tcW w:w="607" w:type="pct"/>
            <w:vAlign w:val="center"/>
          </w:tcPr>
          <w:p w14:paraId="204971B1">
            <w:pPr>
              <w:pStyle w:val="14"/>
              <w:rPr>
                <w:rFonts w:cs="Times New Roman"/>
                <w:b w:val="0"/>
                <w:bCs/>
                <w:color w:val="auto"/>
              </w:rPr>
            </w:pPr>
            <w:r>
              <w:rPr>
                <w:rFonts w:cs="Times New Roman"/>
                <w:b w:val="0"/>
                <w:bCs/>
                <w:color w:val="auto"/>
              </w:rPr>
              <w:t>1.15</w:t>
            </w:r>
          </w:p>
        </w:tc>
        <w:tc>
          <w:tcPr>
            <w:tcW w:w="619" w:type="pct"/>
            <w:vAlign w:val="center"/>
          </w:tcPr>
          <w:p w14:paraId="3C9B4D4C">
            <w:pPr>
              <w:pStyle w:val="14"/>
              <w:rPr>
                <w:rFonts w:cs="Times New Roman"/>
                <w:b w:val="0"/>
                <w:bCs/>
                <w:color w:val="auto"/>
              </w:rPr>
            </w:pPr>
            <w:r>
              <w:rPr>
                <w:rFonts w:cs="Times New Roman"/>
                <w:b w:val="0"/>
                <w:bCs/>
                <w:color w:val="auto"/>
              </w:rPr>
              <w:t>1.0</w:t>
            </w:r>
          </w:p>
        </w:tc>
        <w:tc>
          <w:tcPr>
            <w:tcW w:w="818" w:type="pct"/>
            <w:vAlign w:val="center"/>
          </w:tcPr>
          <w:p w14:paraId="2CF126B7">
            <w:pPr>
              <w:pStyle w:val="14"/>
              <w:rPr>
                <w:rFonts w:cs="Times New Roman"/>
                <w:b w:val="0"/>
                <w:bCs/>
                <w:color w:val="auto"/>
              </w:rPr>
            </w:pPr>
            <w:r>
              <w:rPr>
                <w:rFonts w:cs="Times New Roman"/>
                <w:b w:val="0"/>
                <w:bCs/>
                <w:color w:val="auto"/>
              </w:rPr>
              <w:t>3.10</w:t>
            </w:r>
          </w:p>
        </w:tc>
        <w:tc>
          <w:tcPr>
            <w:tcW w:w="655" w:type="pct"/>
            <w:vAlign w:val="center"/>
          </w:tcPr>
          <w:p w14:paraId="3A67069C">
            <w:pPr>
              <w:pStyle w:val="14"/>
              <w:rPr>
                <w:rFonts w:cs="Times New Roman"/>
                <w:b w:val="0"/>
                <w:bCs/>
                <w:color w:val="auto"/>
              </w:rPr>
            </w:pPr>
            <w:r>
              <w:rPr>
                <w:rFonts w:cs="Times New Roman"/>
                <w:b w:val="0"/>
                <w:bCs/>
                <w:color w:val="auto"/>
              </w:rPr>
              <w:t>9.56</w:t>
            </w:r>
          </w:p>
        </w:tc>
      </w:tr>
      <w:tr w14:paraId="2A29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399C5944">
            <w:pPr>
              <w:pStyle w:val="14"/>
              <w:rPr>
                <w:rFonts w:cs="Times New Roman"/>
                <w:b w:val="0"/>
                <w:bCs/>
                <w:color w:val="auto"/>
              </w:rPr>
            </w:pPr>
          </w:p>
        </w:tc>
        <w:tc>
          <w:tcPr>
            <w:tcW w:w="1015" w:type="pct"/>
            <w:vAlign w:val="center"/>
          </w:tcPr>
          <w:p w14:paraId="3E195C19">
            <w:pPr>
              <w:pStyle w:val="14"/>
              <w:rPr>
                <w:rFonts w:cs="Times New Roman"/>
                <w:b w:val="0"/>
                <w:bCs/>
                <w:color w:val="auto"/>
              </w:rPr>
            </w:pPr>
            <w:r>
              <w:rPr>
                <w:rFonts w:cs="Times New Roman"/>
                <w:b w:val="0"/>
                <w:bCs/>
                <w:color w:val="auto"/>
              </w:rPr>
              <w:t>GW10</w:t>
            </w:r>
          </w:p>
        </w:tc>
        <w:tc>
          <w:tcPr>
            <w:tcW w:w="615" w:type="pct"/>
            <w:vAlign w:val="center"/>
          </w:tcPr>
          <w:p w14:paraId="6DEEEF1D">
            <w:pPr>
              <w:pStyle w:val="78"/>
              <w:rPr>
                <w:rFonts w:cs="Times New Roman"/>
              </w:rPr>
            </w:pPr>
            <w:r>
              <w:rPr>
                <w:rFonts w:cs="Times New Roman"/>
              </w:rPr>
              <w:t>10.42</w:t>
            </w:r>
          </w:p>
        </w:tc>
        <w:tc>
          <w:tcPr>
            <w:tcW w:w="607" w:type="pct"/>
            <w:vAlign w:val="center"/>
          </w:tcPr>
          <w:p w14:paraId="0258290B">
            <w:pPr>
              <w:pStyle w:val="78"/>
              <w:rPr>
                <w:rFonts w:cs="Times New Roman"/>
              </w:rPr>
            </w:pPr>
            <w:r>
              <w:rPr>
                <w:rFonts w:cs="Times New Roman"/>
              </w:rPr>
              <w:t>1.24</w:t>
            </w:r>
          </w:p>
        </w:tc>
        <w:tc>
          <w:tcPr>
            <w:tcW w:w="619" w:type="pct"/>
            <w:vAlign w:val="center"/>
          </w:tcPr>
          <w:p w14:paraId="0B2B4811">
            <w:pPr>
              <w:pStyle w:val="78"/>
              <w:rPr>
                <w:rFonts w:cs="Times New Roman"/>
              </w:rPr>
            </w:pPr>
            <w:r>
              <w:rPr>
                <w:rFonts w:cs="Times New Roman"/>
              </w:rPr>
              <w:t>1</w:t>
            </w:r>
          </w:p>
        </w:tc>
        <w:tc>
          <w:tcPr>
            <w:tcW w:w="818" w:type="pct"/>
            <w:vAlign w:val="center"/>
          </w:tcPr>
          <w:p w14:paraId="16786915">
            <w:pPr>
              <w:pStyle w:val="78"/>
              <w:rPr>
                <w:rFonts w:cs="Times New Roman"/>
              </w:rPr>
            </w:pPr>
            <w:r>
              <w:rPr>
                <w:rFonts w:cs="Times New Roman"/>
              </w:rPr>
              <w:t>3.35</w:t>
            </w:r>
          </w:p>
        </w:tc>
        <w:tc>
          <w:tcPr>
            <w:tcW w:w="655" w:type="pct"/>
            <w:vAlign w:val="center"/>
          </w:tcPr>
          <w:p w14:paraId="2463F7E1">
            <w:pPr>
              <w:pStyle w:val="78"/>
              <w:rPr>
                <w:rFonts w:cs="Times New Roman"/>
              </w:rPr>
            </w:pPr>
            <w:r>
              <w:rPr>
                <w:rFonts w:cs="Times New Roman"/>
              </w:rPr>
              <w:t>11.66</w:t>
            </w:r>
          </w:p>
        </w:tc>
      </w:tr>
    </w:tbl>
    <w:p w14:paraId="0A888C83">
      <w:pPr>
        <w:pStyle w:val="3"/>
        <w:ind w:firstLine="482"/>
        <w:rPr>
          <w:b/>
        </w:rPr>
      </w:pPr>
      <w:r>
        <w:rPr>
          <w:b/>
        </w:rPr>
        <w:t>2、地下水水质监测结果</w:t>
      </w:r>
    </w:p>
    <w:p w14:paraId="219EEC3B">
      <w:pPr>
        <w:pStyle w:val="3"/>
        <w:ind w:firstLine="480"/>
      </w:pPr>
      <w:r>
        <w:t>地下水环境质量现状监测结果见</w:t>
      </w:r>
      <w:r>
        <w:fldChar w:fldCharType="begin"/>
      </w:r>
      <w:r>
        <w:instrText xml:space="preserve"> REF _Ref145696566 \h  \* MERGEFORMAT </w:instrText>
      </w:r>
      <w:r>
        <w:fldChar w:fldCharType="separate"/>
      </w:r>
    </w:p>
    <w:p w14:paraId="4C83A953">
      <w:pPr>
        <w:pStyle w:val="3"/>
        <w:ind w:firstLine="480"/>
      </w:pPr>
      <w:r>
        <w:t>表 2.7</w:t>
      </w:r>
      <w:r>
        <w:noBreakHyphen/>
      </w:r>
      <w:r>
        <w:t>5</w:t>
      </w:r>
      <w:r>
        <w:fldChar w:fldCharType="end"/>
      </w:r>
      <w:r>
        <w:t>~</w:t>
      </w:r>
      <w:r>
        <w:fldChar w:fldCharType="begin"/>
      </w:r>
      <w:r>
        <w:instrText xml:space="preserve"> REF _Ref9579 \h  \* MERGEFORMAT </w:instrText>
      </w:r>
      <w:r>
        <w:fldChar w:fldCharType="separate"/>
      </w:r>
      <w:r>
        <w:t>表 2.7</w:t>
      </w:r>
      <w:r>
        <w:noBreakHyphen/>
      </w:r>
      <w:r>
        <w:t>8</w:t>
      </w:r>
      <w:r>
        <w:fldChar w:fldCharType="end"/>
      </w:r>
      <w:r>
        <w:t>，各监测因子单项标准指数计算结果具体见</w:t>
      </w:r>
      <w:r>
        <w:fldChar w:fldCharType="begin"/>
      </w:r>
      <w:r>
        <w:instrText xml:space="preserve"> REF _Ref9605 \h  \* MERGEFORMAT </w:instrText>
      </w:r>
      <w:r>
        <w:fldChar w:fldCharType="separate"/>
      </w:r>
      <w:r>
        <w:t>表 2.7</w:t>
      </w:r>
      <w:r>
        <w:noBreakHyphen/>
      </w:r>
      <w:r>
        <w:t>9</w:t>
      </w:r>
      <w:r>
        <w:fldChar w:fldCharType="end"/>
      </w:r>
      <w:r>
        <w:t>~表4.7-14。</w:t>
      </w:r>
      <w:bookmarkStart w:id="49" w:name="_Ref145696566"/>
    </w:p>
    <w:p w14:paraId="7203AC6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5</w:t>
      </w:r>
      <w:r>
        <w:rPr>
          <w:rFonts w:cs="Times New Roman"/>
          <w:color w:val="auto"/>
        </w:rPr>
        <w:fldChar w:fldCharType="end"/>
      </w:r>
      <w:bookmarkEnd w:id="49"/>
      <w:r>
        <w:rPr>
          <w:rFonts w:cs="Times New Roman"/>
          <w:color w:val="auto"/>
        </w:rPr>
        <w:t xml:space="preserve"> 地下水环境质量现状监测结果（U5）</w:t>
      </w:r>
    </w:p>
    <w:tbl>
      <w:tblPr>
        <w:tblStyle w:val="41"/>
        <w:tblW w:w="5000" w:type="pct"/>
        <w:jc w:val="center"/>
        <w:tblLayout w:type="autofit"/>
        <w:tblCellMar>
          <w:top w:w="0" w:type="dxa"/>
          <w:left w:w="108" w:type="dxa"/>
          <w:bottom w:w="0" w:type="dxa"/>
          <w:right w:w="108" w:type="dxa"/>
        </w:tblCellMar>
      </w:tblPr>
      <w:tblGrid>
        <w:gridCol w:w="3155"/>
        <w:gridCol w:w="3615"/>
        <w:gridCol w:w="1950"/>
      </w:tblGrid>
      <w:tr w14:paraId="190453B8">
        <w:tblPrEx>
          <w:tblCellMar>
            <w:top w:w="0" w:type="dxa"/>
            <w:left w:w="108" w:type="dxa"/>
            <w:bottom w:w="0" w:type="dxa"/>
            <w:right w:w="108" w:type="dxa"/>
          </w:tblCellMar>
        </w:tblPrEx>
        <w:trPr>
          <w:trHeight w:val="603" w:hRule="atLeast"/>
          <w:tblHeader/>
          <w:jc w:val="center"/>
        </w:trPr>
        <w:tc>
          <w:tcPr>
            <w:tcW w:w="1809" w:type="pct"/>
            <w:tcBorders>
              <w:top w:val="single" w:color="000000" w:sz="8" w:space="0"/>
              <w:left w:val="single" w:color="000000" w:sz="8" w:space="0"/>
              <w:bottom w:val="single" w:color="000000" w:sz="8" w:space="0"/>
              <w:right w:val="single" w:color="000000" w:sz="8" w:space="0"/>
            </w:tcBorders>
            <w:vAlign w:val="center"/>
          </w:tcPr>
          <w:p w14:paraId="11F9EC73">
            <w:pPr>
              <w:pStyle w:val="78"/>
              <w:rPr>
                <w:rFonts w:cs="Times New Roman"/>
                <w:b/>
                <w:bCs/>
              </w:rPr>
            </w:pPr>
            <w:r>
              <w:rPr>
                <w:rFonts w:cs="Times New Roman"/>
                <w:b/>
                <w:bCs/>
              </w:rPr>
              <w:t>监测点位</w:t>
            </w:r>
          </w:p>
        </w:tc>
        <w:tc>
          <w:tcPr>
            <w:tcW w:w="2073" w:type="pct"/>
            <w:tcBorders>
              <w:top w:val="single" w:color="000000" w:sz="8" w:space="0"/>
              <w:left w:val="single" w:color="000000" w:sz="8" w:space="0"/>
              <w:bottom w:val="single" w:color="000000" w:sz="8" w:space="0"/>
              <w:right w:val="single" w:color="000000" w:sz="8" w:space="0"/>
            </w:tcBorders>
            <w:vAlign w:val="center"/>
          </w:tcPr>
          <w:p w14:paraId="3BF0A329">
            <w:pPr>
              <w:pStyle w:val="78"/>
              <w:rPr>
                <w:rFonts w:cs="Times New Roman"/>
                <w:b/>
                <w:bCs/>
              </w:rPr>
            </w:pPr>
            <w:r>
              <w:rPr>
                <w:rFonts w:cs="Times New Roman"/>
                <w:b/>
                <w:bCs/>
              </w:rPr>
              <w:t>检测因子</w:t>
            </w:r>
          </w:p>
        </w:tc>
        <w:tc>
          <w:tcPr>
            <w:tcW w:w="1118" w:type="pct"/>
            <w:tcBorders>
              <w:top w:val="single" w:color="000000" w:sz="8" w:space="0"/>
              <w:left w:val="single" w:color="000000" w:sz="8" w:space="0"/>
              <w:bottom w:val="single" w:color="000000" w:sz="8" w:space="0"/>
              <w:right w:val="single" w:color="000000" w:sz="8" w:space="0"/>
            </w:tcBorders>
            <w:vAlign w:val="center"/>
          </w:tcPr>
          <w:p w14:paraId="19B03C41">
            <w:pPr>
              <w:pStyle w:val="78"/>
              <w:rPr>
                <w:rFonts w:cs="Times New Roman"/>
                <w:b/>
                <w:bCs/>
              </w:rPr>
            </w:pPr>
            <w:r>
              <w:rPr>
                <w:rFonts w:cs="Times New Roman"/>
                <w:b/>
                <w:bCs/>
              </w:rPr>
              <w:t>检测浓度（mg/L）</w:t>
            </w:r>
          </w:p>
        </w:tc>
      </w:tr>
      <w:tr w14:paraId="697C80E9">
        <w:tblPrEx>
          <w:tblCellMar>
            <w:top w:w="0" w:type="dxa"/>
            <w:left w:w="108" w:type="dxa"/>
            <w:bottom w:w="0" w:type="dxa"/>
            <w:right w:w="108" w:type="dxa"/>
          </w:tblCellMar>
        </w:tblPrEx>
        <w:trPr>
          <w:trHeight w:val="312" w:hRule="atLeast"/>
          <w:jc w:val="center"/>
        </w:trPr>
        <w:tc>
          <w:tcPr>
            <w:tcW w:w="1809" w:type="pct"/>
            <w:vMerge w:val="restart"/>
            <w:tcBorders>
              <w:top w:val="nil"/>
              <w:left w:val="single" w:color="auto" w:sz="4" w:space="0"/>
              <w:bottom w:val="single" w:color="000000" w:sz="8" w:space="0"/>
              <w:right w:val="single" w:color="000000" w:sz="8" w:space="0"/>
            </w:tcBorders>
            <w:vAlign w:val="center"/>
          </w:tcPr>
          <w:p w14:paraId="560C85F8">
            <w:pPr>
              <w:pStyle w:val="78"/>
              <w:rPr>
                <w:rFonts w:cs="Times New Roman"/>
              </w:rPr>
            </w:pPr>
            <w:r>
              <w:rPr>
                <w:rFonts w:cs="Times New Roman"/>
              </w:rPr>
              <w:t>U5地下水</w:t>
            </w:r>
          </w:p>
        </w:tc>
        <w:tc>
          <w:tcPr>
            <w:tcW w:w="2073" w:type="pct"/>
            <w:tcBorders>
              <w:top w:val="nil"/>
              <w:left w:val="single" w:color="000000" w:sz="8" w:space="0"/>
              <w:bottom w:val="single" w:color="000000" w:sz="8" w:space="0"/>
              <w:right w:val="single" w:color="000000" w:sz="8" w:space="0"/>
            </w:tcBorders>
            <w:vAlign w:val="center"/>
          </w:tcPr>
          <w:p w14:paraId="397C69EA">
            <w:pPr>
              <w:pStyle w:val="78"/>
              <w:rPr>
                <w:rFonts w:cs="Times New Roman"/>
              </w:rPr>
            </w:pPr>
            <w:r>
              <w:rPr>
                <w:rFonts w:cs="Times New Roman"/>
              </w:rPr>
              <w:t>pH值（无量纲）</w:t>
            </w:r>
          </w:p>
        </w:tc>
        <w:tc>
          <w:tcPr>
            <w:tcW w:w="1118" w:type="pct"/>
            <w:tcBorders>
              <w:top w:val="nil"/>
              <w:left w:val="single" w:color="000000" w:sz="8" w:space="0"/>
              <w:bottom w:val="single" w:color="000000" w:sz="8" w:space="0"/>
              <w:right w:val="single" w:color="000000" w:sz="8" w:space="0"/>
            </w:tcBorders>
            <w:vAlign w:val="center"/>
          </w:tcPr>
          <w:p w14:paraId="74F80248">
            <w:pPr>
              <w:pStyle w:val="78"/>
              <w:rPr>
                <w:rFonts w:cs="Times New Roman"/>
              </w:rPr>
            </w:pPr>
            <w:r>
              <w:rPr>
                <w:rFonts w:cs="Times New Roman"/>
              </w:rPr>
              <w:t>7</w:t>
            </w:r>
          </w:p>
        </w:tc>
      </w:tr>
      <w:tr w14:paraId="0422FF0A">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86A551E">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bottom"/>
          </w:tcPr>
          <w:p w14:paraId="52503E02">
            <w:pPr>
              <w:pStyle w:val="78"/>
              <w:rPr>
                <w:rFonts w:cs="Times New Roman"/>
              </w:rPr>
            </w:pPr>
            <w:r>
              <w:rPr>
                <w:rFonts w:cs="Times New Roman"/>
              </w:rPr>
              <w:t>总硬度</w:t>
            </w:r>
          </w:p>
        </w:tc>
        <w:tc>
          <w:tcPr>
            <w:tcW w:w="1118" w:type="pct"/>
            <w:tcBorders>
              <w:top w:val="nil"/>
              <w:left w:val="single" w:color="000000" w:sz="8" w:space="0"/>
              <w:bottom w:val="single" w:color="000000" w:sz="8" w:space="0"/>
              <w:right w:val="single" w:color="000000" w:sz="8" w:space="0"/>
            </w:tcBorders>
            <w:vAlign w:val="center"/>
          </w:tcPr>
          <w:p w14:paraId="6B67B1F5">
            <w:pPr>
              <w:pStyle w:val="78"/>
              <w:rPr>
                <w:rFonts w:cs="Times New Roman"/>
              </w:rPr>
            </w:pPr>
            <w:r>
              <w:rPr>
                <w:rFonts w:cs="Times New Roman"/>
              </w:rPr>
              <w:t>10.5</w:t>
            </w:r>
          </w:p>
        </w:tc>
      </w:tr>
      <w:tr w14:paraId="6DFAA4E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D9EE000">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30430C5">
            <w:pPr>
              <w:pStyle w:val="78"/>
              <w:rPr>
                <w:rFonts w:cs="Times New Roman"/>
              </w:rPr>
            </w:pPr>
            <w:r>
              <w:rPr>
                <w:rFonts w:cs="Times New Roman"/>
              </w:rPr>
              <w:t>溶解性固体总量</w:t>
            </w:r>
          </w:p>
        </w:tc>
        <w:tc>
          <w:tcPr>
            <w:tcW w:w="1118" w:type="pct"/>
            <w:tcBorders>
              <w:top w:val="nil"/>
              <w:left w:val="single" w:color="000000" w:sz="8" w:space="0"/>
              <w:bottom w:val="single" w:color="000000" w:sz="8" w:space="0"/>
              <w:right w:val="single" w:color="000000" w:sz="8" w:space="0"/>
            </w:tcBorders>
            <w:vAlign w:val="center"/>
          </w:tcPr>
          <w:p w14:paraId="32CFEE6D">
            <w:pPr>
              <w:pStyle w:val="78"/>
              <w:rPr>
                <w:rFonts w:cs="Times New Roman"/>
              </w:rPr>
            </w:pPr>
            <w:r>
              <w:rPr>
                <w:rFonts w:cs="Times New Roman"/>
              </w:rPr>
              <w:t>49</w:t>
            </w:r>
          </w:p>
        </w:tc>
      </w:tr>
      <w:tr w14:paraId="6865F571">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3956C44">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6673CA7">
            <w:pPr>
              <w:pStyle w:val="78"/>
              <w:rPr>
                <w:rFonts w:cs="Times New Roman"/>
              </w:rPr>
            </w:pPr>
            <w:r>
              <w:rPr>
                <w:rFonts w:cs="Times New Roman"/>
              </w:rPr>
              <w:t>氯化物</w:t>
            </w:r>
          </w:p>
        </w:tc>
        <w:tc>
          <w:tcPr>
            <w:tcW w:w="1118" w:type="pct"/>
            <w:tcBorders>
              <w:top w:val="nil"/>
              <w:left w:val="single" w:color="000000" w:sz="8" w:space="0"/>
              <w:bottom w:val="single" w:color="000000" w:sz="8" w:space="0"/>
              <w:right w:val="single" w:color="000000" w:sz="8" w:space="0"/>
            </w:tcBorders>
            <w:vAlign w:val="center"/>
          </w:tcPr>
          <w:p w14:paraId="518EA53D">
            <w:pPr>
              <w:pStyle w:val="78"/>
              <w:rPr>
                <w:rFonts w:cs="Times New Roman"/>
              </w:rPr>
            </w:pPr>
            <w:r>
              <w:rPr>
                <w:rFonts w:cs="Times New Roman"/>
              </w:rPr>
              <w:t>12</w:t>
            </w:r>
          </w:p>
        </w:tc>
      </w:tr>
      <w:tr w14:paraId="78BDC794">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A85D98D">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BF7C678">
            <w:pPr>
              <w:pStyle w:val="78"/>
              <w:rPr>
                <w:rFonts w:cs="Times New Roman"/>
              </w:rPr>
            </w:pPr>
            <w:r>
              <w:rPr>
                <w:rFonts w:cs="Times New Roman"/>
              </w:rPr>
              <w:t>硫酸盐</w:t>
            </w:r>
          </w:p>
        </w:tc>
        <w:tc>
          <w:tcPr>
            <w:tcW w:w="1118" w:type="pct"/>
            <w:tcBorders>
              <w:top w:val="nil"/>
              <w:left w:val="single" w:color="000000" w:sz="8" w:space="0"/>
              <w:bottom w:val="single" w:color="000000" w:sz="8" w:space="0"/>
              <w:right w:val="single" w:color="000000" w:sz="8" w:space="0"/>
            </w:tcBorders>
            <w:vAlign w:val="center"/>
          </w:tcPr>
          <w:p w14:paraId="1B85D80A">
            <w:pPr>
              <w:pStyle w:val="78"/>
              <w:rPr>
                <w:rFonts w:cs="Times New Roman"/>
              </w:rPr>
            </w:pPr>
            <w:r>
              <w:rPr>
                <w:rFonts w:cs="Times New Roman"/>
              </w:rPr>
              <w:t>1.6</w:t>
            </w:r>
          </w:p>
        </w:tc>
      </w:tr>
      <w:tr w14:paraId="47D1C88F">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39E71B4">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107CC077">
            <w:pPr>
              <w:pStyle w:val="78"/>
              <w:rPr>
                <w:rFonts w:cs="Times New Roman"/>
              </w:rPr>
            </w:pPr>
            <w:r>
              <w:rPr>
                <w:rFonts w:cs="Times New Roman"/>
              </w:rPr>
              <w:t>氨氮</w:t>
            </w:r>
          </w:p>
        </w:tc>
        <w:tc>
          <w:tcPr>
            <w:tcW w:w="1118" w:type="pct"/>
            <w:tcBorders>
              <w:top w:val="nil"/>
              <w:left w:val="single" w:color="000000" w:sz="8" w:space="0"/>
              <w:bottom w:val="single" w:color="000000" w:sz="8" w:space="0"/>
              <w:right w:val="single" w:color="000000" w:sz="8" w:space="0"/>
            </w:tcBorders>
            <w:vAlign w:val="center"/>
          </w:tcPr>
          <w:p w14:paraId="1CF03FF1">
            <w:pPr>
              <w:pStyle w:val="78"/>
              <w:rPr>
                <w:rFonts w:cs="Times New Roman"/>
              </w:rPr>
            </w:pPr>
            <w:r>
              <w:rPr>
                <w:rFonts w:cs="Times New Roman"/>
              </w:rPr>
              <w:t>0.053</w:t>
            </w:r>
          </w:p>
        </w:tc>
      </w:tr>
      <w:tr w14:paraId="667D9C84">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607DEC7">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6FA676A">
            <w:pPr>
              <w:pStyle w:val="78"/>
              <w:rPr>
                <w:rFonts w:cs="Times New Roman"/>
              </w:rPr>
            </w:pPr>
            <w:r>
              <w:rPr>
                <w:rFonts w:cs="Times New Roman"/>
              </w:rPr>
              <w:t>硝酸盐氮</w:t>
            </w:r>
          </w:p>
        </w:tc>
        <w:tc>
          <w:tcPr>
            <w:tcW w:w="1118" w:type="pct"/>
            <w:tcBorders>
              <w:top w:val="nil"/>
              <w:left w:val="single" w:color="000000" w:sz="8" w:space="0"/>
              <w:bottom w:val="single" w:color="000000" w:sz="8" w:space="0"/>
              <w:right w:val="single" w:color="000000" w:sz="8" w:space="0"/>
            </w:tcBorders>
            <w:vAlign w:val="center"/>
          </w:tcPr>
          <w:p w14:paraId="4F5E0F4B">
            <w:pPr>
              <w:pStyle w:val="78"/>
              <w:rPr>
                <w:rFonts w:cs="Times New Roman"/>
              </w:rPr>
            </w:pPr>
            <w:r>
              <w:rPr>
                <w:rFonts w:cs="Times New Roman"/>
              </w:rPr>
              <w:t>1.03</w:t>
            </w:r>
          </w:p>
        </w:tc>
      </w:tr>
      <w:tr w14:paraId="0BB2B94E">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BEA5FD9">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96BF740">
            <w:pPr>
              <w:pStyle w:val="78"/>
              <w:rPr>
                <w:rFonts w:cs="Times New Roman"/>
              </w:rPr>
            </w:pPr>
            <w:r>
              <w:rPr>
                <w:rFonts w:cs="Times New Roman"/>
              </w:rPr>
              <w:t>亚硝酸盐氮</w:t>
            </w:r>
          </w:p>
        </w:tc>
        <w:tc>
          <w:tcPr>
            <w:tcW w:w="1118" w:type="pct"/>
            <w:tcBorders>
              <w:top w:val="nil"/>
              <w:left w:val="single" w:color="000000" w:sz="8" w:space="0"/>
              <w:bottom w:val="single" w:color="000000" w:sz="8" w:space="0"/>
              <w:right w:val="single" w:color="000000" w:sz="8" w:space="0"/>
            </w:tcBorders>
            <w:vAlign w:val="center"/>
          </w:tcPr>
          <w:p w14:paraId="6DF92FFC">
            <w:pPr>
              <w:pStyle w:val="78"/>
              <w:rPr>
                <w:rFonts w:cs="Times New Roman"/>
              </w:rPr>
            </w:pPr>
            <w:r>
              <w:rPr>
                <w:rFonts w:cs="Times New Roman"/>
              </w:rPr>
              <w:t>0.008</w:t>
            </w:r>
          </w:p>
        </w:tc>
      </w:tr>
      <w:tr w14:paraId="336AE1D7">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27BA865">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3CF81A56">
            <w:pPr>
              <w:pStyle w:val="78"/>
              <w:rPr>
                <w:rFonts w:cs="Times New Roman"/>
              </w:rPr>
            </w:pPr>
            <w:r>
              <w:rPr>
                <w:rFonts w:cs="Times New Roman"/>
              </w:rPr>
              <w:t>挥发酚</w:t>
            </w:r>
          </w:p>
        </w:tc>
        <w:tc>
          <w:tcPr>
            <w:tcW w:w="1118" w:type="pct"/>
            <w:tcBorders>
              <w:top w:val="nil"/>
              <w:left w:val="single" w:color="000000" w:sz="8" w:space="0"/>
              <w:bottom w:val="single" w:color="000000" w:sz="8" w:space="0"/>
              <w:right w:val="single" w:color="000000" w:sz="8" w:space="0"/>
            </w:tcBorders>
            <w:vAlign w:val="center"/>
          </w:tcPr>
          <w:p w14:paraId="15172172">
            <w:pPr>
              <w:pStyle w:val="78"/>
              <w:rPr>
                <w:rFonts w:cs="Times New Roman"/>
              </w:rPr>
            </w:pPr>
            <w:r>
              <w:rPr>
                <w:rFonts w:cs="Times New Roman"/>
              </w:rPr>
              <w:t>ND</w:t>
            </w:r>
          </w:p>
        </w:tc>
      </w:tr>
      <w:tr w14:paraId="46F8667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666BD43">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E778A1B">
            <w:pPr>
              <w:pStyle w:val="78"/>
              <w:rPr>
                <w:rFonts w:cs="Times New Roman"/>
              </w:rPr>
            </w:pPr>
            <w:r>
              <w:rPr>
                <w:rFonts w:cs="Times New Roman"/>
              </w:rPr>
              <w:t>硫化物</w:t>
            </w:r>
          </w:p>
        </w:tc>
        <w:tc>
          <w:tcPr>
            <w:tcW w:w="1118" w:type="pct"/>
            <w:tcBorders>
              <w:top w:val="nil"/>
              <w:left w:val="single" w:color="000000" w:sz="8" w:space="0"/>
              <w:bottom w:val="single" w:color="000000" w:sz="8" w:space="0"/>
              <w:right w:val="single" w:color="000000" w:sz="8" w:space="0"/>
            </w:tcBorders>
            <w:vAlign w:val="center"/>
          </w:tcPr>
          <w:p w14:paraId="5AFA14AF">
            <w:pPr>
              <w:pStyle w:val="78"/>
              <w:rPr>
                <w:rFonts w:cs="Times New Roman"/>
              </w:rPr>
            </w:pPr>
            <w:r>
              <w:rPr>
                <w:rFonts w:cs="Times New Roman"/>
              </w:rPr>
              <w:t>ND</w:t>
            </w:r>
          </w:p>
        </w:tc>
      </w:tr>
      <w:tr w14:paraId="42C86B68">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280152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6B99520">
            <w:pPr>
              <w:pStyle w:val="78"/>
              <w:rPr>
                <w:rFonts w:cs="Times New Roman"/>
              </w:rPr>
            </w:pPr>
            <w:r>
              <w:rPr>
                <w:rFonts w:cs="Times New Roman"/>
              </w:rPr>
              <w:t>氰化物</w:t>
            </w:r>
          </w:p>
        </w:tc>
        <w:tc>
          <w:tcPr>
            <w:tcW w:w="1118" w:type="pct"/>
            <w:tcBorders>
              <w:top w:val="nil"/>
              <w:left w:val="single" w:color="000000" w:sz="8" w:space="0"/>
              <w:bottom w:val="single" w:color="000000" w:sz="8" w:space="0"/>
              <w:right w:val="single" w:color="000000" w:sz="8" w:space="0"/>
            </w:tcBorders>
            <w:vAlign w:val="center"/>
          </w:tcPr>
          <w:p w14:paraId="589AB96D">
            <w:pPr>
              <w:pStyle w:val="78"/>
              <w:rPr>
                <w:rFonts w:cs="Times New Roman"/>
              </w:rPr>
            </w:pPr>
            <w:r>
              <w:rPr>
                <w:rFonts w:cs="Times New Roman"/>
              </w:rPr>
              <w:t>ND</w:t>
            </w:r>
          </w:p>
        </w:tc>
      </w:tr>
      <w:tr w14:paraId="74C59B73">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1DCD4256">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67690A4">
            <w:pPr>
              <w:pStyle w:val="78"/>
              <w:rPr>
                <w:rFonts w:cs="Times New Roman"/>
              </w:rPr>
            </w:pPr>
            <w:r>
              <w:rPr>
                <w:rFonts w:cs="Times New Roman"/>
              </w:rPr>
              <w:t>氟化物</w:t>
            </w:r>
          </w:p>
        </w:tc>
        <w:tc>
          <w:tcPr>
            <w:tcW w:w="1118" w:type="pct"/>
            <w:tcBorders>
              <w:top w:val="nil"/>
              <w:left w:val="single" w:color="000000" w:sz="8" w:space="0"/>
              <w:bottom w:val="single" w:color="000000" w:sz="8" w:space="0"/>
              <w:right w:val="single" w:color="000000" w:sz="8" w:space="0"/>
            </w:tcBorders>
            <w:vAlign w:val="center"/>
          </w:tcPr>
          <w:p w14:paraId="6D97D4A4">
            <w:pPr>
              <w:pStyle w:val="78"/>
              <w:rPr>
                <w:rFonts w:cs="Times New Roman"/>
              </w:rPr>
            </w:pPr>
            <w:r>
              <w:rPr>
                <w:rFonts w:cs="Times New Roman"/>
              </w:rPr>
              <w:t>ND</w:t>
            </w:r>
          </w:p>
        </w:tc>
      </w:tr>
      <w:tr w14:paraId="45C653F3">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BE97EFD">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7B9A5A0">
            <w:pPr>
              <w:pStyle w:val="78"/>
              <w:rPr>
                <w:rFonts w:cs="Times New Roman"/>
              </w:rPr>
            </w:pPr>
            <w:r>
              <w:rPr>
                <w:rFonts w:cs="Times New Roman"/>
              </w:rPr>
              <w:t>阴离子表面活性剂</w:t>
            </w:r>
          </w:p>
        </w:tc>
        <w:tc>
          <w:tcPr>
            <w:tcW w:w="1118" w:type="pct"/>
            <w:tcBorders>
              <w:top w:val="nil"/>
              <w:left w:val="single" w:color="000000" w:sz="8" w:space="0"/>
              <w:bottom w:val="single" w:color="000000" w:sz="8" w:space="0"/>
              <w:right w:val="single" w:color="000000" w:sz="8" w:space="0"/>
            </w:tcBorders>
            <w:vAlign w:val="center"/>
          </w:tcPr>
          <w:p w14:paraId="1813AC51">
            <w:pPr>
              <w:pStyle w:val="78"/>
              <w:rPr>
                <w:rFonts w:cs="Times New Roman"/>
              </w:rPr>
            </w:pPr>
            <w:r>
              <w:rPr>
                <w:rFonts w:cs="Times New Roman"/>
              </w:rPr>
              <w:t>ND</w:t>
            </w:r>
          </w:p>
        </w:tc>
      </w:tr>
      <w:tr w14:paraId="37C4B59B">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48F77C7">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EF2F9B6">
            <w:pPr>
              <w:pStyle w:val="78"/>
              <w:rPr>
                <w:rFonts w:cs="Times New Roman"/>
              </w:rPr>
            </w:pPr>
            <w:r>
              <w:rPr>
                <w:rFonts w:cs="Times New Roman"/>
              </w:rPr>
              <w:t>耗氧量</w:t>
            </w:r>
          </w:p>
        </w:tc>
        <w:tc>
          <w:tcPr>
            <w:tcW w:w="1118" w:type="pct"/>
            <w:tcBorders>
              <w:top w:val="nil"/>
              <w:left w:val="single" w:color="000000" w:sz="8" w:space="0"/>
              <w:bottom w:val="single" w:color="000000" w:sz="8" w:space="0"/>
              <w:right w:val="single" w:color="000000" w:sz="8" w:space="0"/>
            </w:tcBorders>
            <w:vAlign w:val="center"/>
          </w:tcPr>
          <w:p w14:paraId="7A62B4F3">
            <w:pPr>
              <w:pStyle w:val="78"/>
              <w:rPr>
                <w:rFonts w:cs="Times New Roman"/>
              </w:rPr>
            </w:pPr>
            <w:r>
              <w:rPr>
                <w:rFonts w:cs="Times New Roman"/>
              </w:rPr>
              <w:t>0.7</w:t>
            </w:r>
          </w:p>
        </w:tc>
      </w:tr>
      <w:tr w14:paraId="56A95FD0">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1077C15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D42069E">
            <w:pPr>
              <w:pStyle w:val="78"/>
              <w:rPr>
                <w:rFonts w:cs="Times New Roman"/>
              </w:rPr>
            </w:pPr>
            <w:r>
              <w:rPr>
                <w:rFonts w:cs="Times New Roman"/>
              </w:rPr>
              <w:t>总大肠菌群（MPN/L）</w:t>
            </w:r>
          </w:p>
        </w:tc>
        <w:tc>
          <w:tcPr>
            <w:tcW w:w="1118" w:type="pct"/>
            <w:tcBorders>
              <w:top w:val="nil"/>
              <w:left w:val="single" w:color="000000" w:sz="8" w:space="0"/>
              <w:bottom w:val="single" w:color="000000" w:sz="8" w:space="0"/>
              <w:right w:val="single" w:color="000000" w:sz="8" w:space="0"/>
            </w:tcBorders>
            <w:vAlign w:val="center"/>
          </w:tcPr>
          <w:p w14:paraId="4904C293">
            <w:pPr>
              <w:pStyle w:val="78"/>
              <w:rPr>
                <w:rFonts w:cs="Times New Roman"/>
              </w:rPr>
            </w:pPr>
            <w:r>
              <w:rPr>
                <w:rFonts w:cs="Times New Roman"/>
              </w:rPr>
              <w:t>未检出</w:t>
            </w:r>
          </w:p>
        </w:tc>
      </w:tr>
      <w:tr w14:paraId="6F610FE5">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ACD834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93331E1">
            <w:pPr>
              <w:pStyle w:val="78"/>
              <w:rPr>
                <w:rFonts w:cs="Times New Roman"/>
              </w:rPr>
            </w:pPr>
            <w:r>
              <w:rPr>
                <w:rFonts w:cs="Times New Roman"/>
              </w:rPr>
              <w:t>菌落总数（CFU/mL）</w:t>
            </w:r>
          </w:p>
        </w:tc>
        <w:tc>
          <w:tcPr>
            <w:tcW w:w="1118" w:type="pct"/>
            <w:tcBorders>
              <w:top w:val="nil"/>
              <w:left w:val="single" w:color="000000" w:sz="8" w:space="0"/>
              <w:bottom w:val="single" w:color="000000" w:sz="8" w:space="0"/>
              <w:right w:val="single" w:color="000000" w:sz="8" w:space="0"/>
            </w:tcBorders>
            <w:vAlign w:val="center"/>
          </w:tcPr>
          <w:p w14:paraId="3C0D902E">
            <w:pPr>
              <w:pStyle w:val="78"/>
              <w:rPr>
                <w:rFonts w:cs="Times New Roman"/>
              </w:rPr>
            </w:pPr>
            <w:r>
              <w:rPr>
                <w:rFonts w:cs="Times New Roman"/>
              </w:rPr>
              <w:t>96</w:t>
            </w:r>
          </w:p>
        </w:tc>
      </w:tr>
      <w:tr w14:paraId="62DDEF52">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9ABC690">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DED849D">
            <w:pPr>
              <w:pStyle w:val="78"/>
              <w:rPr>
                <w:rFonts w:cs="Times New Roman"/>
              </w:rPr>
            </w:pPr>
            <w:r>
              <w:rPr>
                <w:rFonts w:cs="Times New Roman"/>
              </w:rPr>
              <w:t>碳酸根</w:t>
            </w:r>
          </w:p>
        </w:tc>
        <w:tc>
          <w:tcPr>
            <w:tcW w:w="1118" w:type="pct"/>
            <w:tcBorders>
              <w:top w:val="nil"/>
              <w:left w:val="single" w:color="000000" w:sz="8" w:space="0"/>
              <w:bottom w:val="single" w:color="000000" w:sz="8" w:space="0"/>
              <w:right w:val="single" w:color="000000" w:sz="8" w:space="0"/>
            </w:tcBorders>
            <w:vAlign w:val="center"/>
          </w:tcPr>
          <w:p w14:paraId="2C055015">
            <w:pPr>
              <w:pStyle w:val="78"/>
              <w:rPr>
                <w:rFonts w:cs="Times New Roman"/>
              </w:rPr>
            </w:pPr>
            <w:r>
              <w:rPr>
                <w:rFonts w:cs="Times New Roman"/>
              </w:rPr>
              <w:t>ND</w:t>
            </w:r>
          </w:p>
        </w:tc>
      </w:tr>
      <w:tr w14:paraId="7F4F4E70">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73317BE">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E22D6FF">
            <w:pPr>
              <w:pStyle w:val="78"/>
              <w:rPr>
                <w:rFonts w:cs="Times New Roman"/>
              </w:rPr>
            </w:pPr>
            <w:r>
              <w:rPr>
                <w:rFonts w:cs="Times New Roman"/>
              </w:rPr>
              <w:t>重碳酸根</w:t>
            </w:r>
          </w:p>
        </w:tc>
        <w:tc>
          <w:tcPr>
            <w:tcW w:w="1118" w:type="pct"/>
            <w:tcBorders>
              <w:top w:val="nil"/>
              <w:left w:val="single" w:color="000000" w:sz="8" w:space="0"/>
              <w:bottom w:val="single" w:color="000000" w:sz="8" w:space="0"/>
              <w:right w:val="single" w:color="000000" w:sz="8" w:space="0"/>
            </w:tcBorders>
            <w:vAlign w:val="center"/>
          </w:tcPr>
          <w:p w14:paraId="199EE1F6">
            <w:pPr>
              <w:pStyle w:val="78"/>
              <w:rPr>
                <w:rFonts w:cs="Times New Roman"/>
              </w:rPr>
            </w:pPr>
            <w:r>
              <w:rPr>
                <w:rFonts w:cs="Times New Roman"/>
              </w:rPr>
              <w:t>22</w:t>
            </w:r>
          </w:p>
        </w:tc>
      </w:tr>
      <w:tr w14:paraId="70F852C6">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081281C">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15EC72BF">
            <w:pPr>
              <w:pStyle w:val="78"/>
              <w:rPr>
                <w:rFonts w:cs="Times New Roman"/>
              </w:rPr>
            </w:pPr>
            <w:r>
              <w:rPr>
                <w:rFonts w:cs="Times New Roman"/>
              </w:rPr>
              <w:t>六价铬</w:t>
            </w:r>
          </w:p>
        </w:tc>
        <w:tc>
          <w:tcPr>
            <w:tcW w:w="1118" w:type="pct"/>
            <w:tcBorders>
              <w:top w:val="nil"/>
              <w:left w:val="single" w:color="000000" w:sz="8" w:space="0"/>
              <w:bottom w:val="single" w:color="000000" w:sz="8" w:space="0"/>
              <w:right w:val="single" w:color="000000" w:sz="8" w:space="0"/>
            </w:tcBorders>
            <w:vAlign w:val="center"/>
          </w:tcPr>
          <w:p w14:paraId="2AFAC22F">
            <w:pPr>
              <w:pStyle w:val="78"/>
              <w:rPr>
                <w:rFonts w:cs="Times New Roman"/>
              </w:rPr>
            </w:pPr>
            <w:r>
              <w:rPr>
                <w:rFonts w:cs="Times New Roman"/>
              </w:rPr>
              <w:t>ND</w:t>
            </w:r>
          </w:p>
        </w:tc>
      </w:tr>
      <w:tr w14:paraId="59C1B375">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018C5DA2">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0F0D251">
            <w:pPr>
              <w:pStyle w:val="78"/>
              <w:rPr>
                <w:rFonts w:cs="Times New Roman"/>
              </w:rPr>
            </w:pPr>
            <w:r>
              <w:rPr>
                <w:rFonts w:cs="Times New Roman"/>
              </w:rPr>
              <w:t>钠离子（Na</w:t>
            </w:r>
            <w:r>
              <w:rPr>
                <w:rFonts w:cs="Times New Roman"/>
                <w:vertAlign w:val="superscript"/>
              </w:rPr>
              <w:t>+</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31C12553">
            <w:pPr>
              <w:pStyle w:val="78"/>
              <w:rPr>
                <w:rFonts w:cs="Times New Roman"/>
              </w:rPr>
            </w:pPr>
            <w:r>
              <w:rPr>
                <w:rFonts w:cs="Times New Roman"/>
              </w:rPr>
              <w:t>9.8</w:t>
            </w:r>
          </w:p>
        </w:tc>
      </w:tr>
      <w:tr w14:paraId="30FA63EC">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70E79F0">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168DA09">
            <w:pPr>
              <w:pStyle w:val="78"/>
              <w:rPr>
                <w:rFonts w:cs="Times New Roman"/>
              </w:rPr>
            </w:pPr>
            <w:r>
              <w:rPr>
                <w:rFonts w:cs="Times New Roman"/>
              </w:rPr>
              <w:t>钾离子（K</w:t>
            </w:r>
            <w:r>
              <w:rPr>
                <w:rFonts w:cs="Times New Roman"/>
                <w:vertAlign w:val="superscript"/>
              </w:rPr>
              <w:t>+</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2E8149D6">
            <w:pPr>
              <w:pStyle w:val="78"/>
              <w:rPr>
                <w:rFonts w:cs="Times New Roman"/>
              </w:rPr>
            </w:pPr>
            <w:r>
              <w:rPr>
                <w:rFonts w:cs="Times New Roman"/>
              </w:rPr>
              <w:t>3.66</w:t>
            </w:r>
          </w:p>
        </w:tc>
      </w:tr>
      <w:tr w14:paraId="0F4A1526">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10D81729">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CFD477D">
            <w:pPr>
              <w:pStyle w:val="78"/>
              <w:rPr>
                <w:rFonts w:cs="Times New Roman"/>
              </w:rPr>
            </w:pPr>
            <w:r>
              <w:rPr>
                <w:rFonts w:cs="Times New Roman"/>
              </w:rPr>
              <w:t>镁离子（Mg</w:t>
            </w:r>
            <w:r>
              <w:rPr>
                <w:rFonts w:cs="Times New Roman"/>
                <w:vertAlign w:val="superscript"/>
              </w:rPr>
              <w:t>2+</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2BAC6276">
            <w:pPr>
              <w:pStyle w:val="78"/>
              <w:rPr>
                <w:rFonts w:cs="Times New Roman"/>
              </w:rPr>
            </w:pPr>
            <w:r>
              <w:rPr>
                <w:rFonts w:cs="Times New Roman"/>
              </w:rPr>
              <w:t>1.18</w:t>
            </w:r>
          </w:p>
        </w:tc>
      </w:tr>
      <w:tr w14:paraId="693931AD">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81A02D6">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8EB8FC8">
            <w:pPr>
              <w:pStyle w:val="78"/>
              <w:rPr>
                <w:rFonts w:cs="Times New Roman"/>
              </w:rPr>
            </w:pPr>
            <w:r>
              <w:rPr>
                <w:rFonts w:cs="Times New Roman"/>
              </w:rPr>
              <w:t>钙离子（Ca</w:t>
            </w:r>
            <w:r>
              <w:rPr>
                <w:rFonts w:cs="Times New Roman"/>
                <w:vertAlign w:val="superscript"/>
              </w:rPr>
              <w:t>2+</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4FF79C6F">
            <w:pPr>
              <w:pStyle w:val="78"/>
              <w:rPr>
                <w:rFonts w:cs="Times New Roman"/>
              </w:rPr>
            </w:pPr>
            <w:r>
              <w:rPr>
                <w:rFonts w:cs="Times New Roman"/>
              </w:rPr>
              <w:t>1.57</w:t>
            </w:r>
          </w:p>
        </w:tc>
      </w:tr>
      <w:tr w14:paraId="5B31D6D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233B481">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4A09FF7">
            <w:pPr>
              <w:pStyle w:val="78"/>
              <w:rPr>
                <w:rFonts w:cs="Times New Roman"/>
              </w:rPr>
            </w:pPr>
            <w:r>
              <w:rPr>
                <w:rFonts w:cs="Times New Roman"/>
              </w:rPr>
              <w:t>铁</w:t>
            </w:r>
          </w:p>
        </w:tc>
        <w:tc>
          <w:tcPr>
            <w:tcW w:w="1118" w:type="pct"/>
            <w:tcBorders>
              <w:top w:val="nil"/>
              <w:left w:val="single" w:color="000000" w:sz="8" w:space="0"/>
              <w:bottom w:val="single" w:color="000000" w:sz="8" w:space="0"/>
              <w:right w:val="single" w:color="000000" w:sz="8" w:space="0"/>
            </w:tcBorders>
            <w:vAlign w:val="center"/>
          </w:tcPr>
          <w:p w14:paraId="41259E2C">
            <w:pPr>
              <w:pStyle w:val="78"/>
              <w:rPr>
                <w:rFonts w:cs="Times New Roman"/>
              </w:rPr>
            </w:pPr>
            <w:r>
              <w:rPr>
                <w:rFonts w:cs="Times New Roman"/>
              </w:rPr>
              <w:t>ND</w:t>
            </w:r>
          </w:p>
        </w:tc>
      </w:tr>
      <w:tr w14:paraId="7790772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20C2D02">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82767F7">
            <w:pPr>
              <w:pStyle w:val="78"/>
              <w:rPr>
                <w:rFonts w:cs="Times New Roman"/>
              </w:rPr>
            </w:pPr>
            <w:r>
              <w:rPr>
                <w:rFonts w:cs="Times New Roman"/>
              </w:rPr>
              <w:t>锰</w:t>
            </w:r>
          </w:p>
        </w:tc>
        <w:tc>
          <w:tcPr>
            <w:tcW w:w="1118" w:type="pct"/>
            <w:tcBorders>
              <w:top w:val="nil"/>
              <w:left w:val="single" w:color="000000" w:sz="8" w:space="0"/>
              <w:bottom w:val="single" w:color="000000" w:sz="8" w:space="0"/>
              <w:right w:val="single" w:color="000000" w:sz="8" w:space="0"/>
            </w:tcBorders>
            <w:vAlign w:val="center"/>
          </w:tcPr>
          <w:p w14:paraId="2ACC3816">
            <w:pPr>
              <w:pStyle w:val="78"/>
              <w:rPr>
                <w:rFonts w:cs="Times New Roman"/>
              </w:rPr>
            </w:pPr>
            <w:r>
              <w:rPr>
                <w:rFonts w:cs="Times New Roman"/>
              </w:rPr>
              <w:t>ND</w:t>
            </w:r>
          </w:p>
        </w:tc>
      </w:tr>
      <w:tr w14:paraId="1D6A2684">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C38518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179DC9EC">
            <w:pPr>
              <w:pStyle w:val="78"/>
              <w:rPr>
                <w:rFonts w:cs="Times New Roman"/>
              </w:rPr>
            </w:pPr>
            <w:r>
              <w:rPr>
                <w:rFonts w:cs="Times New Roman"/>
              </w:rPr>
              <w:t>锌</w:t>
            </w:r>
          </w:p>
        </w:tc>
        <w:tc>
          <w:tcPr>
            <w:tcW w:w="1118" w:type="pct"/>
            <w:tcBorders>
              <w:top w:val="nil"/>
              <w:left w:val="single" w:color="000000" w:sz="8" w:space="0"/>
              <w:bottom w:val="single" w:color="000000" w:sz="8" w:space="0"/>
              <w:right w:val="single" w:color="000000" w:sz="8" w:space="0"/>
            </w:tcBorders>
            <w:vAlign w:val="center"/>
          </w:tcPr>
          <w:p w14:paraId="1B5816AA">
            <w:pPr>
              <w:pStyle w:val="78"/>
              <w:rPr>
                <w:rFonts w:cs="Times New Roman"/>
              </w:rPr>
            </w:pPr>
            <w:r>
              <w:rPr>
                <w:rFonts w:cs="Times New Roman"/>
              </w:rPr>
              <w:t>ND</w:t>
            </w:r>
          </w:p>
        </w:tc>
      </w:tr>
      <w:tr w14:paraId="5F51BE6F">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0C54569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1A8BBBE0">
            <w:pPr>
              <w:pStyle w:val="78"/>
              <w:rPr>
                <w:rFonts w:cs="Times New Roman"/>
              </w:rPr>
            </w:pPr>
            <w:r>
              <w:rPr>
                <w:rFonts w:cs="Times New Roman"/>
              </w:rPr>
              <w:t>铜</w:t>
            </w:r>
          </w:p>
        </w:tc>
        <w:tc>
          <w:tcPr>
            <w:tcW w:w="1118" w:type="pct"/>
            <w:tcBorders>
              <w:top w:val="nil"/>
              <w:left w:val="single" w:color="000000" w:sz="8" w:space="0"/>
              <w:bottom w:val="single" w:color="000000" w:sz="8" w:space="0"/>
              <w:right w:val="single" w:color="000000" w:sz="8" w:space="0"/>
            </w:tcBorders>
            <w:vAlign w:val="center"/>
          </w:tcPr>
          <w:p w14:paraId="7DB336FF">
            <w:pPr>
              <w:pStyle w:val="78"/>
              <w:rPr>
                <w:rFonts w:cs="Times New Roman"/>
              </w:rPr>
            </w:pPr>
            <w:r>
              <w:rPr>
                <w:rFonts w:cs="Times New Roman"/>
              </w:rPr>
              <w:t>ND</w:t>
            </w:r>
          </w:p>
        </w:tc>
      </w:tr>
      <w:tr w14:paraId="4F4A07E5">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E039472">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A62B760">
            <w:pPr>
              <w:pStyle w:val="78"/>
              <w:rPr>
                <w:rFonts w:cs="Times New Roman"/>
              </w:rPr>
            </w:pPr>
            <w:r>
              <w:rPr>
                <w:rFonts w:cs="Times New Roman"/>
              </w:rPr>
              <w:t>镍</w:t>
            </w:r>
          </w:p>
        </w:tc>
        <w:tc>
          <w:tcPr>
            <w:tcW w:w="1118" w:type="pct"/>
            <w:tcBorders>
              <w:top w:val="nil"/>
              <w:left w:val="single" w:color="000000" w:sz="8" w:space="0"/>
              <w:bottom w:val="single" w:color="000000" w:sz="8" w:space="0"/>
              <w:right w:val="single" w:color="000000" w:sz="8" w:space="0"/>
            </w:tcBorders>
            <w:vAlign w:val="center"/>
          </w:tcPr>
          <w:p w14:paraId="4821AF2C">
            <w:pPr>
              <w:pStyle w:val="78"/>
              <w:rPr>
                <w:rFonts w:cs="Times New Roman"/>
              </w:rPr>
            </w:pPr>
            <w:r>
              <w:rPr>
                <w:rFonts w:cs="Times New Roman"/>
              </w:rPr>
              <w:t>ND</w:t>
            </w:r>
          </w:p>
        </w:tc>
      </w:tr>
      <w:tr w14:paraId="7F55A216">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61DBF05">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1E361310">
            <w:pPr>
              <w:pStyle w:val="78"/>
              <w:rPr>
                <w:rFonts w:cs="Times New Roman"/>
              </w:rPr>
            </w:pPr>
            <w:r>
              <w:rPr>
                <w:rFonts w:cs="Times New Roman"/>
              </w:rPr>
              <w:t>铝</w:t>
            </w:r>
          </w:p>
        </w:tc>
        <w:tc>
          <w:tcPr>
            <w:tcW w:w="1118" w:type="pct"/>
            <w:tcBorders>
              <w:top w:val="nil"/>
              <w:left w:val="single" w:color="000000" w:sz="8" w:space="0"/>
              <w:bottom w:val="single" w:color="000000" w:sz="8" w:space="0"/>
              <w:right w:val="single" w:color="000000" w:sz="8" w:space="0"/>
            </w:tcBorders>
            <w:vAlign w:val="center"/>
          </w:tcPr>
          <w:p w14:paraId="1B86040A">
            <w:pPr>
              <w:pStyle w:val="78"/>
              <w:rPr>
                <w:rFonts w:cs="Times New Roman"/>
              </w:rPr>
            </w:pPr>
            <w:r>
              <w:rPr>
                <w:rFonts w:cs="Times New Roman"/>
              </w:rPr>
              <w:t>ND</w:t>
            </w:r>
          </w:p>
        </w:tc>
      </w:tr>
      <w:tr w14:paraId="4F2C0CB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13381783">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9EAB742">
            <w:pPr>
              <w:pStyle w:val="78"/>
              <w:rPr>
                <w:rFonts w:cs="Times New Roman"/>
              </w:rPr>
            </w:pPr>
            <w:r>
              <w:rPr>
                <w:rFonts w:cs="Times New Roman"/>
              </w:rPr>
              <w:t>钒</w:t>
            </w:r>
          </w:p>
        </w:tc>
        <w:tc>
          <w:tcPr>
            <w:tcW w:w="1118" w:type="pct"/>
            <w:tcBorders>
              <w:top w:val="nil"/>
              <w:left w:val="single" w:color="000000" w:sz="8" w:space="0"/>
              <w:bottom w:val="single" w:color="000000" w:sz="8" w:space="0"/>
              <w:right w:val="single" w:color="000000" w:sz="8" w:space="0"/>
            </w:tcBorders>
            <w:vAlign w:val="center"/>
          </w:tcPr>
          <w:p w14:paraId="6C85416E">
            <w:pPr>
              <w:pStyle w:val="78"/>
              <w:rPr>
                <w:rFonts w:cs="Times New Roman"/>
              </w:rPr>
            </w:pPr>
            <w:r>
              <w:rPr>
                <w:rFonts w:cs="Times New Roman"/>
              </w:rPr>
              <w:t>ND</w:t>
            </w:r>
          </w:p>
        </w:tc>
      </w:tr>
      <w:tr w14:paraId="62B568EF">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7F10778">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4B886DF">
            <w:pPr>
              <w:pStyle w:val="78"/>
              <w:rPr>
                <w:rFonts w:cs="Times New Roman"/>
              </w:rPr>
            </w:pPr>
            <w:r>
              <w:rPr>
                <w:rFonts w:cs="Times New Roman"/>
              </w:rPr>
              <w:t>钼</w:t>
            </w:r>
          </w:p>
        </w:tc>
        <w:tc>
          <w:tcPr>
            <w:tcW w:w="1118" w:type="pct"/>
            <w:tcBorders>
              <w:top w:val="nil"/>
              <w:left w:val="single" w:color="000000" w:sz="8" w:space="0"/>
              <w:bottom w:val="single" w:color="000000" w:sz="8" w:space="0"/>
              <w:right w:val="single" w:color="000000" w:sz="8" w:space="0"/>
            </w:tcBorders>
            <w:vAlign w:val="center"/>
          </w:tcPr>
          <w:p w14:paraId="561AF1A7">
            <w:pPr>
              <w:pStyle w:val="78"/>
              <w:rPr>
                <w:rFonts w:cs="Times New Roman"/>
              </w:rPr>
            </w:pPr>
            <w:r>
              <w:rPr>
                <w:rFonts w:cs="Times New Roman"/>
              </w:rPr>
              <w:t>ND</w:t>
            </w:r>
          </w:p>
        </w:tc>
      </w:tr>
      <w:tr w14:paraId="426EB252">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4878DC9">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3F57469D">
            <w:pPr>
              <w:pStyle w:val="78"/>
              <w:rPr>
                <w:rFonts w:cs="Times New Roman"/>
              </w:rPr>
            </w:pPr>
            <w:r>
              <w:rPr>
                <w:rFonts w:cs="Times New Roman"/>
              </w:rPr>
              <w:t>钡</w:t>
            </w:r>
          </w:p>
        </w:tc>
        <w:tc>
          <w:tcPr>
            <w:tcW w:w="1118" w:type="pct"/>
            <w:tcBorders>
              <w:top w:val="nil"/>
              <w:left w:val="single" w:color="000000" w:sz="8" w:space="0"/>
              <w:bottom w:val="single" w:color="000000" w:sz="8" w:space="0"/>
              <w:right w:val="single" w:color="000000" w:sz="8" w:space="0"/>
            </w:tcBorders>
            <w:vAlign w:val="center"/>
          </w:tcPr>
          <w:p w14:paraId="123CD2C6">
            <w:pPr>
              <w:pStyle w:val="78"/>
              <w:rPr>
                <w:rFonts w:cs="Times New Roman"/>
              </w:rPr>
            </w:pPr>
            <w:r>
              <w:rPr>
                <w:rFonts w:cs="Times New Roman"/>
              </w:rPr>
              <w:t>0.02</w:t>
            </w:r>
          </w:p>
        </w:tc>
      </w:tr>
      <w:tr w14:paraId="18999184">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BBBDD11">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11C9084">
            <w:pPr>
              <w:pStyle w:val="78"/>
              <w:rPr>
                <w:rFonts w:cs="Times New Roman"/>
              </w:rPr>
            </w:pPr>
            <w:r>
              <w:rPr>
                <w:rFonts w:cs="Times New Roman"/>
              </w:rPr>
              <w:t>镉</w:t>
            </w:r>
          </w:p>
        </w:tc>
        <w:tc>
          <w:tcPr>
            <w:tcW w:w="1118" w:type="pct"/>
            <w:tcBorders>
              <w:top w:val="nil"/>
              <w:left w:val="single" w:color="000000" w:sz="8" w:space="0"/>
              <w:bottom w:val="single" w:color="000000" w:sz="8" w:space="0"/>
              <w:right w:val="single" w:color="000000" w:sz="8" w:space="0"/>
            </w:tcBorders>
            <w:vAlign w:val="center"/>
          </w:tcPr>
          <w:p w14:paraId="1FE112C3">
            <w:pPr>
              <w:pStyle w:val="78"/>
              <w:rPr>
                <w:rFonts w:cs="Times New Roman"/>
              </w:rPr>
            </w:pPr>
            <w:r>
              <w:rPr>
                <w:rFonts w:cs="Times New Roman"/>
              </w:rPr>
              <w:t>ND</w:t>
            </w:r>
          </w:p>
        </w:tc>
      </w:tr>
      <w:tr w14:paraId="64E9E0C5">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6704427">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BF365C9">
            <w:pPr>
              <w:pStyle w:val="78"/>
              <w:rPr>
                <w:rFonts w:cs="Times New Roman"/>
              </w:rPr>
            </w:pPr>
            <w:r>
              <w:rPr>
                <w:rFonts w:cs="Times New Roman"/>
              </w:rPr>
              <w:t>铅</w:t>
            </w:r>
          </w:p>
        </w:tc>
        <w:tc>
          <w:tcPr>
            <w:tcW w:w="1118" w:type="pct"/>
            <w:tcBorders>
              <w:top w:val="nil"/>
              <w:left w:val="single" w:color="000000" w:sz="8" w:space="0"/>
              <w:bottom w:val="single" w:color="000000" w:sz="8" w:space="0"/>
              <w:right w:val="single" w:color="000000" w:sz="8" w:space="0"/>
            </w:tcBorders>
            <w:vAlign w:val="center"/>
          </w:tcPr>
          <w:p w14:paraId="33948CCA">
            <w:pPr>
              <w:pStyle w:val="78"/>
              <w:rPr>
                <w:rFonts w:cs="Times New Roman"/>
              </w:rPr>
            </w:pPr>
            <w:r>
              <w:rPr>
                <w:rFonts w:cs="Times New Roman"/>
              </w:rPr>
              <w:t>ND</w:t>
            </w:r>
          </w:p>
        </w:tc>
      </w:tr>
      <w:tr w14:paraId="5F455DFA">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B60D907">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D72DE39">
            <w:pPr>
              <w:pStyle w:val="78"/>
              <w:rPr>
                <w:rFonts w:cs="Times New Roman"/>
              </w:rPr>
            </w:pPr>
            <w:r>
              <w:rPr>
                <w:rFonts w:cs="Times New Roman"/>
              </w:rPr>
              <w:t>总汞</w:t>
            </w:r>
          </w:p>
        </w:tc>
        <w:tc>
          <w:tcPr>
            <w:tcW w:w="1118" w:type="pct"/>
            <w:tcBorders>
              <w:top w:val="nil"/>
              <w:left w:val="single" w:color="000000" w:sz="8" w:space="0"/>
              <w:bottom w:val="single" w:color="000000" w:sz="8" w:space="0"/>
              <w:right w:val="single" w:color="000000" w:sz="8" w:space="0"/>
            </w:tcBorders>
            <w:vAlign w:val="center"/>
          </w:tcPr>
          <w:p w14:paraId="4AC41423">
            <w:pPr>
              <w:pStyle w:val="78"/>
              <w:rPr>
                <w:rFonts w:cs="Times New Roman"/>
              </w:rPr>
            </w:pPr>
            <w:r>
              <w:rPr>
                <w:rFonts w:cs="Times New Roman"/>
              </w:rPr>
              <w:t>0.00016</w:t>
            </w:r>
          </w:p>
        </w:tc>
      </w:tr>
      <w:tr w14:paraId="76E213A3">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033322CE">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BCAEA4A">
            <w:pPr>
              <w:pStyle w:val="78"/>
              <w:rPr>
                <w:rFonts w:cs="Times New Roman"/>
              </w:rPr>
            </w:pPr>
            <w:r>
              <w:rPr>
                <w:rFonts w:cs="Times New Roman"/>
              </w:rPr>
              <w:t>砷</w:t>
            </w:r>
          </w:p>
        </w:tc>
        <w:tc>
          <w:tcPr>
            <w:tcW w:w="1118" w:type="pct"/>
            <w:tcBorders>
              <w:top w:val="nil"/>
              <w:left w:val="single" w:color="000000" w:sz="8" w:space="0"/>
              <w:bottom w:val="single" w:color="000000" w:sz="8" w:space="0"/>
              <w:right w:val="single" w:color="000000" w:sz="8" w:space="0"/>
            </w:tcBorders>
            <w:vAlign w:val="center"/>
          </w:tcPr>
          <w:p w14:paraId="128AEE3B">
            <w:pPr>
              <w:pStyle w:val="78"/>
              <w:rPr>
                <w:rFonts w:cs="Times New Roman"/>
              </w:rPr>
            </w:pPr>
            <w:r>
              <w:rPr>
                <w:rFonts w:cs="Times New Roman"/>
              </w:rPr>
              <w:t>0.0004</w:t>
            </w:r>
          </w:p>
        </w:tc>
      </w:tr>
      <w:tr w14:paraId="7FE71E51">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A185BFC">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38DB17A">
            <w:pPr>
              <w:pStyle w:val="78"/>
              <w:rPr>
                <w:rFonts w:cs="Times New Roman"/>
              </w:rPr>
            </w:pPr>
            <w:r>
              <w:rPr>
                <w:rFonts w:cs="Times New Roman"/>
              </w:rPr>
              <w:t>甲苯（μg/L）</w:t>
            </w:r>
          </w:p>
        </w:tc>
        <w:tc>
          <w:tcPr>
            <w:tcW w:w="1118" w:type="pct"/>
            <w:tcBorders>
              <w:top w:val="nil"/>
              <w:left w:val="single" w:color="000000" w:sz="8" w:space="0"/>
              <w:bottom w:val="single" w:color="000000" w:sz="8" w:space="0"/>
              <w:right w:val="single" w:color="000000" w:sz="8" w:space="0"/>
            </w:tcBorders>
            <w:vAlign w:val="center"/>
          </w:tcPr>
          <w:p w14:paraId="1DDE9AD8">
            <w:pPr>
              <w:pStyle w:val="78"/>
              <w:rPr>
                <w:rFonts w:cs="Times New Roman"/>
              </w:rPr>
            </w:pPr>
            <w:r>
              <w:rPr>
                <w:rFonts w:cs="Times New Roman"/>
              </w:rPr>
              <w:t>ND</w:t>
            </w:r>
          </w:p>
        </w:tc>
      </w:tr>
      <w:tr w14:paraId="1F79DAF0">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auto" w:sz="4" w:space="0"/>
              <w:right w:val="single" w:color="000000" w:sz="8" w:space="0"/>
            </w:tcBorders>
            <w:vAlign w:val="center"/>
          </w:tcPr>
          <w:p w14:paraId="6082FF10">
            <w:pPr>
              <w:pStyle w:val="78"/>
              <w:rPr>
                <w:rFonts w:cs="Times New Roman"/>
              </w:rPr>
            </w:pPr>
          </w:p>
        </w:tc>
        <w:tc>
          <w:tcPr>
            <w:tcW w:w="2073" w:type="pct"/>
            <w:tcBorders>
              <w:top w:val="nil"/>
              <w:left w:val="single" w:color="000000" w:sz="8" w:space="0"/>
              <w:bottom w:val="single" w:color="auto" w:sz="4" w:space="0"/>
              <w:right w:val="single" w:color="000000" w:sz="8" w:space="0"/>
            </w:tcBorders>
            <w:vAlign w:val="center"/>
          </w:tcPr>
          <w:p w14:paraId="1C7FE98C">
            <w:pPr>
              <w:pStyle w:val="78"/>
              <w:rPr>
                <w:rFonts w:cs="Times New Roman"/>
              </w:rPr>
            </w:pPr>
            <w:r>
              <w:rPr>
                <w:rFonts w:cs="Times New Roman"/>
              </w:rPr>
              <w:t>间，对-二甲苯（μg/L）</w:t>
            </w:r>
          </w:p>
        </w:tc>
        <w:tc>
          <w:tcPr>
            <w:tcW w:w="1118" w:type="pct"/>
            <w:tcBorders>
              <w:top w:val="nil"/>
              <w:left w:val="single" w:color="000000" w:sz="8" w:space="0"/>
              <w:bottom w:val="single" w:color="auto" w:sz="4" w:space="0"/>
              <w:right w:val="single" w:color="000000" w:sz="8" w:space="0"/>
            </w:tcBorders>
            <w:vAlign w:val="center"/>
          </w:tcPr>
          <w:p w14:paraId="722F6670">
            <w:pPr>
              <w:pStyle w:val="78"/>
              <w:rPr>
                <w:rFonts w:cs="Times New Roman"/>
              </w:rPr>
            </w:pPr>
            <w:r>
              <w:rPr>
                <w:rFonts w:cs="Times New Roman"/>
              </w:rPr>
              <w:t>ND</w:t>
            </w:r>
          </w:p>
        </w:tc>
      </w:tr>
      <w:tr w14:paraId="6FFC38F7">
        <w:tblPrEx>
          <w:tblCellMar>
            <w:top w:w="0" w:type="dxa"/>
            <w:left w:w="108" w:type="dxa"/>
            <w:bottom w:w="0" w:type="dxa"/>
            <w:right w:w="108" w:type="dxa"/>
          </w:tblCellMar>
        </w:tblPrEx>
        <w:trPr>
          <w:trHeight w:val="312" w:hRule="atLeast"/>
          <w:jc w:val="center"/>
        </w:trPr>
        <w:tc>
          <w:tcPr>
            <w:tcW w:w="1809" w:type="pct"/>
            <w:vMerge w:val="continue"/>
            <w:tcBorders>
              <w:top w:val="single" w:color="auto" w:sz="4" w:space="0"/>
              <w:left w:val="single" w:color="auto" w:sz="4" w:space="0"/>
              <w:bottom w:val="single" w:color="auto" w:sz="4" w:space="0"/>
              <w:right w:val="single" w:color="auto" w:sz="4" w:space="0"/>
            </w:tcBorders>
            <w:vAlign w:val="center"/>
          </w:tcPr>
          <w:p w14:paraId="20D0F398">
            <w:pPr>
              <w:pStyle w:val="78"/>
              <w:rPr>
                <w:rFonts w:cs="Times New Roman"/>
              </w:rPr>
            </w:pPr>
          </w:p>
        </w:tc>
        <w:tc>
          <w:tcPr>
            <w:tcW w:w="2073" w:type="pct"/>
            <w:tcBorders>
              <w:top w:val="single" w:color="auto" w:sz="4" w:space="0"/>
              <w:left w:val="single" w:color="auto" w:sz="4" w:space="0"/>
              <w:bottom w:val="single" w:color="auto" w:sz="4" w:space="0"/>
              <w:right w:val="single" w:color="auto" w:sz="4" w:space="0"/>
            </w:tcBorders>
            <w:vAlign w:val="center"/>
          </w:tcPr>
          <w:p w14:paraId="0B1DCFDC">
            <w:pPr>
              <w:pStyle w:val="78"/>
              <w:rPr>
                <w:rFonts w:cs="Times New Roman"/>
              </w:rPr>
            </w:pPr>
            <w:r>
              <w:rPr>
                <w:rFonts w:cs="Times New Roman"/>
              </w:rPr>
              <w:t>邻-二甲苯（μg/L）</w:t>
            </w:r>
          </w:p>
        </w:tc>
        <w:tc>
          <w:tcPr>
            <w:tcW w:w="1118" w:type="pct"/>
            <w:tcBorders>
              <w:top w:val="single" w:color="auto" w:sz="4" w:space="0"/>
              <w:left w:val="single" w:color="auto" w:sz="4" w:space="0"/>
              <w:bottom w:val="single" w:color="auto" w:sz="4" w:space="0"/>
              <w:right w:val="single" w:color="auto" w:sz="4" w:space="0"/>
            </w:tcBorders>
            <w:vAlign w:val="center"/>
          </w:tcPr>
          <w:p w14:paraId="11BBE2E5">
            <w:pPr>
              <w:pStyle w:val="78"/>
              <w:rPr>
                <w:rFonts w:cs="Times New Roman"/>
              </w:rPr>
            </w:pPr>
            <w:r>
              <w:rPr>
                <w:rFonts w:cs="Times New Roman"/>
              </w:rPr>
              <w:t>ND</w:t>
            </w:r>
          </w:p>
        </w:tc>
      </w:tr>
      <w:tr w14:paraId="352DD9B6">
        <w:tblPrEx>
          <w:tblCellMar>
            <w:top w:w="0" w:type="dxa"/>
            <w:left w:w="108" w:type="dxa"/>
            <w:bottom w:w="0" w:type="dxa"/>
            <w:right w:w="108" w:type="dxa"/>
          </w:tblCellMar>
        </w:tblPrEx>
        <w:trPr>
          <w:trHeight w:val="333" w:hRule="atLeast"/>
          <w:jc w:val="center"/>
        </w:trPr>
        <w:tc>
          <w:tcPr>
            <w:tcW w:w="1809" w:type="pct"/>
            <w:vMerge w:val="continue"/>
            <w:tcBorders>
              <w:top w:val="single" w:color="auto" w:sz="4" w:space="0"/>
              <w:left w:val="single" w:color="auto" w:sz="4" w:space="0"/>
              <w:bottom w:val="single" w:color="auto" w:sz="4" w:space="0"/>
              <w:right w:val="single" w:color="auto" w:sz="4" w:space="0"/>
            </w:tcBorders>
            <w:vAlign w:val="center"/>
          </w:tcPr>
          <w:p w14:paraId="3A224A66">
            <w:pPr>
              <w:pStyle w:val="78"/>
              <w:rPr>
                <w:rFonts w:cs="Times New Roman"/>
              </w:rPr>
            </w:pPr>
          </w:p>
        </w:tc>
        <w:tc>
          <w:tcPr>
            <w:tcW w:w="2073" w:type="pct"/>
            <w:tcBorders>
              <w:top w:val="single" w:color="auto" w:sz="4" w:space="0"/>
              <w:left w:val="single" w:color="auto" w:sz="4" w:space="0"/>
              <w:bottom w:val="single" w:color="auto" w:sz="4" w:space="0"/>
              <w:right w:val="single" w:color="auto" w:sz="4" w:space="0"/>
            </w:tcBorders>
            <w:vAlign w:val="center"/>
          </w:tcPr>
          <w:p w14:paraId="508D0FD5">
            <w:pPr>
              <w:pStyle w:val="78"/>
              <w:rPr>
                <w:rFonts w:cs="Times New Roman"/>
              </w:rPr>
            </w:pPr>
            <w:r>
              <w:rPr>
                <w:rFonts w:cs="Times New Roman"/>
              </w:rPr>
              <w:t>苯乙烯（μg/L）</w:t>
            </w:r>
          </w:p>
        </w:tc>
        <w:tc>
          <w:tcPr>
            <w:tcW w:w="1118" w:type="pct"/>
            <w:tcBorders>
              <w:top w:val="single" w:color="auto" w:sz="4" w:space="0"/>
              <w:left w:val="single" w:color="auto" w:sz="4" w:space="0"/>
              <w:bottom w:val="single" w:color="auto" w:sz="4" w:space="0"/>
              <w:right w:val="single" w:color="auto" w:sz="4" w:space="0"/>
            </w:tcBorders>
            <w:vAlign w:val="center"/>
          </w:tcPr>
          <w:p w14:paraId="4EA543FB">
            <w:pPr>
              <w:pStyle w:val="78"/>
              <w:rPr>
                <w:rFonts w:cs="Times New Roman"/>
              </w:rPr>
            </w:pPr>
            <w:r>
              <w:rPr>
                <w:rFonts w:cs="Times New Roman"/>
              </w:rPr>
              <w:t>ND</w:t>
            </w:r>
          </w:p>
        </w:tc>
      </w:tr>
      <w:tr w14:paraId="6F484487">
        <w:tblPrEx>
          <w:tblCellMar>
            <w:top w:w="0" w:type="dxa"/>
            <w:left w:w="108" w:type="dxa"/>
            <w:bottom w:w="0" w:type="dxa"/>
            <w:right w:w="108" w:type="dxa"/>
          </w:tblCellMar>
        </w:tblPrEx>
        <w:trPr>
          <w:trHeight w:val="333"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3B05F9AD">
            <w:pPr>
              <w:pStyle w:val="78"/>
              <w:jc w:val="left"/>
              <w:rPr>
                <w:rFonts w:cs="Times New Roman"/>
              </w:rPr>
            </w:pPr>
            <w:r>
              <w:rPr>
                <w:rFonts w:cs="Times New Roman"/>
              </w:rPr>
              <w:t>注：“ND”表示该结果小于检测方法最低检出限。</w:t>
            </w:r>
          </w:p>
        </w:tc>
      </w:tr>
    </w:tbl>
    <w:p w14:paraId="4279D159">
      <w:pPr>
        <w:pStyle w:val="14"/>
        <w:spacing w:before="240"/>
        <w:rPr>
          <w:rFonts w:cs="Times New Roman"/>
          <w:color w:val="auto"/>
        </w:rPr>
      </w:pPr>
      <w:bookmarkStart w:id="50" w:name="_Ref9539"/>
      <w:bookmarkStart w:id="51" w:name="_Ref145696600"/>
      <w:bookmarkStart w:id="52" w:name="_Hlk145696656"/>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6</w:t>
      </w:r>
      <w:r>
        <w:rPr>
          <w:rFonts w:cs="Times New Roman"/>
          <w:color w:val="auto"/>
        </w:rPr>
        <w:fldChar w:fldCharType="end"/>
      </w:r>
      <w:bookmarkEnd w:id="50"/>
      <w:r>
        <w:rPr>
          <w:rFonts w:cs="Times New Roman"/>
          <w:color w:val="auto"/>
        </w:rPr>
        <w:t xml:space="preserve">  地下水环境质量引用监测结果一览表 （U1-U4）单位：mg/L</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631"/>
        <w:gridCol w:w="1631"/>
        <w:gridCol w:w="1631"/>
        <w:gridCol w:w="1636"/>
      </w:tblGrid>
      <w:tr w14:paraId="6674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7" w:type="pct"/>
            <w:vMerge w:val="restart"/>
            <w:vAlign w:val="center"/>
          </w:tcPr>
          <w:p w14:paraId="56612929">
            <w:pPr>
              <w:pStyle w:val="78"/>
              <w:rPr>
                <w:rFonts w:cs="Times New Roman"/>
                <w:b/>
                <w:bCs/>
              </w:rPr>
            </w:pPr>
            <w:r>
              <w:rPr>
                <w:rFonts w:cs="Times New Roman"/>
                <w:b/>
                <w:bCs/>
              </w:rPr>
              <w:t>监测项目</w:t>
            </w:r>
          </w:p>
        </w:tc>
        <w:tc>
          <w:tcPr>
            <w:tcW w:w="3743" w:type="pct"/>
            <w:gridSpan w:val="4"/>
            <w:vAlign w:val="center"/>
          </w:tcPr>
          <w:p w14:paraId="6874DDF6">
            <w:pPr>
              <w:pStyle w:val="78"/>
              <w:rPr>
                <w:rFonts w:cs="Times New Roman"/>
                <w:b/>
                <w:bCs/>
              </w:rPr>
            </w:pPr>
            <w:r>
              <w:rPr>
                <w:rFonts w:cs="Times New Roman"/>
                <w:b/>
                <w:bCs/>
              </w:rPr>
              <w:t>检测结果（mg/L）</w:t>
            </w:r>
          </w:p>
        </w:tc>
      </w:tr>
      <w:tr w14:paraId="6416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7" w:type="pct"/>
            <w:vMerge w:val="continue"/>
            <w:vAlign w:val="center"/>
          </w:tcPr>
          <w:p w14:paraId="0FD34DE8">
            <w:pPr>
              <w:pStyle w:val="78"/>
              <w:rPr>
                <w:rFonts w:cs="Times New Roman"/>
                <w:b/>
                <w:bCs/>
              </w:rPr>
            </w:pPr>
          </w:p>
        </w:tc>
        <w:tc>
          <w:tcPr>
            <w:tcW w:w="935" w:type="pct"/>
            <w:vAlign w:val="center"/>
          </w:tcPr>
          <w:p w14:paraId="38606EA9">
            <w:pPr>
              <w:pStyle w:val="78"/>
              <w:rPr>
                <w:rFonts w:cs="Times New Roman"/>
                <w:b/>
                <w:bCs/>
              </w:rPr>
            </w:pPr>
            <w:r>
              <w:rPr>
                <w:rFonts w:cs="Times New Roman"/>
                <w:b/>
                <w:bCs/>
              </w:rPr>
              <w:t>U1</w:t>
            </w:r>
          </w:p>
        </w:tc>
        <w:tc>
          <w:tcPr>
            <w:tcW w:w="935" w:type="pct"/>
            <w:vAlign w:val="center"/>
          </w:tcPr>
          <w:p w14:paraId="668217C4">
            <w:pPr>
              <w:pStyle w:val="78"/>
              <w:rPr>
                <w:rFonts w:cs="Times New Roman"/>
                <w:b/>
                <w:bCs/>
              </w:rPr>
            </w:pPr>
            <w:r>
              <w:rPr>
                <w:rFonts w:cs="Times New Roman"/>
                <w:b/>
                <w:bCs/>
              </w:rPr>
              <w:t>U2</w:t>
            </w:r>
          </w:p>
        </w:tc>
        <w:tc>
          <w:tcPr>
            <w:tcW w:w="935" w:type="pct"/>
            <w:vAlign w:val="center"/>
          </w:tcPr>
          <w:p w14:paraId="27D6BA42">
            <w:pPr>
              <w:pStyle w:val="78"/>
              <w:rPr>
                <w:rFonts w:cs="Times New Roman"/>
                <w:b/>
                <w:bCs/>
              </w:rPr>
            </w:pPr>
            <w:r>
              <w:rPr>
                <w:rFonts w:cs="Times New Roman"/>
                <w:b/>
                <w:bCs/>
              </w:rPr>
              <w:t>U3</w:t>
            </w:r>
          </w:p>
        </w:tc>
        <w:tc>
          <w:tcPr>
            <w:tcW w:w="936" w:type="pct"/>
            <w:vAlign w:val="center"/>
          </w:tcPr>
          <w:p w14:paraId="73B439B5">
            <w:pPr>
              <w:pStyle w:val="78"/>
              <w:rPr>
                <w:rFonts w:cs="Times New Roman"/>
                <w:b/>
                <w:bCs/>
              </w:rPr>
            </w:pPr>
            <w:r>
              <w:rPr>
                <w:rFonts w:cs="Times New Roman"/>
                <w:b/>
                <w:bCs/>
              </w:rPr>
              <w:t>U4</w:t>
            </w:r>
          </w:p>
        </w:tc>
      </w:tr>
      <w:tr w14:paraId="2732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C1F7F4D">
            <w:pPr>
              <w:pStyle w:val="78"/>
              <w:rPr>
                <w:rFonts w:cs="Times New Roman"/>
              </w:rPr>
            </w:pPr>
            <w:r>
              <w:rPr>
                <w:rFonts w:cs="Times New Roman"/>
              </w:rPr>
              <w:t>pH值（无量纲）</w:t>
            </w:r>
          </w:p>
        </w:tc>
        <w:tc>
          <w:tcPr>
            <w:tcW w:w="935" w:type="pct"/>
            <w:vAlign w:val="center"/>
          </w:tcPr>
          <w:p w14:paraId="3F6386BD">
            <w:pPr>
              <w:pStyle w:val="78"/>
              <w:rPr>
                <w:rFonts w:cs="Times New Roman"/>
              </w:rPr>
            </w:pPr>
            <w:r>
              <w:rPr>
                <w:rFonts w:cs="Times New Roman"/>
              </w:rPr>
              <w:t>8.1</w:t>
            </w:r>
          </w:p>
        </w:tc>
        <w:tc>
          <w:tcPr>
            <w:tcW w:w="935" w:type="pct"/>
            <w:vAlign w:val="center"/>
          </w:tcPr>
          <w:p w14:paraId="6834CB5D">
            <w:pPr>
              <w:pStyle w:val="78"/>
              <w:rPr>
                <w:rFonts w:cs="Times New Roman"/>
              </w:rPr>
            </w:pPr>
            <w:r>
              <w:rPr>
                <w:rFonts w:cs="Times New Roman"/>
              </w:rPr>
              <w:t>8.2</w:t>
            </w:r>
          </w:p>
        </w:tc>
        <w:tc>
          <w:tcPr>
            <w:tcW w:w="935" w:type="pct"/>
            <w:vAlign w:val="center"/>
          </w:tcPr>
          <w:p w14:paraId="4C6A8C4C">
            <w:pPr>
              <w:pStyle w:val="78"/>
              <w:rPr>
                <w:rFonts w:cs="Times New Roman"/>
              </w:rPr>
            </w:pPr>
            <w:r>
              <w:rPr>
                <w:rFonts w:cs="Times New Roman"/>
              </w:rPr>
              <w:t>8.4</w:t>
            </w:r>
          </w:p>
        </w:tc>
        <w:tc>
          <w:tcPr>
            <w:tcW w:w="936" w:type="pct"/>
            <w:vAlign w:val="center"/>
          </w:tcPr>
          <w:p w14:paraId="2E950D76">
            <w:pPr>
              <w:pStyle w:val="78"/>
              <w:rPr>
                <w:rFonts w:cs="Times New Roman"/>
              </w:rPr>
            </w:pPr>
            <w:r>
              <w:rPr>
                <w:rFonts w:cs="Times New Roman"/>
              </w:rPr>
              <w:t>8.4</w:t>
            </w:r>
          </w:p>
        </w:tc>
      </w:tr>
      <w:tr w14:paraId="69B9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C7A40A9">
            <w:pPr>
              <w:pStyle w:val="78"/>
              <w:rPr>
                <w:rFonts w:cs="Times New Roman"/>
              </w:rPr>
            </w:pPr>
            <w:r>
              <w:rPr>
                <w:rFonts w:cs="Times New Roman"/>
              </w:rPr>
              <w:t>色度（度）</w:t>
            </w:r>
          </w:p>
        </w:tc>
        <w:tc>
          <w:tcPr>
            <w:tcW w:w="935" w:type="pct"/>
            <w:vAlign w:val="center"/>
          </w:tcPr>
          <w:p w14:paraId="090F7268">
            <w:pPr>
              <w:pStyle w:val="78"/>
              <w:rPr>
                <w:rFonts w:cs="Times New Roman"/>
              </w:rPr>
            </w:pPr>
            <w:r>
              <w:rPr>
                <w:rFonts w:cs="Times New Roman"/>
              </w:rPr>
              <w:t>10</w:t>
            </w:r>
          </w:p>
        </w:tc>
        <w:tc>
          <w:tcPr>
            <w:tcW w:w="935" w:type="pct"/>
            <w:vAlign w:val="center"/>
          </w:tcPr>
          <w:p w14:paraId="30A4BF8C">
            <w:pPr>
              <w:pStyle w:val="78"/>
              <w:rPr>
                <w:rFonts w:cs="Times New Roman"/>
              </w:rPr>
            </w:pPr>
            <w:r>
              <w:rPr>
                <w:rFonts w:cs="Times New Roman"/>
              </w:rPr>
              <w:t>15</w:t>
            </w:r>
          </w:p>
        </w:tc>
        <w:tc>
          <w:tcPr>
            <w:tcW w:w="935" w:type="pct"/>
            <w:vAlign w:val="center"/>
          </w:tcPr>
          <w:p w14:paraId="3B552771">
            <w:pPr>
              <w:pStyle w:val="78"/>
              <w:rPr>
                <w:rFonts w:cs="Times New Roman"/>
              </w:rPr>
            </w:pPr>
            <w:r>
              <w:rPr>
                <w:rFonts w:cs="Times New Roman"/>
              </w:rPr>
              <w:t>15</w:t>
            </w:r>
          </w:p>
        </w:tc>
        <w:tc>
          <w:tcPr>
            <w:tcW w:w="936" w:type="pct"/>
            <w:vAlign w:val="center"/>
          </w:tcPr>
          <w:p w14:paraId="4CD6DBC3">
            <w:pPr>
              <w:pStyle w:val="78"/>
              <w:rPr>
                <w:rFonts w:cs="Times New Roman"/>
              </w:rPr>
            </w:pPr>
            <w:r>
              <w:rPr>
                <w:rFonts w:cs="Times New Roman"/>
              </w:rPr>
              <w:t>5</w:t>
            </w:r>
          </w:p>
        </w:tc>
      </w:tr>
      <w:tr w14:paraId="091E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3342E19">
            <w:pPr>
              <w:pStyle w:val="78"/>
              <w:rPr>
                <w:rFonts w:cs="Times New Roman"/>
              </w:rPr>
            </w:pPr>
            <w:r>
              <w:rPr>
                <w:rFonts w:cs="Times New Roman"/>
              </w:rPr>
              <w:t>浊度（NTU）</w:t>
            </w:r>
          </w:p>
        </w:tc>
        <w:tc>
          <w:tcPr>
            <w:tcW w:w="935" w:type="pct"/>
            <w:vAlign w:val="center"/>
          </w:tcPr>
          <w:p w14:paraId="53D93DC3">
            <w:pPr>
              <w:pStyle w:val="78"/>
              <w:rPr>
                <w:rFonts w:cs="Times New Roman"/>
              </w:rPr>
            </w:pPr>
            <w:r>
              <w:rPr>
                <w:rFonts w:cs="Times New Roman"/>
              </w:rPr>
              <w:t>38</w:t>
            </w:r>
          </w:p>
        </w:tc>
        <w:tc>
          <w:tcPr>
            <w:tcW w:w="935" w:type="pct"/>
            <w:vAlign w:val="center"/>
          </w:tcPr>
          <w:p w14:paraId="50234305">
            <w:pPr>
              <w:pStyle w:val="78"/>
              <w:rPr>
                <w:rFonts w:cs="Times New Roman"/>
              </w:rPr>
            </w:pPr>
            <w:r>
              <w:rPr>
                <w:rFonts w:cs="Times New Roman"/>
              </w:rPr>
              <w:t>42</w:t>
            </w:r>
          </w:p>
        </w:tc>
        <w:tc>
          <w:tcPr>
            <w:tcW w:w="935" w:type="pct"/>
            <w:vAlign w:val="center"/>
          </w:tcPr>
          <w:p w14:paraId="73CF0735">
            <w:pPr>
              <w:pStyle w:val="78"/>
              <w:rPr>
                <w:rFonts w:cs="Times New Roman"/>
              </w:rPr>
            </w:pPr>
            <w:r>
              <w:rPr>
                <w:rFonts w:cs="Times New Roman"/>
              </w:rPr>
              <w:t>48</w:t>
            </w:r>
          </w:p>
        </w:tc>
        <w:tc>
          <w:tcPr>
            <w:tcW w:w="936" w:type="pct"/>
            <w:vAlign w:val="center"/>
          </w:tcPr>
          <w:p w14:paraId="685467C6">
            <w:pPr>
              <w:pStyle w:val="78"/>
              <w:rPr>
                <w:rFonts w:cs="Times New Roman"/>
              </w:rPr>
            </w:pPr>
            <w:r>
              <w:rPr>
                <w:rFonts w:cs="Times New Roman"/>
              </w:rPr>
              <w:t>30</w:t>
            </w:r>
          </w:p>
        </w:tc>
      </w:tr>
      <w:tr w14:paraId="00F4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0705BC8">
            <w:pPr>
              <w:pStyle w:val="78"/>
              <w:rPr>
                <w:rFonts w:cs="Times New Roman"/>
              </w:rPr>
            </w:pPr>
            <w:r>
              <w:rPr>
                <w:rFonts w:cs="Times New Roman"/>
              </w:rPr>
              <w:t>臭和味</w:t>
            </w:r>
          </w:p>
        </w:tc>
        <w:tc>
          <w:tcPr>
            <w:tcW w:w="935" w:type="pct"/>
            <w:vAlign w:val="center"/>
          </w:tcPr>
          <w:p w14:paraId="517E03D0">
            <w:pPr>
              <w:pStyle w:val="78"/>
              <w:rPr>
                <w:rFonts w:cs="Times New Roman"/>
              </w:rPr>
            </w:pPr>
            <w:r>
              <w:rPr>
                <w:rFonts w:cs="Times New Roman"/>
              </w:rPr>
              <w:t>无任何气味</w:t>
            </w:r>
          </w:p>
        </w:tc>
        <w:tc>
          <w:tcPr>
            <w:tcW w:w="935" w:type="pct"/>
            <w:vAlign w:val="center"/>
          </w:tcPr>
          <w:p w14:paraId="6A651B93">
            <w:pPr>
              <w:pStyle w:val="78"/>
              <w:rPr>
                <w:rFonts w:cs="Times New Roman"/>
              </w:rPr>
            </w:pPr>
            <w:r>
              <w:rPr>
                <w:rFonts w:cs="Times New Roman"/>
              </w:rPr>
              <w:t>无任何气味</w:t>
            </w:r>
          </w:p>
        </w:tc>
        <w:tc>
          <w:tcPr>
            <w:tcW w:w="935" w:type="pct"/>
            <w:vAlign w:val="center"/>
          </w:tcPr>
          <w:p w14:paraId="43DFCE83">
            <w:pPr>
              <w:pStyle w:val="78"/>
              <w:rPr>
                <w:rFonts w:cs="Times New Roman"/>
              </w:rPr>
            </w:pPr>
            <w:r>
              <w:rPr>
                <w:rFonts w:cs="Times New Roman"/>
              </w:rPr>
              <w:t>无任何气味</w:t>
            </w:r>
          </w:p>
        </w:tc>
        <w:tc>
          <w:tcPr>
            <w:tcW w:w="936" w:type="pct"/>
            <w:vAlign w:val="center"/>
          </w:tcPr>
          <w:p w14:paraId="7C0257F2">
            <w:pPr>
              <w:pStyle w:val="78"/>
              <w:rPr>
                <w:rFonts w:cs="Times New Roman"/>
              </w:rPr>
            </w:pPr>
            <w:r>
              <w:rPr>
                <w:rFonts w:cs="Times New Roman"/>
              </w:rPr>
              <w:t>无任何气味</w:t>
            </w:r>
          </w:p>
        </w:tc>
      </w:tr>
      <w:tr w14:paraId="5597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AC4AECE">
            <w:pPr>
              <w:pStyle w:val="78"/>
              <w:rPr>
                <w:rFonts w:cs="Times New Roman"/>
              </w:rPr>
            </w:pPr>
            <w:r>
              <w:rPr>
                <w:rFonts w:cs="Times New Roman"/>
              </w:rPr>
              <w:t>肉眼可见物</w:t>
            </w:r>
          </w:p>
        </w:tc>
        <w:tc>
          <w:tcPr>
            <w:tcW w:w="935" w:type="pct"/>
            <w:vAlign w:val="center"/>
          </w:tcPr>
          <w:p w14:paraId="7672E442">
            <w:pPr>
              <w:pStyle w:val="78"/>
              <w:rPr>
                <w:rFonts w:cs="Times New Roman"/>
              </w:rPr>
            </w:pPr>
            <w:r>
              <w:rPr>
                <w:rFonts w:cs="Times New Roman"/>
              </w:rPr>
              <w:t>少量悬浮物</w:t>
            </w:r>
          </w:p>
        </w:tc>
        <w:tc>
          <w:tcPr>
            <w:tcW w:w="935" w:type="pct"/>
            <w:vAlign w:val="center"/>
          </w:tcPr>
          <w:p w14:paraId="30ABB1F6">
            <w:pPr>
              <w:pStyle w:val="78"/>
              <w:rPr>
                <w:rFonts w:cs="Times New Roman"/>
              </w:rPr>
            </w:pPr>
            <w:r>
              <w:rPr>
                <w:rFonts w:cs="Times New Roman"/>
              </w:rPr>
              <w:t>少量悬浮物</w:t>
            </w:r>
          </w:p>
        </w:tc>
        <w:tc>
          <w:tcPr>
            <w:tcW w:w="935" w:type="pct"/>
            <w:vAlign w:val="center"/>
          </w:tcPr>
          <w:p w14:paraId="45D6F91E">
            <w:pPr>
              <w:pStyle w:val="78"/>
              <w:rPr>
                <w:rFonts w:cs="Times New Roman"/>
              </w:rPr>
            </w:pPr>
            <w:r>
              <w:rPr>
                <w:rFonts w:cs="Times New Roman"/>
              </w:rPr>
              <w:t>少量悬浮物</w:t>
            </w:r>
          </w:p>
        </w:tc>
        <w:tc>
          <w:tcPr>
            <w:tcW w:w="936" w:type="pct"/>
            <w:vAlign w:val="center"/>
          </w:tcPr>
          <w:p w14:paraId="631FCA10">
            <w:pPr>
              <w:pStyle w:val="78"/>
              <w:rPr>
                <w:rFonts w:cs="Times New Roman"/>
              </w:rPr>
            </w:pPr>
            <w:r>
              <w:rPr>
                <w:rFonts w:cs="Times New Roman"/>
              </w:rPr>
              <w:t>少量悬浮物</w:t>
            </w:r>
          </w:p>
        </w:tc>
      </w:tr>
      <w:tr w14:paraId="6E16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A3A5AA0">
            <w:pPr>
              <w:pStyle w:val="78"/>
              <w:rPr>
                <w:rFonts w:cs="Times New Roman"/>
              </w:rPr>
            </w:pPr>
            <w:r>
              <w:rPr>
                <w:rFonts w:cs="Times New Roman"/>
              </w:rPr>
              <w:t>总硬度</w:t>
            </w:r>
          </w:p>
        </w:tc>
        <w:tc>
          <w:tcPr>
            <w:tcW w:w="935" w:type="pct"/>
            <w:vAlign w:val="center"/>
          </w:tcPr>
          <w:p w14:paraId="6BB38E5B">
            <w:pPr>
              <w:pStyle w:val="78"/>
              <w:rPr>
                <w:rFonts w:cs="Times New Roman"/>
              </w:rPr>
            </w:pPr>
            <w:r>
              <w:rPr>
                <w:rFonts w:cs="Times New Roman"/>
              </w:rPr>
              <w:t>36.2</w:t>
            </w:r>
          </w:p>
        </w:tc>
        <w:tc>
          <w:tcPr>
            <w:tcW w:w="935" w:type="pct"/>
            <w:vAlign w:val="center"/>
          </w:tcPr>
          <w:p w14:paraId="626917EB">
            <w:pPr>
              <w:pStyle w:val="78"/>
              <w:rPr>
                <w:rFonts w:cs="Times New Roman"/>
              </w:rPr>
            </w:pPr>
            <w:r>
              <w:rPr>
                <w:rFonts w:cs="Times New Roman"/>
              </w:rPr>
              <w:t>86.1</w:t>
            </w:r>
          </w:p>
        </w:tc>
        <w:tc>
          <w:tcPr>
            <w:tcW w:w="935" w:type="pct"/>
            <w:vAlign w:val="center"/>
          </w:tcPr>
          <w:p w14:paraId="74C76AB5">
            <w:pPr>
              <w:pStyle w:val="78"/>
              <w:rPr>
                <w:rFonts w:cs="Times New Roman"/>
              </w:rPr>
            </w:pPr>
            <w:r>
              <w:rPr>
                <w:rFonts w:cs="Times New Roman"/>
              </w:rPr>
              <w:t>68.7</w:t>
            </w:r>
          </w:p>
        </w:tc>
        <w:tc>
          <w:tcPr>
            <w:tcW w:w="936" w:type="pct"/>
            <w:vAlign w:val="center"/>
          </w:tcPr>
          <w:p w14:paraId="2155A7E1">
            <w:pPr>
              <w:pStyle w:val="78"/>
              <w:rPr>
                <w:rFonts w:cs="Times New Roman"/>
              </w:rPr>
            </w:pPr>
            <w:r>
              <w:rPr>
                <w:rFonts w:cs="Times New Roman"/>
              </w:rPr>
              <w:t>125</w:t>
            </w:r>
          </w:p>
        </w:tc>
      </w:tr>
      <w:tr w14:paraId="67B2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12E0457">
            <w:pPr>
              <w:pStyle w:val="78"/>
              <w:rPr>
                <w:rFonts w:cs="Times New Roman"/>
              </w:rPr>
            </w:pPr>
            <w:r>
              <w:rPr>
                <w:rFonts w:cs="Times New Roman"/>
              </w:rPr>
              <w:t>溶解性总固体</w:t>
            </w:r>
          </w:p>
        </w:tc>
        <w:tc>
          <w:tcPr>
            <w:tcW w:w="935" w:type="pct"/>
            <w:vAlign w:val="center"/>
          </w:tcPr>
          <w:p w14:paraId="3D696156">
            <w:pPr>
              <w:pStyle w:val="78"/>
              <w:rPr>
                <w:rFonts w:cs="Times New Roman"/>
              </w:rPr>
            </w:pPr>
            <w:r>
              <w:rPr>
                <w:rFonts w:cs="Times New Roman"/>
              </w:rPr>
              <w:t>104</w:t>
            </w:r>
          </w:p>
        </w:tc>
        <w:tc>
          <w:tcPr>
            <w:tcW w:w="935" w:type="pct"/>
            <w:vAlign w:val="center"/>
          </w:tcPr>
          <w:p w14:paraId="0EC7F105">
            <w:pPr>
              <w:pStyle w:val="78"/>
              <w:rPr>
                <w:rFonts w:cs="Times New Roman"/>
              </w:rPr>
            </w:pPr>
            <w:r>
              <w:rPr>
                <w:rFonts w:cs="Times New Roman"/>
              </w:rPr>
              <w:t>392</w:t>
            </w:r>
          </w:p>
        </w:tc>
        <w:tc>
          <w:tcPr>
            <w:tcW w:w="935" w:type="pct"/>
            <w:vAlign w:val="center"/>
          </w:tcPr>
          <w:p w14:paraId="2775F8F3">
            <w:pPr>
              <w:pStyle w:val="78"/>
              <w:rPr>
                <w:rFonts w:cs="Times New Roman"/>
              </w:rPr>
            </w:pPr>
            <w:r>
              <w:rPr>
                <w:rFonts w:cs="Times New Roman"/>
              </w:rPr>
              <w:t>310</w:t>
            </w:r>
          </w:p>
        </w:tc>
        <w:tc>
          <w:tcPr>
            <w:tcW w:w="936" w:type="pct"/>
            <w:vAlign w:val="center"/>
          </w:tcPr>
          <w:p w14:paraId="73DC5B97">
            <w:pPr>
              <w:pStyle w:val="78"/>
              <w:rPr>
                <w:rFonts w:cs="Times New Roman"/>
              </w:rPr>
            </w:pPr>
            <w:r>
              <w:rPr>
                <w:rFonts w:cs="Times New Roman"/>
              </w:rPr>
              <w:t>684</w:t>
            </w:r>
          </w:p>
        </w:tc>
      </w:tr>
      <w:tr w14:paraId="61B0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A502145">
            <w:pPr>
              <w:pStyle w:val="78"/>
              <w:rPr>
                <w:rFonts w:cs="Times New Roman"/>
              </w:rPr>
            </w:pPr>
            <w:r>
              <w:rPr>
                <w:rFonts w:cs="Times New Roman"/>
              </w:rPr>
              <w:t>耗氧量</w:t>
            </w:r>
          </w:p>
        </w:tc>
        <w:tc>
          <w:tcPr>
            <w:tcW w:w="935" w:type="pct"/>
            <w:vAlign w:val="center"/>
          </w:tcPr>
          <w:p w14:paraId="7F1926A2">
            <w:pPr>
              <w:pStyle w:val="78"/>
              <w:rPr>
                <w:rFonts w:cs="Times New Roman"/>
              </w:rPr>
            </w:pPr>
            <w:r>
              <w:rPr>
                <w:rFonts w:cs="Times New Roman"/>
              </w:rPr>
              <w:t>3.6</w:t>
            </w:r>
          </w:p>
        </w:tc>
        <w:tc>
          <w:tcPr>
            <w:tcW w:w="935" w:type="pct"/>
            <w:vAlign w:val="center"/>
          </w:tcPr>
          <w:p w14:paraId="02EC1B80">
            <w:pPr>
              <w:pStyle w:val="78"/>
              <w:rPr>
                <w:rFonts w:cs="Times New Roman"/>
              </w:rPr>
            </w:pPr>
            <w:r>
              <w:rPr>
                <w:rFonts w:cs="Times New Roman"/>
              </w:rPr>
              <w:t>3.8</w:t>
            </w:r>
          </w:p>
        </w:tc>
        <w:tc>
          <w:tcPr>
            <w:tcW w:w="935" w:type="pct"/>
            <w:vAlign w:val="center"/>
          </w:tcPr>
          <w:p w14:paraId="36E7C0B6">
            <w:pPr>
              <w:pStyle w:val="78"/>
              <w:rPr>
                <w:rFonts w:cs="Times New Roman"/>
              </w:rPr>
            </w:pPr>
            <w:r>
              <w:rPr>
                <w:rFonts w:cs="Times New Roman"/>
              </w:rPr>
              <w:t>2.5</w:t>
            </w:r>
          </w:p>
        </w:tc>
        <w:tc>
          <w:tcPr>
            <w:tcW w:w="936" w:type="pct"/>
            <w:vAlign w:val="center"/>
          </w:tcPr>
          <w:p w14:paraId="73D8DD55">
            <w:pPr>
              <w:pStyle w:val="78"/>
              <w:rPr>
                <w:rFonts w:cs="Times New Roman"/>
              </w:rPr>
            </w:pPr>
            <w:r>
              <w:rPr>
                <w:rFonts w:cs="Times New Roman"/>
              </w:rPr>
              <w:t>3</w:t>
            </w:r>
          </w:p>
        </w:tc>
      </w:tr>
      <w:tr w14:paraId="66E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9114383">
            <w:pPr>
              <w:pStyle w:val="78"/>
              <w:rPr>
                <w:rFonts w:cs="Times New Roman"/>
              </w:rPr>
            </w:pPr>
            <w:r>
              <w:rPr>
                <w:rFonts w:cs="Times New Roman"/>
              </w:rPr>
              <w:t>氨氮</w:t>
            </w:r>
          </w:p>
        </w:tc>
        <w:tc>
          <w:tcPr>
            <w:tcW w:w="935" w:type="pct"/>
            <w:vAlign w:val="center"/>
          </w:tcPr>
          <w:p w14:paraId="6657C876">
            <w:pPr>
              <w:pStyle w:val="78"/>
              <w:rPr>
                <w:rFonts w:cs="Times New Roman"/>
              </w:rPr>
            </w:pPr>
            <w:r>
              <w:rPr>
                <w:rFonts w:cs="Times New Roman"/>
              </w:rPr>
              <w:t>1.04</w:t>
            </w:r>
          </w:p>
        </w:tc>
        <w:tc>
          <w:tcPr>
            <w:tcW w:w="935" w:type="pct"/>
            <w:vAlign w:val="center"/>
          </w:tcPr>
          <w:p w14:paraId="50B248D5">
            <w:pPr>
              <w:pStyle w:val="78"/>
              <w:rPr>
                <w:rFonts w:cs="Times New Roman"/>
              </w:rPr>
            </w:pPr>
            <w:r>
              <w:rPr>
                <w:rFonts w:cs="Times New Roman"/>
              </w:rPr>
              <w:t>0.702</w:t>
            </w:r>
          </w:p>
        </w:tc>
        <w:tc>
          <w:tcPr>
            <w:tcW w:w="935" w:type="pct"/>
            <w:vAlign w:val="center"/>
          </w:tcPr>
          <w:p w14:paraId="62A0F7C8">
            <w:pPr>
              <w:pStyle w:val="78"/>
              <w:rPr>
                <w:rFonts w:cs="Times New Roman"/>
              </w:rPr>
            </w:pPr>
            <w:r>
              <w:rPr>
                <w:rFonts w:cs="Times New Roman"/>
              </w:rPr>
              <w:t>0.64</w:t>
            </w:r>
          </w:p>
        </w:tc>
        <w:tc>
          <w:tcPr>
            <w:tcW w:w="936" w:type="pct"/>
            <w:vAlign w:val="center"/>
          </w:tcPr>
          <w:p w14:paraId="544E9CC8">
            <w:pPr>
              <w:pStyle w:val="78"/>
              <w:rPr>
                <w:rFonts w:cs="Times New Roman"/>
              </w:rPr>
            </w:pPr>
            <w:r>
              <w:rPr>
                <w:rFonts w:cs="Times New Roman"/>
              </w:rPr>
              <w:t>0.35</w:t>
            </w:r>
          </w:p>
        </w:tc>
      </w:tr>
      <w:tr w14:paraId="6909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72D5CA48">
            <w:pPr>
              <w:pStyle w:val="78"/>
              <w:rPr>
                <w:rFonts w:cs="Times New Roman"/>
              </w:rPr>
            </w:pPr>
            <w:r>
              <w:rPr>
                <w:rFonts w:cs="Times New Roman"/>
              </w:rPr>
              <w:t>挥发酚</w:t>
            </w:r>
          </w:p>
        </w:tc>
        <w:tc>
          <w:tcPr>
            <w:tcW w:w="935" w:type="pct"/>
            <w:vAlign w:val="center"/>
          </w:tcPr>
          <w:p w14:paraId="0EBE2073">
            <w:pPr>
              <w:pStyle w:val="78"/>
              <w:rPr>
                <w:rFonts w:cs="Times New Roman"/>
              </w:rPr>
            </w:pPr>
            <w:r>
              <w:rPr>
                <w:rFonts w:cs="Times New Roman"/>
              </w:rPr>
              <w:t>ND</w:t>
            </w:r>
          </w:p>
        </w:tc>
        <w:tc>
          <w:tcPr>
            <w:tcW w:w="935" w:type="pct"/>
            <w:vAlign w:val="center"/>
          </w:tcPr>
          <w:p w14:paraId="2EEF8BA8">
            <w:pPr>
              <w:pStyle w:val="78"/>
              <w:rPr>
                <w:rFonts w:cs="Times New Roman"/>
              </w:rPr>
            </w:pPr>
            <w:r>
              <w:rPr>
                <w:rFonts w:cs="Times New Roman"/>
              </w:rPr>
              <w:t>ND</w:t>
            </w:r>
          </w:p>
        </w:tc>
        <w:tc>
          <w:tcPr>
            <w:tcW w:w="935" w:type="pct"/>
            <w:vAlign w:val="center"/>
          </w:tcPr>
          <w:p w14:paraId="36CD887E">
            <w:pPr>
              <w:pStyle w:val="78"/>
              <w:rPr>
                <w:rFonts w:cs="Times New Roman"/>
              </w:rPr>
            </w:pPr>
            <w:r>
              <w:rPr>
                <w:rFonts w:cs="Times New Roman"/>
              </w:rPr>
              <w:t>ND</w:t>
            </w:r>
          </w:p>
        </w:tc>
        <w:tc>
          <w:tcPr>
            <w:tcW w:w="936" w:type="pct"/>
            <w:vAlign w:val="center"/>
          </w:tcPr>
          <w:p w14:paraId="05FA2929">
            <w:pPr>
              <w:pStyle w:val="78"/>
              <w:rPr>
                <w:rFonts w:cs="Times New Roman"/>
              </w:rPr>
            </w:pPr>
            <w:r>
              <w:rPr>
                <w:rFonts w:cs="Times New Roman"/>
              </w:rPr>
              <w:t>ND</w:t>
            </w:r>
          </w:p>
        </w:tc>
      </w:tr>
      <w:tr w14:paraId="2E7A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703080E">
            <w:pPr>
              <w:pStyle w:val="78"/>
              <w:rPr>
                <w:rFonts w:cs="Times New Roman"/>
              </w:rPr>
            </w:pPr>
            <w:r>
              <w:rPr>
                <w:rFonts w:cs="Times New Roman"/>
              </w:rPr>
              <w:t>氰化物</w:t>
            </w:r>
          </w:p>
        </w:tc>
        <w:tc>
          <w:tcPr>
            <w:tcW w:w="935" w:type="pct"/>
            <w:vAlign w:val="center"/>
          </w:tcPr>
          <w:p w14:paraId="0A58C4AD">
            <w:pPr>
              <w:pStyle w:val="78"/>
              <w:rPr>
                <w:rFonts w:cs="Times New Roman"/>
              </w:rPr>
            </w:pPr>
            <w:r>
              <w:rPr>
                <w:rFonts w:cs="Times New Roman"/>
              </w:rPr>
              <w:t>ND</w:t>
            </w:r>
          </w:p>
        </w:tc>
        <w:tc>
          <w:tcPr>
            <w:tcW w:w="935" w:type="pct"/>
            <w:vAlign w:val="center"/>
          </w:tcPr>
          <w:p w14:paraId="0A7DCE2F">
            <w:pPr>
              <w:pStyle w:val="78"/>
              <w:rPr>
                <w:rFonts w:cs="Times New Roman"/>
              </w:rPr>
            </w:pPr>
            <w:r>
              <w:rPr>
                <w:rFonts w:cs="Times New Roman"/>
              </w:rPr>
              <w:t>ND</w:t>
            </w:r>
          </w:p>
        </w:tc>
        <w:tc>
          <w:tcPr>
            <w:tcW w:w="935" w:type="pct"/>
            <w:vAlign w:val="center"/>
          </w:tcPr>
          <w:p w14:paraId="175B906F">
            <w:pPr>
              <w:pStyle w:val="78"/>
              <w:rPr>
                <w:rFonts w:cs="Times New Roman"/>
              </w:rPr>
            </w:pPr>
            <w:r>
              <w:rPr>
                <w:rFonts w:cs="Times New Roman"/>
              </w:rPr>
              <w:t>ND</w:t>
            </w:r>
          </w:p>
        </w:tc>
        <w:tc>
          <w:tcPr>
            <w:tcW w:w="936" w:type="pct"/>
            <w:vAlign w:val="center"/>
          </w:tcPr>
          <w:p w14:paraId="2EC09E02">
            <w:pPr>
              <w:pStyle w:val="78"/>
              <w:rPr>
                <w:rFonts w:cs="Times New Roman"/>
              </w:rPr>
            </w:pPr>
            <w:r>
              <w:rPr>
                <w:rFonts w:cs="Times New Roman"/>
              </w:rPr>
              <w:t>ND</w:t>
            </w:r>
          </w:p>
        </w:tc>
      </w:tr>
      <w:tr w14:paraId="600F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DD70F34">
            <w:pPr>
              <w:pStyle w:val="78"/>
              <w:rPr>
                <w:rFonts w:cs="Times New Roman"/>
              </w:rPr>
            </w:pPr>
            <w:r>
              <w:rPr>
                <w:rFonts w:cs="Times New Roman"/>
              </w:rPr>
              <w:t>氟化物</w:t>
            </w:r>
          </w:p>
        </w:tc>
        <w:tc>
          <w:tcPr>
            <w:tcW w:w="935" w:type="pct"/>
            <w:vAlign w:val="center"/>
          </w:tcPr>
          <w:p w14:paraId="2E6F0B85">
            <w:pPr>
              <w:pStyle w:val="78"/>
              <w:rPr>
                <w:rFonts w:cs="Times New Roman"/>
              </w:rPr>
            </w:pPr>
            <w:r>
              <w:rPr>
                <w:rFonts w:cs="Times New Roman"/>
              </w:rPr>
              <w:t>0.1</w:t>
            </w:r>
          </w:p>
        </w:tc>
        <w:tc>
          <w:tcPr>
            <w:tcW w:w="935" w:type="pct"/>
            <w:vAlign w:val="center"/>
          </w:tcPr>
          <w:p w14:paraId="7519A7AF">
            <w:pPr>
              <w:pStyle w:val="78"/>
              <w:rPr>
                <w:rFonts w:cs="Times New Roman"/>
              </w:rPr>
            </w:pPr>
            <w:r>
              <w:rPr>
                <w:rFonts w:cs="Times New Roman"/>
              </w:rPr>
              <w:t>0.11</w:t>
            </w:r>
          </w:p>
        </w:tc>
        <w:tc>
          <w:tcPr>
            <w:tcW w:w="935" w:type="pct"/>
            <w:vAlign w:val="center"/>
          </w:tcPr>
          <w:p w14:paraId="7442D184">
            <w:pPr>
              <w:pStyle w:val="78"/>
              <w:rPr>
                <w:rFonts w:cs="Times New Roman"/>
              </w:rPr>
            </w:pPr>
            <w:r>
              <w:rPr>
                <w:rFonts w:cs="Times New Roman"/>
              </w:rPr>
              <w:t>0.05</w:t>
            </w:r>
          </w:p>
        </w:tc>
        <w:tc>
          <w:tcPr>
            <w:tcW w:w="936" w:type="pct"/>
            <w:vAlign w:val="center"/>
          </w:tcPr>
          <w:p w14:paraId="426CB95A">
            <w:pPr>
              <w:pStyle w:val="78"/>
              <w:rPr>
                <w:rFonts w:cs="Times New Roman"/>
              </w:rPr>
            </w:pPr>
            <w:r>
              <w:rPr>
                <w:rFonts w:cs="Times New Roman"/>
              </w:rPr>
              <w:t>0.09</w:t>
            </w:r>
          </w:p>
        </w:tc>
      </w:tr>
      <w:tr w14:paraId="3B44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F2F5B07">
            <w:pPr>
              <w:pStyle w:val="78"/>
              <w:rPr>
                <w:rFonts w:cs="Times New Roman"/>
              </w:rPr>
            </w:pPr>
            <w:r>
              <w:rPr>
                <w:rFonts w:cs="Times New Roman"/>
              </w:rPr>
              <w:t>阴离子表面活性</w:t>
            </w:r>
          </w:p>
        </w:tc>
        <w:tc>
          <w:tcPr>
            <w:tcW w:w="935" w:type="pct"/>
            <w:vAlign w:val="center"/>
          </w:tcPr>
          <w:p w14:paraId="66C3FAA0">
            <w:pPr>
              <w:pStyle w:val="78"/>
              <w:rPr>
                <w:rFonts w:cs="Times New Roman"/>
              </w:rPr>
            </w:pPr>
            <w:r>
              <w:rPr>
                <w:rFonts w:cs="Times New Roman"/>
              </w:rPr>
              <w:t>ND</w:t>
            </w:r>
          </w:p>
        </w:tc>
        <w:tc>
          <w:tcPr>
            <w:tcW w:w="935" w:type="pct"/>
            <w:vAlign w:val="center"/>
          </w:tcPr>
          <w:p w14:paraId="0772B939">
            <w:pPr>
              <w:pStyle w:val="78"/>
              <w:rPr>
                <w:rFonts w:cs="Times New Roman"/>
              </w:rPr>
            </w:pPr>
            <w:r>
              <w:rPr>
                <w:rFonts w:cs="Times New Roman"/>
              </w:rPr>
              <w:t>ND</w:t>
            </w:r>
          </w:p>
        </w:tc>
        <w:tc>
          <w:tcPr>
            <w:tcW w:w="935" w:type="pct"/>
            <w:vAlign w:val="center"/>
          </w:tcPr>
          <w:p w14:paraId="5738852A">
            <w:pPr>
              <w:pStyle w:val="78"/>
              <w:rPr>
                <w:rFonts w:cs="Times New Roman"/>
              </w:rPr>
            </w:pPr>
            <w:r>
              <w:rPr>
                <w:rFonts w:cs="Times New Roman"/>
              </w:rPr>
              <w:t>ND</w:t>
            </w:r>
          </w:p>
        </w:tc>
        <w:tc>
          <w:tcPr>
            <w:tcW w:w="936" w:type="pct"/>
            <w:vAlign w:val="center"/>
          </w:tcPr>
          <w:p w14:paraId="2E5984B6">
            <w:pPr>
              <w:pStyle w:val="78"/>
              <w:rPr>
                <w:rFonts w:cs="Times New Roman"/>
              </w:rPr>
            </w:pPr>
            <w:r>
              <w:rPr>
                <w:rFonts w:cs="Times New Roman"/>
              </w:rPr>
              <w:t>ND</w:t>
            </w:r>
          </w:p>
        </w:tc>
      </w:tr>
      <w:tr w14:paraId="7D29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F8C642E">
            <w:pPr>
              <w:pStyle w:val="78"/>
              <w:rPr>
                <w:rFonts w:cs="Times New Roman"/>
              </w:rPr>
            </w:pPr>
            <w:r>
              <w:rPr>
                <w:rFonts w:cs="Times New Roman"/>
              </w:rPr>
              <w:t>硫化物</w:t>
            </w:r>
          </w:p>
        </w:tc>
        <w:tc>
          <w:tcPr>
            <w:tcW w:w="935" w:type="pct"/>
            <w:vAlign w:val="center"/>
          </w:tcPr>
          <w:p w14:paraId="27EC29A1">
            <w:pPr>
              <w:pStyle w:val="78"/>
              <w:rPr>
                <w:rFonts w:cs="Times New Roman"/>
              </w:rPr>
            </w:pPr>
            <w:r>
              <w:rPr>
                <w:rFonts w:cs="Times New Roman"/>
              </w:rPr>
              <w:t>ND</w:t>
            </w:r>
          </w:p>
        </w:tc>
        <w:tc>
          <w:tcPr>
            <w:tcW w:w="935" w:type="pct"/>
            <w:vAlign w:val="center"/>
          </w:tcPr>
          <w:p w14:paraId="2A05D510">
            <w:pPr>
              <w:pStyle w:val="78"/>
              <w:rPr>
                <w:rFonts w:cs="Times New Roman"/>
              </w:rPr>
            </w:pPr>
            <w:r>
              <w:rPr>
                <w:rFonts w:cs="Times New Roman"/>
              </w:rPr>
              <w:t>ND</w:t>
            </w:r>
          </w:p>
        </w:tc>
        <w:tc>
          <w:tcPr>
            <w:tcW w:w="935" w:type="pct"/>
            <w:vAlign w:val="center"/>
          </w:tcPr>
          <w:p w14:paraId="3CCB9CE8">
            <w:pPr>
              <w:pStyle w:val="78"/>
              <w:rPr>
                <w:rFonts w:cs="Times New Roman"/>
              </w:rPr>
            </w:pPr>
            <w:r>
              <w:rPr>
                <w:rFonts w:cs="Times New Roman"/>
              </w:rPr>
              <w:t>ND</w:t>
            </w:r>
          </w:p>
        </w:tc>
        <w:tc>
          <w:tcPr>
            <w:tcW w:w="936" w:type="pct"/>
            <w:vAlign w:val="center"/>
          </w:tcPr>
          <w:p w14:paraId="6A4F3ECE">
            <w:pPr>
              <w:pStyle w:val="78"/>
              <w:rPr>
                <w:rFonts w:cs="Times New Roman"/>
              </w:rPr>
            </w:pPr>
            <w:r>
              <w:rPr>
                <w:rFonts w:cs="Times New Roman"/>
              </w:rPr>
              <w:t>ND</w:t>
            </w:r>
          </w:p>
        </w:tc>
      </w:tr>
      <w:tr w14:paraId="3460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4672CB9">
            <w:pPr>
              <w:pStyle w:val="78"/>
              <w:rPr>
                <w:rFonts w:cs="Times New Roman"/>
              </w:rPr>
            </w:pPr>
            <w:r>
              <w:rPr>
                <w:rFonts w:cs="Times New Roman"/>
              </w:rPr>
              <w:t>六价铬</w:t>
            </w:r>
          </w:p>
        </w:tc>
        <w:tc>
          <w:tcPr>
            <w:tcW w:w="935" w:type="pct"/>
            <w:vAlign w:val="center"/>
          </w:tcPr>
          <w:p w14:paraId="752B97BC">
            <w:pPr>
              <w:pStyle w:val="78"/>
              <w:rPr>
                <w:rFonts w:cs="Times New Roman"/>
              </w:rPr>
            </w:pPr>
            <w:r>
              <w:rPr>
                <w:rFonts w:cs="Times New Roman"/>
              </w:rPr>
              <w:t>ND</w:t>
            </w:r>
          </w:p>
        </w:tc>
        <w:tc>
          <w:tcPr>
            <w:tcW w:w="935" w:type="pct"/>
            <w:vAlign w:val="center"/>
          </w:tcPr>
          <w:p w14:paraId="24690208">
            <w:pPr>
              <w:pStyle w:val="78"/>
              <w:rPr>
                <w:rFonts w:cs="Times New Roman"/>
              </w:rPr>
            </w:pPr>
            <w:r>
              <w:rPr>
                <w:rFonts w:cs="Times New Roman"/>
              </w:rPr>
              <w:t>ND</w:t>
            </w:r>
          </w:p>
        </w:tc>
        <w:tc>
          <w:tcPr>
            <w:tcW w:w="935" w:type="pct"/>
            <w:vAlign w:val="center"/>
          </w:tcPr>
          <w:p w14:paraId="6B7FB4C3">
            <w:pPr>
              <w:pStyle w:val="78"/>
              <w:rPr>
                <w:rFonts w:cs="Times New Roman"/>
              </w:rPr>
            </w:pPr>
            <w:r>
              <w:rPr>
                <w:rFonts w:cs="Times New Roman"/>
              </w:rPr>
              <w:t>ND</w:t>
            </w:r>
          </w:p>
        </w:tc>
        <w:tc>
          <w:tcPr>
            <w:tcW w:w="936" w:type="pct"/>
            <w:vAlign w:val="center"/>
          </w:tcPr>
          <w:p w14:paraId="1D467E19">
            <w:pPr>
              <w:pStyle w:val="78"/>
              <w:rPr>
                <w:rFonts w:cs="Times New Roman"/>
              </w:rPr>
            </w:pPr>
            <w:r>
              <w:rPr>
                <w:rFonts w:cs="Times New Roman"/>
              </w:rPr>
              <w:t>ND</w:t>
            </w:r>
          </w:p>
        </w:tc>
      </w:tr>
      <w:tr w14:paraId="34DD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ED8E468">
            <w:pPr>
              <w:pStyle w:val="78"/>
              <w:rPr>
                <w:rFonts w:cs="Times New Roman"/>
              </w:rPr>
            </w:pPr>
            <w:r>
              <w:rPr>
                <w:rFonts w:cs="Times New Roman"/>
              </w:rPr>
              <w:t>氯化物</w:t>
            </w:r>
          </w:p>
        </w:tc>
        <w:tc>
          <w:tcPr>
            <w:tcW w:w="935" w:type="pct"/>
            <w:vAlign w:val="center"/>
          </w:tcPr>
          <w:p w14:paraId="11BF54DB">
            <w:pPr>
              <w:pStyle w:val="78"/>
              <w:rPr>
                <w:rFonts w:cs="Times New Roman"/>
              </w:rPr>
            </w:pPr>
            <w:r>
              <w:rPr>
                <w:rFonts w:cs="Times New Roman"/>
              </w:rPr>
              <w:t>19.5</w:t>
            </w:r>
          </w:p>
        </w:tc>
        <w:tc>
          <w:tcPr>
            <w:tcW w:w="935" w:type="pct"/>
            <w:vAlign w:val="center"/>
          </w:tcPr>
          <w:p w14:paraId="74271EC3">
            <w:pPr>
              <w:pStyle w:val="78"/>
              <w:rPr>
                <w:rFonts w:cs="Times New Roman"/>
              </w:rPr>
            </w:pPr>
            <w:r>
              <w:rPr>
                <w:rFonts w:cs="Times New Roman"/>
              </w:rPr>
              <w:t>127</w:t>
            </w:r>
          </w:p>
        </w:tc>
        <w:tc>
          <w:tcPr>
            <w:tcW w:w="935" w:type="pct"/>
            <w:vAlign w:val="center"/>
          </w:tcPr>
          <w:p w14:paraId="1BD40A70">
            <w:pPr>
              <w:pStyle w:val="78"/>
              <w:rPr>
                <w:rFonts w:cs="Times New Roman"/>
              </w:rPr>
            </w:pPr>
            <w:r>
              <w:rPr>
                <w:rFonts w:cs="Times New Roman"/>
              </w:rPr>
              <w:t>84.4</w:t>
            </w:r>
          </w:p>
        </w:tc>
        <w:tc>
          <w:tcPr>
            <w:tcW w:w="936" w:type="pct"/>
            <w:vAlign w:val="center"/>
          </w:tcPr>
          <w:p w14:paraId="30A13E3C">
            <w:pPr>
              <w:pStyle w:val="78"/>
              <w:rPr>
                <w:rFonts w:cs="Times New Roman"/>
              </w:rPr>
            </w:pPr>
            <w:r>
              <w:rPr>
                <w:rFonts w:cs="Times New Roman"/>
              </w:rPr>
              <w:t>210</w:t>
            </w:r>
          </w:p>
        </w:tc>
      </w:tr>
      <w:tr w14:paraId="5E64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8A9470E">
            <w:pPr>
              <w:pStyle w:val="78"/>
              <w:rPr>
                <w:rFonts w:cs="Times New Roman"/>
              </w:rPr>
            </w:pPr>
            <w:r>
              <w:rPr>
                <w:rFonts w:cs="Times New Roman"/>
              </w:rPr>
              <w:t>硫酸盐</w:t>
            </w:r>
          </w:p>
        </w:tc>
        <w:tc>
          <w:tcPr>
            <w:tcW w:w="935" w:type="pct"/>
            <w:vAlign w:val="center"/>
          </w:tcPr>
          <w:p w14:paraId="0117B935">
            <w:pPr>
              <w:pStyle w:val="78"/>
              <w:rPr>
                <w:rFonts w:cs="Times New Roman"/>
              </w:rPr>
            </w:pPr>
            <w:r>
              <w:rPr>
                <w:rFonts w:cs="Times New Roman"/>
              </w:rPr>
              <w:t>2.1</w:t>
            </w:r>
          </w:p>
        </w:tc>
        <w:tc>
          <w:tcPr>
            <w:tcW w:w="935" w:type="pct"/>
            <w:vAlign w:val="center"/>
          </w:tcPr>
          <w:p w14:paraId="0628E6EC">
            <w:pPr>
              <w:pStyle w:val="78"/>
              <w:rPr>
                <w:rFonts w:cs="Times New Roman"/>
              </w:rPr>
            </w:pPr>
            <w:r>
              <w:rPr>
                <w:rFonts w:cs="Times New Roman"/>
              </w:rPr>
              <w:t>7.3</w:t>
            </w:r>
          </w:p>
        </w:tc>
        <w:tc>
          <w:tcPr>
            <w:tcW w:w="935" w:type="pct"/>
            <w:vAlign w:val="center"/>
          </w:tcPr>
          <w:p w14:paraId="6A2F95D8">
            <w:pPr>
              <w:pStyle w:val="78"/>
              <w:rPr>
                <w:rFonts w:cs="Times New Roman"/>
              </w:rPr>
            </w:pPr>
            <w:r>
              <w:rPr>
                <w:rFonts w:cs="Times New Roman"/>
              </w:rPr>
              <w:t>5</w:t>
            </w:r>
          </w:p>
        </w:tc>
        <w:tc>
          <w:tcPr>
            <w:tcW w:w="936" w:type="pct"/>
            <w:vAlign w:val="center"/>
          </w:tcPr>
          <w:p w14:paraId="3E9467F4">
            <w:pPr>
              <w:pStyle w:val="78"/>
              <w:rPr>
                <w:rFonts w:cs="Times New Roman"/>
              </w:rPr>
            </w:pPr>
            <w:r>
              <w:rPr>
                <w:rFonts w:cs="Times New Roman"/>
              </w:rPr>
              <w:t>15.6</w:t>
            </w:r>
          </w:p>
        </w:tc>
      </w:tr>
      <w:tr w14:paraId="2E68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B115BDE">
            <w:pPr>
              <w:pStyle w:val="78"/>
              <w:rPr>
                <w:rFonts w:cs="Times New Roman"/>
              </w:rPr>
            </w:pPr>
            <w:r>
              <w:rPr>
                <w:rFonts w:cs="Times New Roman"/>
              </w:rPr>
              <w:t>硝酸盐氮</w:t>
            </w:r>
          </w:p>
        </w:tc>
        <w:tc>
          <w:tcPr>
            <w:tcW w:w="935" w:type="pct"/>
            <w:vAlign w:val="center"/>
          </w:tcPr>
          <w:p w14:paraId="43FE2DDD">
            <w:pPr>
              <w:pStyle w:val="78"/>
              <w:rPr>
                <w:rFonts w:cs="Times New Roman"/>
              </w:rPr>
            </w:pPr>
            <w:r>
              <w:rPr>
                <w:rFonts w:cs="Times New Roman"/>
              </w:rPr>
              <w:t>0.1</w:t>
            </w:r>
          </w:p>
        </w:tc>
        <w:tc>
          <w:tcPr>
            <w:tcW w:w="935" w:type="pct"/>
            <w:vAlign w:val="center"/>
          </w:tcPr>
          <w:p w14:paraId="09324570">
            <w:pPr>
              <w:pStyle w:val="78"/>
              <w:rPr>
                <w:rFonts w:cs="Times New Roman"/>
              </w:rPr>
            </w:pPr>
            <w:r>
              <w:rPr>
                <w:rFonts w:cs="Times New Roman"/>
              </w:rPr>
              <w:t>5.8</w:t>
            </w:r>
          </w:p>
        </w:tc>
        <w:tc>
          <w:tcPr>
            <w:tcW w:w="935" w:type="pct"/>
            <w:vAlign w:val="center"/>
          </w:tcPr>
          <w:p w14:paraId="689E9E78">
            <w:pPr>
              <w:pStyle w:val="78"/>
              <w:rPr>
                <w:rFonts w:cs="Times New Roman"/>
              </w:rPr>
            </w:pPr>
            <w:r>
              <w:rPr>
                <w:rFonts w:cs="Times New Roman"/>
              </w:rPr>
              <w:t>3.8</w:t>
            </w:r>
          </w:p>
        </w:tc>
        <w:tc>
          <w:tcPr>
            <w:tcW w:w="936" w:type="pct"/>
            <w:vAlign w:val="center"/>
          </w:tcPr>
          <w:p w14:paraId="2832580F">
            <w:pPr>
              <w:pStyle w:val="78"/>
              <w:rPr>
                <w:rFonts w:cs="Times New Roman"/>
              </w:rPr>
            </w:pPr>
            <w:r>
              <w:rPr>
                <w:rFonts w:cs="Times New Roman"/>
              </w:rPr>
              <w:t>10.5</w:t>
            </w:r>
          </w:p>
        </w:tc>
      </w:tr>
      <w:tr w14:paraId="1490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0B092C43">
            <w:pPr>
              <w:pStyle w:val="78"/>
              <w:rPr>
                <w:rFonts w:cs="Times New Roman"/>
              </w:rPr>
            </w:pPr>
            <w:r>
              <w:rPr>
                <w:rFonts w:cs="Times New Roman"/>
              </w:rPr>
              <w:t>亚硝酸盐氮</w:t>
            </w:r>
          </w:p>
        </w:tc>
        <w:tc>
          <w:tcPr>
            <w:tcW w:w="935" w:type="pct"/>
            <w:vAlign w:val="center"/>
          </w:tcPr>
          <w:p w14:paraId="79F3CA39">
            <w:pPr>
              <w:pStyle w:val="78"/>
              <w:rPr>
                <w:rFonts w:cs="Times New Roman"/>
              </w:rPr>
            </w:pPr>
            <w:r>
              <w:rPr>
                <w:rFonts w:cs="Times New Roman"/>
              </w:rPr>
              <w:t>ND</w:t>
            </w:r>
          </w:p>
        </w:tc>
        <w:tc>
          <w:tcPr>
            <w:tcW w:w="935" w:type="pct"/>
            <w:vAlign w:val="center"/>
          </w:tcPr>
          <w:p w14:paraId="18A1DC47">
            <w:pPr>
              <w:pStyle w:val="78"/>
              <w:rPr>
                <w:rFonts w:cs="Times New Roman"/>
              </w:rPr>
            </w:pPr>
            <w:r>
              <w:rPr>
                <w:rFonts w:cs="Times New Roman"/>
              </w:rPr>
              <w:t>0.096</w:t>
            </w:r>
          </w:p>
        </w:tc>
        <w:tc>
          <w:tcPr>
            <w:tcW w:w="935" w:type="pct"/>
            <w:vAlign w:val="center"/>
          </w:tcPr>
          <w:p w14:paraId="148C551B">
            <w:pPr>
              <w:pStyle w:val="78"/>
              <w:rPr>
                <w:rFonts w:cs="Times New Roman"/>
              </w:rPr>
            </w:pPr>
            <w:r>
              <w:rPr>
                <w:rFonts w:cs="Times New Roman"/>
              </w:rPr>
              <w:t>0.066</w:t>
            </w:r>
          </w:p>
        </w:tc>
        <w:tc>
          <w:tcPr>
            <w:tcW w:w="936" w:type="pct"/>
            <w:vAlign w:val="center"/>
          </w:tcPr>
          <w:p w14:paraId="66A9A0F5">
            <w:pPr>
              <w:pStyle w:val="78"/>
              <w:rPr>
                <w:rFonts w:cs="Times New Roman"/>
              </w:rPr>
            </w:pPr>
            <w:r>
              <w:rPr>
                <w:rFonts w:cs="Times New Roman"/>
              </w:rPr>
              <w:t>0.148</w:t>
            </w:r>
          </w:p>
        </w:tc>
      </w:tr>
      <w:tr w14:paraId="1AD0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04A0436">
            <w:pPr>
              <w:pStyle w:val="78"/>
              <w:rPr>
                <w:rFonts w:cs="Times New Roman"/>
              </w:rPr>
            </w:pPr>
            <w:r>
              <w:rPr>
                <w:rFonts w:cs="Times New Roman"/>
              </w:rPr>
              <w:t>碳酸根</w:t>
            </w:r>
          </w:p>
        </w:tc>
        <w:tc>
          <w:tcPr>
            <w:tcW w:w="935" w:type="pct"/>
            <w:vAlign w:val="center"/>
          </w:tcPr>
          <w:p w14:paraId="029036DB">
            <w:pPr>
              <w:pStyle w:val="78"/>
              <w:rPr>
                <w:rFonts w:cs="Times New Roman"/>
              </w:rPr>
            </w:pPr>
            <w:r>
              <w:rPr>
                <w:rFonts w:cs="Times New Roman"/>
              </w:rPr>
              <w:t>ND</w:t>
            </w:r>
          </w:p>
        </w:tc>
        <w:tc>
          <w:tcPr>
            <w:tcW w:w="935" w:type="pct"/>
            <w:vAlign w:val="center"/>
          </w:tcPr>
          <w:p w14:paraId="71951B9D">
            <w:pPr>
              <w:pStyle w:val="78"/>
              <w:rPr>
                <w:rFonts w:cs="Times New Roman"/>
              </w:rPr>
            </w:pPr>
            <w:r>
              <w:rPr>
                <w:rFonts w:cs="Times New Roman"/>
              </w:rPr>
              <w:t>ND</w:t>
            </w:r>
          </w:p>
        </w:tc>
        <w:tc>
          <w:tcPr>
            <w:tcW w:w="935" w:type="pct"/>
            <w:vAlign w:val="center"/>
          </w:tcPr>
          <w:p w14:paraId="00514EC0">
            <w:pPr>
              <w:pStyle w:val="78"/>
              <w:rPr>
                <w:rFonts w:cs="Times New Roman"/>
              </w:rPr>
            </w:pPr>
            <w:r>
              <w:rPr>
                <w:rFonts w:cs="Times New Roman"/>
              </w:rPr>
              <w:t>ND</w:t>
            </w:r>
          </w:p>
        </w:tc>
        <w:tc>
          <w:tcPr>
            <w:tcW w:w="936" w:type="pct"/>
            <w:vAlign w:val="center"/>
          </w:tcPr>
          <w:p w14:paraId="4A46D7C4">
            <w:pPr>
              <w:pStyle w:val="78"/>
              <w:rPr>
                <w:rFonts w:cs="Times New Roman"/>
              </w:rPr>
            </w:pPr>
            <w:r>
              <w:rPr>
                <w:rFonts w:cs="Times New Roman"/>
              </w:rPr>
              <w:t>ND</w:t>
            </w:r>
          </w:p>
        </w:tc>
      </w:tr>
      <w:tr w14:paraId="6C5F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80C4956">
            <w:pPr>
              <w:pStyle w:val="78"/>
              <w:rPr>
                <w:rFonts w:cs="Times New Roman"/>
              </w:rPr>
            </w:pPr>
            <w:r>
              <w:rPr>
                <w:rFonts w:cs="Times New Roman"/>
              </w:rPr>
              <w:t>重碳酸根</w:t>
            </w:r>
          </w:p>
        </w:tc>
        <w:tc>
          <w:tcPr>
            <w:tcW w:w="935" w:type="pct"/>
            <w:vAlign w:val="center"/>
          </w:tcPr>
          <w:p w14:paraId="1A663605">
            <w:pPr>
              <w:pStyle w:val="78"/>
              <w:rPr>
                <w:rFonts w:cs="Times New Roman"/>
              </w:rPr>
            </w:pPr>
            <w:r>
              <w:rPr>
                <w:rFonts w:cs="Times New Roman"/>
              </w:rPr>
              <w:t>76.2</w:t>
            </w:r>
          </w:p>
        </w:tc>
        <w:tc>
          <w:tcPr>
            <w:tcW w:w="935" w:type="pct"/>
            <w:vAlign w:val="center"/>
          </w:tcPr>
          <w:p w14:paraId="5E33261F">
            <w:pPr>
              <w:pStyle w:val="78"/>
              <w:rPr>
                <w:rFonts w:cs="Times New Roman"/>
              </w:rPr>
            </w:pPr>
            <w:r>
              <w:rPr>
                <w:rFonts w:cs="Times New Roman"/>
              </w:rPr>
              <w:t>105</w:t>
            </w:r>
          </w:p>
        </w:tc>
        <w:tc>
          <w:tcPr>
            <w:tcW w:w="935" w:type="pct"/>
            <w:vAlign w:val="center"/>
          </w:tcPr>
          <w:p w14:paraId="6B4A57F7">
            <w:pPr>
              <w:pStyle w:val="78"/>
              <w:rPr>
                <w:rFonts w:cs="Times New Roman"/>
              </w:rPr>
            </w:pPr>
            <w:r>
              <w:rPr>
                <w:rFonts w:cs="Times New Roman"/>
              </w:rPr>
              <w:t>98.7</w:t>
            </w:r>
          </w:p>
        </w:tc>
        <w:tc>
          <w:tcPr>
            <w:tcW w:w="936" w:type="pct"/>
            <w:vAlign w:val="center"/>
          </w:tcPr>
          <w:p w14:paraId="1E1D7D5E">
            <w:pPr>
              <w:pStyle w:val="78"/>
              <w:rPr>
                <w:rFonts w:cs="Times New Roman"/>
              </w:rPr>
            </w:pPr>
            <w:r>
              <w:rPr>
                <w:rFonts w:cs="Times New Roman"/>
              </w:rPr>
              <w:t>142</w:t>
            </w:r>
          </w:p>
        </w:tc>
      </w:tr>
      <w:tr w14:paraId="3E5E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D875A62">
            <w:pPr>
              <w:pStyle w:val="78"/>
              <w:rPr>
                <w:rFonts w:cs="Times New Roman"/>
              </w:rPr>
            </w:pPr>
            <w:r>
              <w:rPr>
                <w:rFonts w:cs="Times New Roman"/>
              </w:rPr>
              <w:t>汞</w:t>
            </w:r>
          </w:p>
        </w:tc>
        <w:tc>
          <w:tcPr>
            <w:tcW w:w="935" w:type="pct"/>
            <w:vAlign w:val="center"/>
          </w:tcPr>
          <w:p w14:paraId="6CA31D78">
            <w:pPr>
              <w:pStyle w:val="78"/>
              <w:rPr>
                <w:rFonts w:cs="Times New Roman"/>
              </w:rPr>
            </w:pPr>
            <w:r>
              <w:rPr>
                <w:rFonts w:cs="Times New Roman"/>
              </w:rPr>
              <w:t>ND</w:t>
            </w:r>
          </w:p>
        </w:tc>
        <w:tc>
          <w:tcPr>
            <w:tcW w:w="935" w:type="pct"/>
            <w:vAlign w:val="center"/>
          </w:tcPr>
          <w:p w14:paraId="48AE6374">
            <w:pPr>
              <w:pStyle w:val="78"/>
              <w:rPr>
                <w:rFonts w:cs="Times New Roman"/>
              </w:rPr>
            </w:pPr>
            <w:r>
              <w:rPr>
                <w:rFonts w:cs="Times New Roman"/>
              </w:rPr>
              <w:t>ND</w:t>
            </w:r>
          </w:p>
        </w:tc>
        <w:tc>
          <w:tcPr>
            <w:tcW w:w="935" w:type="pct"/>
            <w:vAlign w:val="center"/>
          </w:tcPr>
          <w:p w14:paraId="652A317B">
            <w:pPr>
              <w:pStyle w:val="78"/>
              <w:rPr>
                <w:rFonts w:cs="Times New Roman"/>
              </w:rPr>
            </w:pPr>
            <w:r>
              <w:rPr>
                <w:rFonts w:cs="Times New Roman"/>
              </w:rPr>
              <w:t>ND</w:t>
            </w:r>
          </w:p>
        </w:tc>
        <w:tc>
          <w:tcPr>
            <w:tcW w:w="936" w:type="pct"/>
            <w:vAlign w:val="center"/>
          </w:tcPr>
          <w:p w14:paraId="1EB91B72">
            <w:pPr>
              <w:pStyle w:val="78"/>
              <w:rPr>
                <w:rFonts w:cs="Times New Roman"/>
              </w:rPr>
            </w:pPr>
            <w:r>
              <w:rPr>
                <w:rFonts w:cs="Times New Roman"/>
              </w:rPr>
              <w:t>ND</w:t>
            </w:r>
          </w:p>
        </w:tc>
      </w:tr>
      <w:tr w14:paraId="5F99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EBF0E72">
            <w:pPr>
              <w:pStyle w:val="78"/>
              <w:rPr>
                <w:rFonts w:cs="Times New Roman"/>
              </w:rPr>
            </w:pPr>
            <w:r>
              <w:rPr>
                <w:rFonts w:cs="Times New Roman"/>
              </w:rPr>
              <w:t>砷</w:t>
            </w:r>
          </w:p>
        </w:tc>
        <w:tc>
          <w:tcPr>
            <w:tcW w:w="935" w:type="pct"/>
            <w:vAlign w:val="center"/>
          </w:tcPr>
          <w:p w14:paraId="129A173D">
            <w:pPr>
              <w:pStyle w:val="78"/>
              <w:rPr>
                <w:rFonts w:cs="Times New Roman"/>
              </w:rPr>
            </w:pPr>
            <w:r>
              <w:rPr>
                <w:rFonts w:cs="Times New Roman"/>
              </w:rPr>
              <w:t>ND</w:t>
            </w:r>
          </w:p>
        </w:tc>
        <w:tc>
          <w:tcPr>
            <w:tcW w:w="935" w:type="pct"/>
            <w:vAlign w:val="center"/>
          </w:tcPr>
          <w:p w14:paraId="3C7A413F">
            <w:pPr>
              <w:pStyle w:val="78"/>
              <w:rPr>
                <w:rFonts w:cs="Times New Roman"/>
              </w:rPr>
            </w:pPr>
            <w:r>
              <w:rPr>
                <w:rFonts w:cs="Times New Roman"/>
              </w:rPr>
              <w:t>0.0007</w:t>
            </w:r>
          </w:p>
        </w:tc>
        <w:tc>
          <w:tcPr>
            <w:tcW w:w="935" w:type="pct"/>
            <w:vAlign w:val="center"/>
          </w:tcPr>
          <w:p w14:paraId="3925EFAB">
            <w:pPr>
              <w:pStyle w:val="78"/>
              <w:rPr>
                <w:rFonts w:cs="Times New Roman"/>
              </w:rPr>
            </w:pPr>
            <w:r>
              <w:rPr>
                <w:rFonts w:cs="Times New Roman"/>
              </w:rPr>
              <w:t>ND</w:t>
            </w:r>
          </w:p>
        </w:tc>
        <w:tc>
          <w:tcPr>
            <w:tcW w:w="936" w:type="pct"/>
            <w:vAlign w:val="center"/>
          </w:tcPr>
          <w:p w14:paraId="7F684E88">
            <w:pPr>
              <w:pStyle w:val="78"/>
              <w:rPr>
                <w:rFonts w:cs="Times New Roman"/>
              </w:rPr>
            </w:pPr>
            <w:r>
              <w:rPr>
                <w:rFonts w:cs="Times New Roman"/>
              </w:rPr>
              <w:t>ND</w:t>
            </w:r>
          </w:p>
        </w:tc>
      </w:tr>
      <w:tr w14:paraId="4EED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4DB47CE">
            <w:pPr>
              <w:pStyle w:val="78"/>
              <w:rPr>
                <w:rFonts w:cs="Times New Roman"/>
              </w:rPr>
            </w:pPr>
            <w:r>
              <w:rPr>
                <w:rFonts w:cs="Times New Roman"/>
              </w:rPr>
              <w:t>铁</w:t>
            </w:r>
          </w:p>
        </w:tc>
        <w:tc>
          <w:tcPr>
            <w:tcW w:w="935" w:type="pct"/>
            <w:vAlign w:val="center"/>
          </w:tcPr>
          <w:p w14:paraId="0B5E608A">
            <w:pPr>
              <w:pStyle w:val="78"/>
              <w:rPr>
                <w:rFonts w:cs="Times New Roman"/>
              </w:rPr>
            </w:pPr>
            <w:r>
              <w:rPr>
                <w:rFonts w:cs="Times New Roman"/>
              </w:rPr>
              <w:t>0.48</w:t>
            </w:r>
          </w:p>
        </w:tc>
        <w:tc>
          <w:tcPr>
            <w:tcW w:w="935" w:type="pct"/>
            <w:vAlign w:val="center"/>
          </w:tcPr>
          <w:p w14:paraId="3EAA322C">
            <w:pPr>
              <w:pStyle w:val="78"/>
              <w:rPr>
                <w:rFonts w:cs="Times New Roman"/>
              </w:rPr>
            </w:pPr>
            <w:r>
              <w:rPr>
                <w:rFonts w:cs="Times New Roman"/>
              </w:rPr>
              <w:t>0.64</w:t>
            </w:r>
          </w:p>
        </w:tc>
        <w:tc>
          <w:tcPr>
            <w:tcW w:w="935" w:type="pct"/>
            <w:vAlign w:val="center"/>
          </w:tcPr>
          <w:p w14:paraId="2253A9FD">
            <w:pPr>
              <w:pStyle w:val="78"/>
              <w:rPr>
                <w:rFonts w:cs="Times New Roman"/>
              </w:rPr>
            </w:pPr>
            <w:r>
              <w:rPr>
                <w:rFonts w:cs="Times New Roman"/>
              </w:rPr>
              <w:t>0.25</w:t>
            </w:r>
          </w:p>
        </w:tc>
        <w:tc>
          <w:tcPr>
            <w:tcW w:w="936" w:type="pct"/>
            <w:vAlign w:val="center"/>
          </w:tcPr>
          <w:p w14:paraId="7EAD06E1">
            <w:pPr>
              <w:pStyle w:val="78"/>
              <w:rPr>
                <w:rFonts w:cs="Times New Roman"/>
              </w:rPr>
            </w:pPr>
            <w:r>
              <w:rPr>
                <w:rFonts w:cs="Times New Roman"/>
              </w:rPr>
              <w:t>0.7</w:t>
            </w:r>
          </w:p>
        </w:tc>
      </w:tr>
      <w:tr w14:paraId="56D6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5CC5532">
            <w:pPr>
              <w:pStyle w:val="78"/>
              <w:rPr>
                <w:rFonts w:cs="Times New Roman"/>
              </w:rPr>
            </w:pPr>
            <w:r>
              <w:rPr>
                <w:rFonts w:cs="Times New Roman"/>
              </w:rPr>
              <w:t>锰</w:t>
            </w:r>
          </w:p>
        </w:tc>
        <w:tc>
          <w:tcPr>
            <w:tcW w:w="935" w:type="pct"/>
            <w:vAlign w:val="center"/>
          </w:tcPr>
          <w:p w14:paraId="5AED2B71">
            <w:pPr>
              <w:pStyle w:val="78"/>
              <w:rPr>
                <w:rFonts w:cs="Times New Roman"/>
              </w:rPr>
            </w:pPr>
            <w:r>
              <w:rPr>
                <w:rFonts w:cs="Times New Roman"/>
              </w:rPr>
              <w:t>3.93</w:t>
            </w:r>
          </w:p>
        </w:tc>
        <w:tc>
          <w:tcPr>
            <w:tcW w:w="935" w:type="pct"/>
            <w:vAlign w:val="center"/>
          </w:tcPr>
          <w:p w14:paraId="57A86471">
            <w:pPr>
              <w:pStyle w:val="78"/>
              <w:rPr>
                <w:rFonts w:cs="Times New Roman"/>
              </w:rPr>
            </w:pPr>
            <w:r>
              <w:rPr>
                <w:rFonts w:cs="Times New Roman"/>
              </w:rPr>
              <w:t>1.48</w:t>
            </w:r>
          </w:p>
        </w:tc>
        <w:tc>
          <w:tcPr>
            <w:tcW w:w="935" w:type="pct"/>
            <w:vAlign w:val="center"/>
          </w:tcPr>
          <w:p w14:paraId="72222D72">
            <w:pPr>
              <w:pStyle w:val="78"/>
              <w:rPr>
                <w:rFonts w:cs="Times New Roman"/>
              </w:rPr>
            </w:pPr>
            <w:r>
              <w:rPr>
                <w:rFonts w:cs="Times New Roman"/>
              </w:rPr>
              <w:t>2.58</w:t>
            </w:r>
          </w:p>
        </w:tc>
        <w:tc>
          <w:tcPr>
            <w:tcW w:w="936" w:type="pct"/>
            <w:vAlign w:val="center"/>
          </w:tcPr>
          <w:p w14:paraId="24366BEC">
            <w:pPr>
              <w:pStyle w:val="78"/>
              <w:rPr>
                <w:rFonts w:cs="Times New Roman"/>
              </w:rPr>
            </w:pPr>
            <w:r>
              <w:rPr>
                <w:rFonts w:cs="Times New Roman"/>
              </w:rPr>
              <w:t>0.42</w:t>
            </w:r>
          </w:p>
        </w:tc>
      </w:tr>
      <w:tr w14:paraId="286A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03A08BD">
            <w:pPr>
              <w:pStyle w:val="78"/>
              <w:rPr>
                <w:rFonts w:cs="Times New Roman"/>
              </w:rPr>
            </w:pPr>
            <w:r>
              <w:rPr>
                <w:rFonts w:cs="Times New Roman"/>
              </w:rPr>
              <w:t>铜</w:t>
            </w:r>
          </w:p>
        </w:tc>
        <w:tc>
          <w:tcPr>
            <w:tcW w:w="935" w:type="pct"/>
            <w:vAlign w:val="center"/>
          </w:tcPr>
          <w:p w14:paraId="1D6DF748">
            <w:pPr>
              <w:pStyle w:val="78"/>
              <w:rPr>
                <w:rFonts w:cs="Times New Roman"/>
              </w:rPr>
            </w:pPr>
            <w:r>
              <w:rPr>
                <w:rFonts w:cs="Times New Roman"/>
              </w:rPr>
              <w:t>0.00031</w:t>
            </w:r>
          </w:p>
        </w:tc>
        <w:tc>
          <w:tcPr>
            <w:tcW w:w="935" w:type="pct"/>
            <w:vAlign w:val="center"/>
          </w:tcPr>
          <w:p w14:paraId="1EB4369C">
            <w:pPr>
              <w:pStyle w:val="78"/>
              <w:rPr>
                <w:rFonts w:cs="Times New Roman"/>
              </w:rPr>
            </w:pPr>
            <w:r>
              <w:rPr>
                <w:rFonts w:cs="Times New Roman"/>
              </w:rPr>
              <w:t>0.00034</w:t>
            </w:r>
          </w:p>
        </w:tc>
        <w:tc>
          <w:tcPr>
            <w:tcW w:w="935" w:type="pct"/>
            <w:vAlign w:val="center"/>
          </w:tcPr>
          <w:p w14:paraId="029FD405">
            <w:pPr>
              <w:pStyle w:val="78"/>
              <w:rPr>
                <w:rFonts w:cs="Times New Roman"/>
              </w:rPr>
            </w:pPr>
            <w:r>
              <w:rPr>
                <w:rFonts w:cs="Times New Roman"/>
              </w:rPr>
              <w:t>0.00026</w:t>
            </w:r>
          </w:p>
        </w:tc>
        <w:tc>
          <w:tcPr>
            <w:tcW w:w="936" w:type="pct"/>
            <w:vAlign w:val="center"/>
          </w:tcPr>
          <w:p w14:paraId="48957305">
            <w:pPr>
              <w:pStyle w:val="78"/>
              <w:rPr>
                <w:rFonts w:cs="Times New Roman"/>
              </w:rPr>
            </w:pPr>
            <w:r>
              <w:rPr>
                <w:rFonts w:cs="Times New Roman"/>
              </w:rPr>
              <w:t>0.00044</w:t>
            </w:r>
          </w:p>
        </w:tc>
      </w:tr>
      <w:tr w14:paraId="32A7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6891900">
            <w:pPr>
              <w:pStyle w:val="78"/>
              <w:rPr>
                <w:rFonts w:cs="Times New Roman"/>
              </w:rPr>
            </w:pPr>
            <w:r>
              <w:rPr>
                <w:rFonts w:cs="Times New Roman"/>
              </w:rPr>
              <w:t>锌</w:t>
            </w:r>
          </w:p>
        </w:tc>
        <w:tc>
          <w:tcPr>
            <w:tcW w:w="935" w:type="pct"/>
            <w:vAlign w:val="center"/>
          </w:tcPr>
          <w:p w14:paraId="2490C4CE">
            <w:pPr>
              <w:pStyle w:val="78"/>
              <w:rPr>
                <w:rFonts w:cs="Times New Roman"/>
              </w:rPr>
            </w:pPr>
            <w:r>
              <w:rPr>
                <w:rFonts w:cs="Times New Roman"/>
              </w:rPr>
              <w:t>0.0148</w:t>
            </w:r>
          </w:p>
        </w:tc>
        <w:tc>
          <w:tcPr>
            <w:tcW w:w="935" w:type="pct"/>
            <w:vAlign w:val="center"/>
          </w:tcPr>
          <w:p w14:paraId="60DAE854">
            <w:pPr>
              <w:pStyle w:val="78"/>
              <w:rPr>
                <w:rFonts w:cs="Times New Roman"/>
              </w:rPr>
            </w:pPr>
            <w:r>
              <w:rPr>
                <w:rFonts w:cs="Times New Roman"/>
              </w:rPr>
              <w:t>0.00184</w:t>
            </w:r>
          </w:p>
        </w:tc>
        <w:tc>
          <w:tcPr>
            <w:tcW w:w="935" w:type="pct"/>
            <w:vAlign w:val="center"/>
          </w:tcPr>
          <w:p w14:paraId="490FC205">
            <w:pPr>
              <w:pStyle w:val="78"/>
              <w:rPr>
                <w:rFonts w:cs="Times New Roman"/>
              </w:rPr>
            </w:pPr>
            <w:r>
              <w:rPr>
                <w:rFonts w:cs="Times New Roman"/>
              </w:rPr>
              <w:t>0.00555</w:t>
            </w:r>
          </w:p>
        </w:tc>
        <w:tc>
          <w:tcPr>
            <w:tcW w:w="936" w:type="pct"/>
            <w:vAlign w:val="center"/>
          </w:tcPr>
          <w:p w14:paraId="7C931C0B">
            <w:pPr>
              <w:pStyle w:val="78"/>
              <w:rPr>
                <w:rFonts w:cs="Times New Roman"/>
              </w:rPr>
            </w:pPr>
            <w:r>
              <w:rPr>
                <w:rFonts w:cs="Times New Roman"/>
              </w:rPr>
              <w:t>0.00118</w:t>
            </w:r>
          </w:p>
        </w:tc>
      </w:tr>
      <w:tr w14:paraId="1F52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BF857AF">
            <w:pPr>
              <w:pStyle w:val="78"/>
              <w:rPr>
                <w:rFonts w:cs="Times New Roman"/>
              </w:rPr>
            </w:pPr>
            <w:r>
              <w:rPr>
                <w:rFonts w:cs="Times New Roman"/>
              </w:rPr>
              <w:t>铅</w:t>
            </w:r>
          </w:p>
        </w:tc>
        <w:tc>
          <w:tcPr>
            <w:tcW w:w="935" w:type="pct"/>
            <w:vAlign w:val="center"/>
          </w:tcPr>
          <w:p w14:paraId="3148B455">
            <w:pPr>
              <w:pStyle w:val="78"/>
              <w:rPr>
                <w:rFonts w:cs="Times New Roman"/>
              </w:rPr>
            </w:pPr>
            <w:r>
              <w:rPr>
                <w:rFonts w:cs="Times New Roman"/>
              </w:rPr>
              <w:t>ND</w:t>
            </w:r>
          </w:p>
        </w:tc>
        <w:tc>
          <w:tcPr>
            <w:tcW w:w="935" w:type="pct"/>
            <w:vAlign w:val="center"/>
          </w:tcPr>
          <w:p w14:paraId="4D3B001D">
            <w:pPr>
              <w:pStyle w:val="78"/>
              <w:rPr>
                <w:rFonts w:cs="Times New Roman"/>
              </w:rPr>
            </w:pPr>
            <w:r>
              <w:rPr>
                <w:rFonts w:cs="Times New Roman"/>
              </w:rPr>
              <w:t>ND</w:t>
            </w:r>
          </w:p>
        </w:tc>
        <w:tc>
          <w:tcPr>
            <w:tcW w:w="935" w:type="pct"/>
            <w:vAlign w:val="center"/>
          </w:tcPr>
          <w:p w14:paraId="6B802D34">
            <w:pPr>
              <w:pStyle w:val="78"/>
              <w:rPr>
                <w:rFonts w:cs="Times New Roman"/>
              </w:rPr>
            </w:pPr>
            <w:r>
              <w:rPr>
                <w:rFonts w:cs="Times New Roman"/>
              </w:rPr>
              <w:t>ND</w:t>
            </w:r>
          </w:p>
        </w:tc>
        <w:tc>
          <w:tcPr>
            <w:tcW w:w="936" w:type="pct"/>
            <w:vAlign w:val="center"/>
          </w:tcPr>
          <w:p w14:paraId="2F530779">
            <w:pPr>
              <w:pStyle w:val="78"/>
              <w:rPr>
                <w:rFonts w:cs="Times New Roman"/>
              </w:rPr>
            </w:pPr>
            <w:r>
              <w:rPr>
                <w:rFonts w:cs="Times New Roman"/>
              </w:rPr>
              <w:t>ND</w:t>
            </w:r>
          </w:p>
        </w:tc>
      </w:tr>
      <w:tr w14:paraId="4196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89A795B">
            <w:pPr>
              <w:pStyle w:val="78"/>
              <w:rPr>
                <w:rFonts w:cs="Times New Roman"/>
              </w:rPr>
            </w:pPr>
            <w:r>
              <w:rPr>
                <w:rFonts w:cs="Times New Roman"/>
              </w:rPr>
              <w:t>镉</w:t>
            </w:r>
          </w:p>
        </w:tc>
        <w:tc>
          <w:tcPr>
            <w:tcW w:w="935" w:type="pct"/>
            <w:vAlign w:val="center"/>
          </w:tcPr>
          <w:p w14:paraId="192E6C81">
            <w:pPr>
              <w:pStyle w:val="78"/>
              <w:rPr>
                <w:rFonts w:cs="Times New Roman"/>
              </w:rPr>
            </w:pPr>
            <w:r>
              <w:rPr>
                <w:rFonts w:cs="Times New Roman"/>
              </w:rPr>
              <w:t>ND</w:t>
            </w:r>
          </w:p>
        </w:tc>
        <w:tc>
          <w:tcPr>
            <w:tcW w:w="935" w:type="pct"/>
            <w:vAlign w:val="center"/>
          </w:tcPr>
          <w:p w14:paraId="25055F8A">
            <w:pPr>
              <w:pStyle w:val="78"/>
              <w:rPr>
                <w:rFonts w:cs="Times New Roman"/>
              </w:rPr>
            </w:pPr>
            <w:r>
              <w:rPr>
                <w:rFonts w:cs="Times New Roman"/>
              </w:rPr>
              <w:t>ND</w:t>
            </w:r>
          </w:p>
        </w:tc>
        <w:tc>
          <w:tcPr>
            <w:tcW w:w="935" w:type="pct"/>
            <w:vAlign w:val="center"/>
          </w:tcPr>
          <w:p w14:paraId="5A2F0055">
            <w:pPr>
              <w:pStyle w:val="78"/>
              <w:rPr>
                <w:rFonts w:cs="Times New Roman"/>
              </w:rPr>
            </w:pPr>
            <w:r>
              <w:rPr>
                <w:rFonts w:cs="Times New Roman"/>
              </w:rPr>
              <w:t>ND</w:t>
            </w:r>
          </w:p>
        </w:tc>
        <w:tc>
          <w:tcPr>
            <w:tcW w:w="936" w:type="pct"/>
            <w:vAlign w:val="center"/>
          </w:tcPr>
          <w:p w14:paraId="582C967E">
            <w:pPr>
              <w:pStyle w:val="78"/>
              <w:rPr>
                <w:rFonts w:cs="Times New Roman"/>
              </w:rPr>
            </w:pPr>
            <w:r>
              <w:rPr>
                <w:rFonts w:cs="Times New Roman"/>
              </w:rPr>
              <w:t>0.00006</w:t>
            </w:r>
          </w:p>
        </w:tc>
      </w:tr>
      <w:tr w14:paraId="4AEF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C917DAC">
            <w:pPr>
              <w:pStyle w:val="78"/>
              <w:rPr>
                <w:rFonts w:cs="Times New Roman"/>
              </w:rPr>
            </w:pPr>
            <w:r>
              <w:rPr>
                <w:rFonts w:cs="Times New Roman"/>
              </w:rPr>
              <w:t>镍</w:t>
            </w:r>
          </w:p>
        </w:tc>
        <w:tc>
          <w:tcPr>
            <w:tcW w:w="935" w:type="pct"/>
            <w:vAlign w:val="center"/>
          </w:tcPr>
          <w:p w14:paraId="348EFC96">
            <w:pPr>
              <w:pStyle w:val="78"/>
              <w:rPr>
                <w:rFonts w:cs="Times New Roman"/>
              </w:rPr>
            </w:pPr>
            <w:r>
              <w:rPr>
                <w:rFonts w:cs="Times New Roman"/>
              </w:rPr>
              <w:t>0.0011</w:t>
            </w:r>
          </w:p>
        </w:tc>
        <w:tc>
          <w:tcPr>
            <w:tcW w:w="935" w:type="pct"/>
            <w:vAlign w:val="center"/>
          </w:tcPr>
          <w:p w14:paraId="6C7CDCCF">
            <w:pPr>
              <w:pStyle w:val="78"/>
              <w:rPr>
                <w:rFonts w:cs="Times New Roman"/>
              </w:rPr>
            </w:pPr>
            <w:r>
              <w:rPr>
                <w:rFonts w:cs="Times New Roman"/>
              </w:rPr>
              <w:t>0.00033</w:t>
            </w:r>
          </w:p>
        </w:tc>
        <w:tc>
          <w:tcPr>
            <w:tcW w:w="935" w:type="pct"/>
            <w:vAlign w:val="center"/>
          </w:tcPr>
          <w:p w14:paraId="0D2FD4A2">
            <w:pPr>
              <w:pStyle w:val="78"/>
              <w:rPr>
                <w:rFonts w:cs="Times New Roman"/>
              </w:rPr>
            </w:pPr>
            <w:r>
              <w:rPr>
                <w:rFonts w:cs="Times New Roman"/>
              </w:rPr>
              <w:t>0.00062</w:t>
            </w:r>
          </w:p>
        </w:tc>
        <w:tc>
          <w:tcPr>
            <w:tcW w:w="936" w:type="pct"/>
            <w:vAlign w:val="center"/>
          </w:tcPr>
          <w:p w14:paraId="7EFCFFD3">
            <w:pPr>
              <w:pStyle w:val="78"/>
              <w:rPr>
                <w:rFonts w:cs="Times New Roman"/>
              </w:rPr>
            </w:pPr>
            <w:r>
              <w:rPr>
                <w:rFonts w:cs="Times New Roman"/>
              </w:rPr>
              <w:t>0.00045</w:t>
            </w:r>
          </w:p>
        </w:tc>
      </w:tr>
      <w:tr w14:paraId="6332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46886CA">
            <w:pPr>
              <w:pStyle w:val="78"/>
              <w:rPr>
                <w:rFonts w:cs="Times New Roman"/>
              </w:rPr>
            </w:pPr>
            <w:r>
              <w:rPr>
                <w:rFonts w:cs="Times New Roman"/>
              </w:rPr>
              <w:t>钒</w:t>
            </w:r>
          </w:p>
        </w:tc>
        <w:tc>
          <w:tcPr>
            <w:tcW w:w="935" w:type="pct"/>
            <w:vAlign w:val="center"/>
          </w:tcPr>
          <w:p w14:paraId="4907D70A">
            <w:pPr>
              <w:pStyle w:val="78"/>
              <w:rPr>
                <w:rFonts w:cs="Times New Roman"/>
              </w:rPr>
            </w:pPr>
            <w:r>
              <w:rPr>
                <w:rFonts w:cs="Times New Roman"/>
              </w:rPr>
              <w:t>ND</w:t>
            </w:r>
          </w:p>
        </w:tc>
        <w:tc>
          <w:tcPr>
            <w:tcW w:w="935" w:type="pct"/>
            <w:vAlign w:val="center"/>
          </w:tcPr>
          <w:p w14:paraId="4CD16470">
            <w:pPr>
              <w:pStyle w:val="78"/>
              <w:rPr>
                <w:rFonts w:cs="Times New Roman"/>
              </w:rPr>
            </w:pPr>
            <w:r>
              <w:rPr>
                <w:rFonts w:cs="Times New Roman"/>
              </w:rPr>
              <w:t>ND</w:t>
            </w:r>
          </w:p>
        </w:tc>
        <w:tc>
          <w:tcPr>
            <w:tcW w:w="935" w:type="pct"/>
            <w:vAlign w:val="center"/>
          </w:tcPr>
          <w:p w14:paraId="1806F34F">
            <w:pPr>
              <w:pStyle w:val="78"/>
              <w:rPr>
                <w:rFonts w:cs="Times New Roman"/>
              </w:rPr>
            </w:pPr>
            <w:r>
              <w:rPr>
                <w:rFonts w:cs="Times New Roman"/>
              </w:rPr>
              <w:t>ND</w:t>
            </w:r>
          </w:p>
        </w:tc>
        <w:tc>
          <w:tcPr>
            <w:tcW w:w="936" w:type="pct"/>
            <w:vAlign w:val="center"/>
          </w:tcPr>
          <w:p w14:paraId="5DB0D046">
            <w:pPr>
              <w:pStyle w:val="78"/>
              <w:rPr>
                <w:rFonts w:cs="Times New Roman"/>
              </w:rPr>
            </w:pPr>
            <w:r>
              <w:rPr>
                <w:rFonts w:cs="Times New Roman"/>
              </w:rPr>
              <w:t>0.00011</w:t>
            </w:r>
          </w:p>
        </w:tc>
      </w:tr>
      <w:tr w14:paraId="60C2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65D0B85">
            <w:pPr>
              <w:pStyle w:val="78"/>
              <w:rPr>
                <w:rFonts w:cs="Times New Roman"/>
              </w:rPr>
            </w:pPr>
            <w:r>
              <w:rPr>
                <w:rFonts w:cs="Times New Roman"/>
              </w:rPr>
              <w:t>铝</w:t>
            </w:r>
          </w:p>
        </w:tc>
        <w:tc>
          <w:tcPr>
            <w:tcW w:w="935" w:type="pct"/>
            <w:vAlign w:val="center"/>
          </w:tcPr>
          <w:p w14:paraId="2A8FB70C">
            <w:pPr>
              <w:pStyle w:val="78"/>
              <w:rPr>
                <w:rFonts w:cs="Times New Roman"/>
              </w:rPr>
            </w:pPr>
            <w:r>
              <w:rPr>
                <w:rFonts w:cs="Times New Roman"/>
              </w:rPr>
              <w:t>ND</w:t>
            </w:r>
          </w:p>
        </w:tc>
        <w:tc>
          <w:tcPr>
            <w:tcW w:w="935" w:type="pct"/>
            <w:vAlign w:val="center"/>
          </w:tcPr>
          <w:p w14:paraId="666E1702">
            <w:pPr>
              <w:pStyle w:val="78"/>
              <w:rPr>
                <w:rFonts w:cs="Times New Roman"/>
              </w:rPr>
            </w:pPr>
            <w:r>
              <w:rPr>
                <w:rFonts w:cs="Times New Roman"/>
              </w:rPr>
              <w:t>0.00428</w:t>
            </w:r>
          </w:p>
        </w:tc>
        <w:tc>
          <w:tcPr>
            <w:tcW w:w="935" w:type="pct"/>
            <w:vAlign w:val="center"/>
          </w:tcPr>
          <w:p w14:paraId="287584CA">
            <w:pPr>
              <w:pStyle w:val="78"/>
              <w:rPr>
                <w:rFonts w:cs="Times New Roman"/>
              </w:rPr>
            </w:pPr>
            <w:r>
              <w:rPr>
                <w:rFonts w:cs="Times New Roman"/>
              </w:rPr>
              <w:t>ND</w:t>
            </w:r>
          </w:p>
        </w:tc>
        <w:tc>
          <w:tcPr>
            <w:tcW w:w="936" w:type="pct"/>
            <w:vAlign w:val="center"/>
          </w:tcPr>
          <w:p w14:paraId="3F7403C9">
            <w:pPr>
              <w:pStyle w:val="78"/>
              <w:rPr>
                <w:rFonts w:cs="Times New Roman"/>
              </w:rPr>
            </w:pPr>
            <w:r>
              <w:rPr>
                <w:rFonts w:cs="Times New Roman"/>
              </w:rPr>
              <w:t>0.013</w:t>
            </w:r>
          </w:p>
        </w:tc>
      </w:tr>
      <w:tr w14:paraId="3747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2068427">
            <w:pPr>
              <w:pStyle w:val="78"/>
              <w:rPr>
                <w:rFonts w:cs="Times New Roman"/>
              </w:rPr>
            </w:pPr>
            <w:r>
              <w:rPr>
                <w:rFonts w:cs="Times New Roman"/>
              </w:rPr>
              <w:t>钼</w:t>
            </w:r>
          </w:p>
        </w:tc>
        <w:tc>
          <w:tcPr>
            <w:tcW w:w="935" w:type="pct"/>
            <w:vAlign w:val="center"/>
          </w:tcPr>
          <w:p w14:paraId="1F0899F2">
            <w:pPr>
              <w:pStyle w:val="78"/>
              <w:rPr>
                <w:rFonts w:cs="Times New Roman"/>
              </w:rPr>
            </w:pPr>
            <w:r>
              <w:rPr>
                <w:rFonts w:cs="Times New Roman"/>
              </w:rPr>
              <w:t>0.00012</w:t>
            </w:r>
          </w:p>
        </w:tc>
        <w:tc>
          <w:tcPr>
            <w:tcW w:w="935" w:type="pct"/>
            <w:vAlign w:val="center"/>
          </w:tcPr>
          <w:p w14:paraId="2806A139">
            <w:pPr>
              <w:pStyle w:val="78"/>
              <w:rPr>
                <w:rFonts w:cs="Times New Roman"/>
              </w:rPr>
            </w:pPr>
            <w:r>
              <w:rPr>
                <w:rFonts w:cs="Times New Roman"/>
              </w:rPr>
              <w:t>0.00043</w:t>
            </w:r>
          </w:p>
        </w:tc>
        <w:tc>
          <w:tcPr>
            <w:tcW w:w="935" w:type="pct"/>
            <w:vAlign w:val="center"/>
          </w:tcPr>
          <w:p w14:paraId="2163C60D">
            <w:pPr>
              <w:pStyle w:val="78"/>
              <w:rPr>
                <w:rFonts w:cs="Times New Roman"/>
              </w:rPr>
            </w:pPr>
            <w:r>
              <w:rPr>
                <w:rFonts w:cs="Times New Roman"/>
              </w:rPr>
              <w:t>0.00037</w:t>
            </w:r>
          </w:p>
        </w:tc>
        <w:tc>
          <w:tcPr>
            <w:tcW w:w="936" w:type="pct"/>
            <w:vAlign w:val="center"/>
          </w:tcPr>
          <w:p w14:paraId="0BB198FF">
            <w:pPr>
              <w:pStyle w:val="78"/>
              <w:rPr>
                <w:rFonts w:cs="Times New Roman"/>
              </w:rPr>
            </w:pPr>
            <w:r>
              <w:rPr>
                <w:rFonts w:cs="Times New Roman"/>
              </w:rPr>
              <w:t>0.00076</w:t>
            </w:r>
          </w:p>
        </w:tc>
      </w:tr>
      <w:tr w14:paraId="24A8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15308EB">
            <w:pPr>
              <w:pStyle w:val="78"/>
              <w:rPr>
                <w:rFonts w:cs="Times New Roman"/>
              </w:rPr>
            </w:pPr>
            <w:r>
              <w:rPr>
                <w:rFonts w:cs="Times New Roman"/>
              </w:rPr>
              <w:t>钡</w:t>
            </w:r>
          </w:p>
        </w:tc>
        <w:tc>
          <w:tcPr>
            <w:tcW w:w="935" w:type="pct"/>
            <w:vAlign w:val="center"/>
          </w:tcPr>
          <w:p w14:paraId="298A0593">
            <w:pPr>
              <w:pStyle w:val="78"/>
              <w:rPr>
                <w:rFonts w:cs="Times New Roman"/>
              </w:rPr>
            </w:pPr>
            <w:r>
              <w:rPr>
                <w:rFonts w:cs="Times New Roman"/>
              </w:rPr>
              <w:t>0.017</w:t>
            </w:r>
          </w:p>
        </w:tc>
        <w:tc>
          <w:tcPr>
            <w:tcW w:w="935" w:type="pct"/>
            <w:vAlign w:val="center"/>
          </w:tcPr>
          <w:p w14:paraId="2F04A8F4">
            <w:pPr>
              <w:pStyle w:val="78"/>
              <w:rPr>
                <w:rFonts w:cs="Times New Roman"/>
              </w:rPr>
            </w:pPr>
            <w:r>
              <w:rPr>
                <w:rFonts w:cs="Times New Roman"/>
              </w:rPr>
              <w:t>0.298</w:t>
            </w:r>
          </w:p>
        </w:tc>
        <w:tc>
          <w:tcPr>
            <w:tcW w:w="935" w:type="pct"/>
            <w:vAlign w:val="center"/>
          </w:tcPr>
          <w:p w14:paraId="60D2563B">
            <w:pPr>
              <w:pStyle w:val="78"/>
              <w:rPr>
                <w:rFonts w:cs="Times New Roman"/>
              </w:rPr>
            </w:pPr>
            <w:r>
              <w:rPr>
                <w:rFonts w:cs="Times New Roman"/>
              </w:rPr>
              <w:t>0.203</w:t>
            </w:r>
          </w:p>
        </w:tc>
        <w:tc>
          <w:tcPr>
            <w:tcW w:w="936" w:type="pct"/>
            <w:vAlign w:val="center"/>
          </w:tcPr>
          <w:p w14:paraId="0042FB1E">
            <w:pPr>
              <w:pStyle w:val="78"/>
              <w:rPr>
                <w:rFonts w:cs="Times New Roman"/>
              </w:rPr>
            </w:pPr>
            <w:r>
              <w:rPr>
                <w:rFonts w:cs="Times New Roman"/>
              </w:rPr>
              <w:t>0.494</w:t>
            </w:r>
          </w:p>
        </w:tc>
      </w:tr>
      <w:tr w14:paraId="2C92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7B8738F">
            <w:pPr>
              <w:pStyle w:val="78"/>
              <w:rPr>
                <w:rFonts w:cs="Times New Roman"/>
              </w:rPr>
            </w:pPr>
            <w:r>
              <w:rPr>
                <w:rFonts w:cs="Times New Roman"/>
              </w:rPr>
              <w:t>钾</w:t>
            </w:r>
          </w:p>
        </w:tc>
        <w:tc>
          <w:tcPr>
            <w:tcW w:w="935" w:type="pct"/>
            <w:vAlign w:val="center"/>
          </w:tcPr>
          <w:p w14:paraId="2A362664">
            <w:pPr>
              <w:pStyle w:val="78"/>
              <w:rPr>
                <w:rFonts w:cs="Times New Roman"/>
              </w:rPr>
            </w:pPr>
            <w:r>
              <w:rPr>
                <w:rFonts w:cs="Times New Roman"/>
              </w:rPr>
              <w:t>2.16</w:t>
            </w:r>
          </w:p>
        </w:tc>
        <w:tc>
          <w:tcPr>
            <w:tcW w:w="935" w:type="pct"/>
            <w:vAlign w:val="center"/>
          </w:tcPr>
          <w:p w14:paraId="7A6BA450">
            <w:pPr>
              <w:pStyle w:val="78"/>
              <w:rPr>
                <w:rFonts w:cs="Times New Roman"/>
              </w:rPr>
            </w:pPr>
            <w:r>
              <w:rPr>
                <w:rFonts w:cs="Times New Roman"/>
              </w:rPr>
              <w:t>11.7</w:t>
            </w:r>
          </w:p>
        </w:tc>
        <w:tc>
          <w:tcPr>
            <w:tcW w:w="935" w:type="pct"/>
            <w:vAlign w:val="center"/>
          </w:tcPr>
          <w:p w14:paraId="0E8B970A">
            <w:pPr>
              <w:pStyle w:val="78"/>
              <w:rPr>
                <w:rFonts w:cs="Times New Roman"/>
              </w:rPr>
            </w:pPr>
            <w:r>
              <w:rPr>
                <w:rFonts w:cs="Times New Roman"/>
              </w:rPr>
              <w:t>8.17</w:t>
            </w:r>
          </w:p>
        </w:tc>
        <w:tc>
          <w:tcPr>
            <w:tcW w:w="936" w:type="pct"/>
            <w:vAlign w:val="center"/>
          </w:tcPr>
          <w:p w14:paraId="1C2E056B">
            <w:pPr>
              <w:pStyle w:val="78"/>
              <w:rPr>
                <w:rFonts w:cs="Times New Roman"/>
              </w:rPr>
            </w:pPr>
            <w:r>
              <w:rPr>
                <w:rFonts w:cs="Times New Roman"/>
              </w:rPr>
              <w:t>17.2</w:t>
            </w:r>
          </w:p>
        </w:tc>
      </w:tr>
      <w:tr w14:paraId="66F7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1164518B">
            <w:pPr>
              <w:pStyle w:val="78"/>
              <w:rPr>
                <w:rFonts w:cs="Times New Roman"/>
              </w:rPr>
            </w:pPr>
            <w:r>
              <w:rPr>
                <w:rFonts w:cs="Times New Roman"/>
              </w:rPr>
              <w:t>钠</w:t>
            </w:r>
          </w:p>
        </w:tc>
        <w:tc>
          <w:tcPr>
            <w:tcW w:w="935" w:type="pct"/>
            <w:vAlign w:val="center"/>
          </w:tcPr>
          <w:p w14:paraId="50990AA0">
            <w:pPr>
              <w:pStyle w:val="78"/>
              <w:rPr>
                <w:rFonts w:cs="Times New Roman"/>
              </w:rPr>
            </w:pPr>
            <w:r>
              <w:rPr>
                <w:rFonts w:cs="Times New Roman"/>
              </w:rPr>
              <w:t>8.84</w:t>
            </w:r>
          </w:p>
        </w:tc>
        <w:tc>
          <w:tcPr>
            <w:tcW w:w="935" w:type="pct"/>
            <w:vAlign w:val="center"/>
          </w:tcPr>
          <w:p w14:paraId="1A3980C2">
            <w:pPr>
              <w:pStyle w:val="78"/>
              <w:rPr>
                <w:rFonts w:cs="Times New Roman"/>
              </w:rPr>
            </w:pPr>
            <w:r>
              <w:rPr>
                <w:rFonts w:cs="Times New Roman"/>
              </w:rPr>
              <w:t>39.3</w:t>
            </w:r>
          </w:p>
        </w:tc>
        <w:tc>
          <w:tcPr>
            <w:tcW w:w="935" w:type="pct"/>
            <w:vAlign w:val="center"/>
          </w:tcPr>
          <w:p w14:paraId="2B0D43C8">
            <w:pPr>
              <w:pStyle w:val="78"/>
              <w:rPr>
                <w:rFonts w:cs="Times New Roman"/>
              </w:rPr>
            </w:pPr>
            <w:r>
              <w:rPr>
                <w:rFonts w:cs="Times New Roman"/>
              </w:rPr>
              <w:t>28.3</w:t>
            </w:r>
          </w:p>
        </w:tc>
        <w:tc>
          <w:tcPr>
            <w:tcW w:w="936" w:type="pct"/>
            <w:vAlign w:val="center"/>
          </w:tcPr>
          <w:p w14:paraId="36EE1710">
            <w:pPr>
              <w:pStyle w:val="78"/>
              <w:rPr>
                <w:rFonts w:cs="Times New Roman"/>
              </w:rPr>
            </w:pPr>
            <w:r>
              <w:rPr>
                <w:rFonts w:cs="Times New Roman"/>
              </w:rPr>
              <w:t>63.4</w:t>
            </w:r>
          </w:p>
        </w:tc>
      </w:tr>
      <w:tr w14:paraId="3DFE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48D237C">
            <w:pPr>
              <w:pStyle w:val="78"/>
              <w:rPr>
                <w:rFonts w:cs="Times New Roman"/>
              </w:rPr>
            </w:pPr>
            <w:r>
              <w:rPr>
                <w:rFonts w:cs="Times New Roman"/>
              </w:rPr>
              <w:t>钙</w:t>
            </w:r>
          </w:p>
        </w:tc>
        <w:tc>
          <w:tcPr>
            <w:tcW w:w="935" w:type="pct"/>
            <w:vAlign w:val="center"/>
          </w:tcPr>
          <w:p w14:paraId="75973132">
            <w:pPr>
              <w:pStyle w:val="78"/>
              <w:rPr>
                <w:rFonts w:cs="Times New Roman"/>
              </w:rPr>
            </w:pPr>
            <w:r>
              <w:rPr>
                <w:rFonts w:cs="Times New Roman"/>
              </w:rPr>
              <w:t>13.8</w:t>
            </w:r>
          </w:p>
        </w:tc>
        <w:tc>
          <w:tcPr>
            <w:tcW w:w="935" w:type="pct"/>
            <w:vAlign w:val="center"/>
          </w:tcPr>
          <w:p w14:paraId="4447539C">
            <w:pPr>
              <w:pStyle w:val="78"/>
              <w:rPr>
                <w:rFonts w:cs="Times New Roman"/>
              </w:rPr>
            </w:pPr>
            <w:r>
              <w:rPr>
                <w:rFonts w:cs="Times New Roman"/>
              </w:rPr>
              <w:t>42.1</w:t>
            </w:r>
          </w:p>
        </w:tc>
        <w:tc>
          <w:tcPr>
            <w:tcW w:w="935" w:type="pct"/>
            <w:vAlign w:val="center"/>
          </w:tcPr>
          <w:p w14:paraId="7F5F58AA">
            <w:pPr>
              <w:pStyle w:val="78"/>
              <w:rPr>
                <w:rFonts w:cs="Times New Roman"/>
              </w:rPr>
            </w:pPr>
            <w:r>
              <w:rPr>
                <w:rFonts w:cs="Times New Roman"/>
              </w:rPr>
              <w:t>28.4</w:t>
            </w:r>
          </w:p>
        </w:tc>
        <w:tc>
          <w:tcPr>
            <w:tcW w:w="936" w:type="pct"/>
            <w:vAlign w:val="center"/>
          </w:tcPr>
          <w:p w14:paraId="07D97F87">
            <w:pPr>
              <w:pStyle w:val="78"/>
              <w:rPr>
                <w:rFonts w:cs="Times New Roman"/>
              </w:rPr>
            </w:pPr>
            <w:r>
              <w:rPr>
                <w:rFonts w:cs="Times New Roman"/>
              </w:rPr>
              <w:t>56.9</w:t>
            </w:r>
          </w:p>
        </w:tc>
      </w:tr>
      <w:tr w14:paraId="0C09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504833B">
            <w:pPr>
              <w:pStyle w:val="78"/>
              <w:rPr>
                <w:rFonts w:cs="Times New Roman"/>
              </w:rPr>
            </w:pPr>
            <w:r>
              <w:rPr>
                <w:rFonts w:cs="Times New Roman"/>
              </w:rPr>
              <w:t>镁</w:t>
            </w:r>
          </w:p>
        </w:tc>
        <w:tc>
          <w:tcPr>
            <w:tcW w:w="935" w:type="pct"/>
            <w:vAlign w:val="center"/>
          </w:tcPr>
          <w:p w14:paraId="292B5A1B">
            <w:pPr>
              <w:pStyle w:val="78"/>
              <w:rPr>
                <w:rFonts w:cs="Times New Roman"/>
              </w:rPr>
            </w:pPr>
            <w:r>
              <w:rPr>
                <w:rFonts w:cs="Times New Roman"/>
              </w:rPr>
              <w:t>3.46</w:t>
            </w:r>
          </w:p>
        </w:tc>
        <w:tc>
          <w:tcPr>
            <w:tcW w:w="935" w:type="pct"/>
            <w:vAlign w:val="center"/>
          </w:tcPr>
          <w:p w14:paraId="7F2C9852">
            <w:pPr>
              <w:pStyle w:val="78"/>
              <w:rPr>
                <w:rFonts w:cs="Times New Roman"/>
              </w:rPr>
            </w:pPr>
            <w:r>
              <w:rPr>
                <w:rFonts w:cs="Times New Roman"/>
              </w:rPr>
              <w:t>13.1</w:t>
            </w:r>
          </w:p>
        </w:tc>
        <w:tc>
          <w:tcPr>
            <w:tcW w:w="935" w:type="pct"/>
            <w:vAlign w:val="center"/>
          </w:tcPr>
          <w:p w14:paraId="6CDC6BCF">
            <w:pPr>
              <w:pStyle w:val="78"/>
              <w:rPr>
                <w:rFonts w:cs="Times New Roman"/>
              </w:rPr>
            </w:pPr>
            <w:r>
              <w:rPr>
                <w:rFonts w:cs="Times New Roman"/>
              </w:rPr>
              <w:t>9.57</w:t>
            </w:r>
          </w:p>
        </w:tc>
        <w:tc>
          <w:tcPr>
            <w:tcW w:w="936" w:type="pct"/>
            <w:vAlign w:val="center"/>
          </w:tcPr>
          <w:p w14:paraId="5F20E54D">
            <w:pPr>
              <w:pStyle w:val="78"/>
              <w:rPr>
                <w:rFonts w:cs="Times New Roman"/>
              </w:rPr>
            </w:pPr>
            <w:r>
              <w:rPr>
                <w:rFonts w:cs="Times New Roman"/>
              </w:rPr>
              <w:t>21.4</w:t>
            </w:r>
          </w:p>
        </w:tc>
      </w:tr>
      <w:tr w14:paraId="006F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670C34D">
            <w:pPr>
              <w:pStyle w:val="78"/>
              <w:rPr>
                <w:rFonts w:cs="Times New Roman"/>
              </w:rPr>
            </w:pPr>
            <w:r>
              <w:rPr>
                <w:rFonts w:cs="Times New Roman"/>
              </w:rPr>
              <w:t>甲苯（μg/L）</w:t>
            </w:r>
          </w:p>
        </w:tc>
        <w:tc>
          <w:tcPr>
            <w:tcW w:w="935" w:type="pct"/>
            <w:vAlign w:val="center"/>
          </w:tcPr>
          <w:p w14:paraId="0F0155F0">
            <w:pPr>
              <w:pStyle w:val="78"/>
              <w:rPr>
                <w:rFonts w:cs="Times New Roman"/>
              </w:rPr>
            </w:pPr>
            <w:r>
              <w:rPr>
                <w:rFonts w:cs="Times New Roman"/>
              </w:rPr>
              <w:t>ND</w:t>
            </w:r>
          </w:p>
        </w:tc>
        <w:tc>
          <w:tcPr>
            <w:tcW w:w="935" w:type="pct"/>
            <w:vAlign w:val="center"/>
          </w:tcPr>
          <w:p w14:paraId="414AA06B">
            <w:pPr>
              <w:pStyle w:val="78"/>
              <w:rPr>
                <w:rFonts w:cs="Times New Roman"/>
              </w:rPr>
            </w:pPr>
            <w:r>
              <w:rPr>
                <w:rFonts w:cs="Times New Roman"/>
              </w:rPr>
              <w:t>ND</w:t>
            </w:r>
          </w:p>
        </w:tc>
        <w:tc>
          <w:tcPr>
            <w:tcW w:w="935" w:type="pct"/>
            <w:vAlign w:val="center"/>
          </w:tcPr>
          <w:p w14:paraId="66F9069B">
            <w:pPr>
              <w:pStyle w:val="78"/>
              <w:rPr>
                <w:rFonts w:cs="Times New Roman"/>
              </w:rPr>
            </w:pPr>
            <w:r>
              <w:rPr>
                <w:rFonts w:cs="Times New Roman"/>
              </w:rPr>
              <w:t>ND</w:t>
            </w:r>
          </w:p>
        </w:tc>
        <w:tc>
          <w:tcPr>
            <w:tcW w:w="936" w:type="pct"/>
            <w:vAlign w:val="center"/>
          </w:tcPr>
          <w:p w14:paraId="7A7F4B10">
            <w:pPr>
              <w:pStyle w:val="78"/>
              <w:rPr>
                <w:rFonts w:cs="Times New Roman"/>
              </w:rPr>
            </w:pPr>
            <w:r>
              <w:rPr>
                <w:rFonts w:cs="Times New Roman"/>
              </w:rPr>
              <w:t>ND</w:t>
            </w:r>
          </w:p>
        </w:tc>
      </w:tr>
      <w:tr w14:paraId="7A15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2AAC3C6">
            <w:pPr>
              <w:pStyle w:val="78"/>
              <w:rPr>
                <w:rFonts w:cs="Times New Roman"/>
              </w:rPr>
            </w:pPr>
            <w:r>
              <w:rPr>
                <w:rFonts w:cs="Times New Roman"/>
              </w:rPr>
              <w:t>间,对-二甲（μg/L）</w:t>
            </w:r>
          </w:p>
        </w:tc>
        <w:tc>
          <w:tcPr>
            <w:tcW w:w="935" w:type="pct"/>
            <w:vAlign w:val="center"/>
          </w:tcPr>
          <w:p w14:paraId="7C255E57">
            <w:pPr>
              <w:pStyle w:val="78"/>
              <w:rPr>
                <w:rFonts w:cs="Times New Roman"/>
              </w:rPr>
            </w:pPr>
            <w:r>
              <w:rPr>
                <w:rFonts w:cs="Times New Roman"/>
              </w:rPr>
              <w:t>ND</w:t>
            </w:r>
          </w:p>
        </w:tc>
        <w:tc>
          <w:tcPr>
            <w:tcW w:w="935" w:type="pct"/>
            <w:vAlign w:val="center"/>
          </w:tcPr>
          <w:p w14:paraId="40A12BFD">
            <w:pPr>
              <w:pStyle w:val="78"/>
              <w:rPr>
                <w:rFonts w:cs="Times New Roman"/>
              </w:rPr>
            </w:pPr>
            <w:r>
              <w:rPr>
                <w:rFonts w:cs="Times New Roman"/>
              </w:rPr>
              <w:t>ND</w:t>
            </w:r>
          </w:p>
        </w:tc>
        <w:tc>
          <w:tcPr>
            <w:tcW w:w="935" w:type="pct"/>
            <w:vAlign w:val="center"/>
          </w:tcPr>
          <w:p w14:paraId="02215079">
            <w:pPr>
              <w:pStyle w:val="78"/>
              <w:rPr>
                <w:rFonts w:cs="Times New Roman"/>
              </w:rPr>
            </w:pPr>
            <w:r>
              <w:rPr>
                <w:rFonts w:cs="Times New Roman"/>
              </w:rPr>
              <w:t>ND</w:t>
            </w:r>
          </w:p>
        </w:tc>
        <w:tc>
          <w:tcPr>
            <w:tcW w:w="936" w:type="pct"/>
            <w:vAlign w:val="center"/>
          </w:tcPr>
          <w:p w14:paraId="5318D0FA">
            <w:pPr>
              <w:pStyle w:val="78"/>
              <w:rPr>
                <w:rFonts w:cs="Times New Roman"/>
              </w:rPr>
            </w:pPr>
            <w:r>
              <w:rPr>
                <w:rFonts w:cs="Times New Roman"/>
              </w:rPr>
              <w:t>ND</w:t>
            </w:r>
          </w:p>
        </w:tc>
      </w:tr>
      <w:tr w14:paraId="25D6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57DCEE1">
            <w:pPr>
              <w:pStyle w:val="78"/>
              <w:rPr>
                <w:rFonts w:cs="Times New Roman"/>
              </w:rPr>
            </w:pPr>
            <w:r>
              <w:rPr>
                <w:rFonts w:cs="Times New Roman"/>
              </w:rPr>
              <w:t>邻-二甲苯（μg/L）</w:t>
            </w:r>
          </w:p>
        </w:tc>
        <w:tc>
          <w:tcPr>
            <w:tcW w:w="935" w:type="pct"/>
            <w:vAlign w:val="center"/>
          </w:tcPr>
          <w:p w14:paraId="36765FC9">
            <w:pPr>
              <w:pStyle w:val="78"/>
              <w:rPr>
                <w:rFonts w:cs="Times New Roman"/>
              </w:rPr>
            </w:pPr>
            <w:r>
              <w:rPr>
                <w:rFonts w:cs="Times New Roman"/>
              </w:rPr>
              <w:t>ND</w:t>
            </w:r>
          </w:p>
        </w:tc>
        <w:tc>
          <w:tcPr>
            <w:tcW w:w="935" w:type="pct"/>
            <w:vAlign w:val="center"/>
          </w:tcPr>
          <w:p w14:paraId="764577E2">
            <w:pPr>
              <w:pStyle w:val="78"/>
              <w:rPr>
                <w:rFonts w:cs="Times New Roman"/>
              </w:rPr>
            </w:pPr>
            <w:r>
              <w:rPr>
                <w:rFonts w:cs="Times New Roman"/>
              </w:rPr>
              <w:t>ND</w:t>
            </w:r>
          </w:p>
        </w:tc>
        <w:tc>
          <w:tcPr>
            <w:tcW w:w="935" w:type="pct"/>
            <w:vAlign w:val="center"/>
          </w:tcPr>
          <w:p w14:paraId="62151F72">
            <w:pPr>
              <w:pStyle w:val="78"/>
              <w:rPr>
                <w:rFonts w:cs="Times New Roman"/>
              </w:rPr>
            </w:pPr>
            <w:r>
              <w:rPr>
                <w:rFonts w:cs="Times New Roman"/>
              </w:rPr>
              <w:t>ND</w:t>
            </w:r>
          </w:p>
        </w:tc>
        <w:tc>
          <w:tcPr>
            <w:tcW w:w="936" w:type="pct"/>
            <w:vAlign w:val="center"/>
          </w:tcPr>
          <w:p w14:paraId="5F644C7A">
            <w:pPr>
              <w:pStyle w:val="78"/>
              <w:rPr>
                <w:rFonts w:cs="Times New Roman"/>
              </w:rPr>
            </w:pPr>
            <w:r>
              <w:rPr>
                <w:rFonts w:cs="Times New Roman"/>
              </w:rPr>
              <w:t>ND</w:t>
            </w:r>
          </w:p>
        </w:tc>
      </w:tr>
      <w:tr w14:paraId="2FDF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57" w:type="pct"/>
            <w:vAlign w:val="center"/>
          </w:tcPr>
          <w:p w14:paraId="3C5DC4A4">
            <w:pPr>
              <w:pStyle w:val="78"/>
              <w:rPr>
                <w:rFonts w:cs="Times New Roman"/>
              </w:rPr>
            </w:pPr>
            <w:r>
              <w:rPr>
                <w:rFonts w:cs="Times New Roman"/>
              </w:rPr>
              <w:t>苯乙烯（μg/L）</w:t>
            </w:r>
          </w:p>
        </w:tc>
        <w:tc>
          <w:tcPr>
            <w:tcW w:w="935" w:type="pct"/>
            <w:vAlign w:val="center"/>
          </w:tcPr>
          <w:p w14:paraId="744DA5D6">
            <w:pPr>
              <w:pStyle w:val="78"/>
              <w:rPr>
                <w:rFonts w:cs="Times New Roman"/>
              </w:rPr>
            </w:pPr>
            <w:r>
              <w:rPr>
                <w:rFonts w:cs="Times New Roman"/>
              </w:rPr>
              <w:t>ND</w:t>
            </w:r>
          </w:p>
        </w:tc>
        <w:tc>
          <w:tcPr>
            <w:tcW w:w="935" w:type="pct"/>
            <w:vAlign w:val="center"/>
          </w:tcPr>
          <w:p w14:paraId="61DFEFE9">
            <w:pPr>
              <w:pStyle w:val="78"/>
              <w:rPr>
                <w:rFonts w:cs="Times New Roman"/>
              </w:rPr>
            </w:pPr>
            <w:r>
              <w:rPr>
                <w:rFonts w:cs="Times New Roman"/>
              </w:rPr>
              <w:t>ND</w:t>
            </w:r>
          </w:p>
        </w:tc>
        <w:tc>
          <w:tcPr>
            <w:tcW w:w="935" w:type="pct"/>
            <w:vAlign w:val="center"/>
          </w:tcPr>
          <w:p w14:paraId="6703B082">
            <w:pPr>
              <w:pStyle w:val="78"/>
              <w:rPr>
                <w:rFonts w:cs="Times New Roman"/>
              </w:rPr>
            </w:pPr>
            <w:r>
              <w:rPr>
                <w:rFonts w:cs="Times New Roman"/>
              </w:rPr>
              <w:t>ND</w:t>
            </w:r>
          </w:p>
        </w:tc>
        <w:tc>
          <w:tcPr>
            <w:tcW w:w="936" w:type="pct"/>
            <w:vAlign w:val="center"/>
          </w:tcPr>
          <w:p w14:paraId="13975687">
            <w:pPr>
              <w:pStyle w:val="78"/>
              <w:rPr>
                <w:rFonts w:cs="Times New Roman"/>
              </w:rPr>
            </w:pPr>
            <w:r>
              <w:rPr>
                <w:rFonts w:cs="Times New Roman"/>
              </w:rPr>
              <w:t>ND</w:t>
            </w:r>
          </w:p>
        </w:tc>
      </w:tr>
      <w:tr w14:paraId="1F8E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205CB4C0">
            <w:pPr>
              <w:pStyle w:val="78"/>
              <w:jc w:val="left"/>
              <w:rPr>
                <w:rFonts w:cs="Times New Roman"/>
              </w:rPr>
            </w:pPr>
            <w:r>
              <w:rPr>
                <w:rFonts w:cs="Times New Roman"/>
              </w:rPr>
              <w:t>注：“ND”表示该结果小于检测方法最低检出限。</w:t>
            </w:r>
          </w:p>
        </w:tc>
      </w:tr>
    </w:tbl>
    <w:p w14:paraId="46A18D8D">
      <w:pPr>
        <w:rPr>
          <w:rFonts w:ascii="Times New Roman" w:hAnsi="Times New Roman" w:cs="Times New Roman"/>
          <w:b/>
          <w:szCs w:val="21"/>
        </w:rPr>
      </w:pPr>
    </w:p>
    <w:p w14:paraId="3EC046F2">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7</w:t>
      </w:r>
      <w:r>
        <w:rPr>
          <w:rFonts w:cs="Times New Roman"/>
          <w:color w:val="auto"/>
        </w:rPr>
        <w:fldChar w:fldCharType="end"/>
      </w:r>
      <w:r>
        <w:rPr>
          <w:rFonts w:cs="Times New Roman"/>
          <w:color w:val="auto"/>
        </w:rPr>
        <w:t xml:space="preserve">  地下水环境质量引用监测结果一览表 （GW6-GW8）单位：mg/L</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1913"/>
        <w:gridCol w:w="1559"/>
        <w:gridCol w:w="1559"/>
        <w:gridCol w:w="1560"/>
      </w:tblGrid>
      <w:tr w14:paraId="4088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1" w:type="pct"/>
            <w:vMerge w:val="restart"/>
            <w:vAlign w:val="center"/>
          </w:tcPr>
          <w:p w14:paraId="716E7AE4">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1097" w:type="pct"/>
            <w:vMerge w:val="restart"/>
            <w:vAlign w:val="center"/>
          </w:tcPr>
          <w:p w14:paraId="366D79E2">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单位</w:t>
            </w:r>
          </w:p>
        </w:tc>
        <w:tc>
          <w:tcPr>
            <w:tcW w:w="2682" w:type="pct"/>
            <w:gridSpan w:val="3"/>
            <w:noWrap/>
            <w:vAlign w:val="center"/>
          </w:tcPr>
          <w:p w14:paraId="20E9B316">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监测结果</w:t>
            </w:r>
          </w:p>
        </w:tc>
      </w:tr>
      <w:tr w14:paraId="3445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1" w:type="pct"/>
            <w:vMerge w:val="continue"/>
            <w:vAlign w:val="center"/>
          </w:tcPr>
          <w:p w14:paraId="41582E22">
            <w:pPr>
              <w:jc w:val="center"/>
              <w:rPr>
                <w:rFonts w:ascii="Times New Roman" w:hAnsi="Times New Roman" w:cs="Times New Roman"/>
                <w:b/>
                <w:bCs/>
                <w:sz w:val="21"/>
                <w:szCs w:val="21"/>
              </w:rPr>
            </w:pPr>
          </w:p>
        </w:tc>
        <w:tc>
          <w:tcPr>
            <w:tcW w:w="1097" w:type="pct"/>
            <w:vMerge w:val="continue"/>
            <w:vAlign w:val="center"/>
          </w:tcPr>
          <w:p w14:paraId="6EEE94EE">
            <w:pPr>
              <w:jc w:val="center"/>
              <w:rPr>
                <w:rFonts w:ascii="Times New Roman" w:hAnsi="Times New Roman" w:cs="Times New Roman"/>
                <w:b/>
                <w:bCs/>
                <w:sz w:val="21"/>
                <w:szCs w:val="21"/>
              </w:rPr>
            </w:pPr>
          </w:p>
        </w:tc>
        <w:tc>
          <w:tcPr>
            <w:tcW w:w="894" w:type="pct"/>
            <w:vAlign w:val="center"/>
          </w:tcPr>
          <w:p w14:paraId="51D472B5">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GW6</w:t>
            </w:r>
          </w:p>
        </w:tc>
        <w:tc>
          <w:tcPr>
            <w:tcW w:w="894" w:type="pct"/>
            <w:vAlign w:val="center"/>
          </w:tcPr>
          <w:p w14:paraId="5E417A85">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GW7</w:t>
            </w:r>
          </w:p>
        </w:tc>
        <w:tc>
          <w:tcPr>
            <w:tcW w:w="894" w:type="pct"/>
            <w:vAlign w:val="center"/>
          </w:tcPr>
          <w:p w14:paraId="11062852">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GW8</w:t>
            </w:r>
          </w:p>
        </w:tc>
      </w:tr>
      <w:tr w14:paraId="0818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6AC2CB9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1097" w:type="pct"/>
            <w:noWrap/>
            <w:vAlign w:val="center"/>
          </w:tcPr>
          <w:p w14:paraId="4E0A34B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无量纲</w:t>
            </w:r>
          </w:p>
        </w:tc>
        <w:tc>
          <w:tcPr>
            <w:tcW w:w="894" w:type="pct"/>
            <w:noWrap/>
            <w:vAlign w:val="center"/>
          </w:tcPr>
          <w:p w14:paraId="7894C21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7.5</w:t>
            </w:r>
          </w:p>
        </w:tc>
        <w:tc>
          <w:tcPr>
            <w:tcW w:w="894" w:type="pct"/>
            <w:noWrap/>
            <w:vAlign w:val="center"/>
          </w:tcPr>
          <w:p w14:paraId="7DE6F15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7.4</w:t>
            </w:r>
          </w:p>
        </w:tc>
        <w:tc>
          <w:tcPr>
            <w:tcW w:w="894" w:type="pct"/>
            <w:noWrap/>
            <w:vAlign w:val="center"/>
          </w:tcPr>
          <w:p w14:paraId="1FC5F3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6.7</w:t>
            </w:r>
          </w:p>
        </w:tc>
      </w:tr>
      <w:tr w14:paraId="5FF3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3B9E92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1097" w:type="pct"/>
            <w:noWrap/>
            <w:vAlign w:val="center"/>
          </w:tcPr>
          <w:p w14:paraId="2E318A2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D8DDAF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101</w:t>
            </w:r>
          </w:p>
        </w:tc>
        <w:tc>
          <w:tcPr>
            <w:tcW w:w="894" w:type="pct"/>
            <w:noWrap/>
            <w:vAlign w:val="center"/>
          </w:tcPr>
          <w:p w14:paraId="0616766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59.2</w:t>
            </w:r>
          </w:p>
        </w:tc>
        <w:tc>
          <w:tcPr>
            <w:tcW w:w="894" w:type="pct"/>
            <w:noWrap/>
            <w:vAlign w:val="center"/>
          </w:tcPr>
          <w:p w14:paraId="26C7F44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52.4</w:t>
            </w:r>
          </w:p>
        </w:tc>
      </w:tr>
      <w:tr w14:paraId="08AF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0B196FA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溶解性总固体</w:t>
            </w:r>
          </w:p>
        </w:tc>
        <w:tc>
          <w:tcPr>
            <w:tcW w:w="1097" w:type="pct"/>
            <w:noWrap/>
            <w:vAlign w:val="center"/>
          </w:tcPr>
          <w:p w14:paraId="69DD012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5E822AC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172</w:t>
            </w:r>
          </w:p>
        </w:tc>
        <w:tc>
          <w:tcPr>
            <w:tcW w:w="894" w:type="pct"/>
            <w:noWrap/>
            <w:vAlign w:val="center"/>
          </w:tcPr>
          <w:p w14:paraId="42B1016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113</w:t>
            </w:r>
          </w:p>
        </w:tc>
        <w:tc>
          <w:tcPr>
            <w:tcW w:w="894" w:type="pct"/>
            <w:noWrap/>
            <w:vAlign w:val="center"/>
          </w:tcPr>
          <w:p w14:paraId="1B9044E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88</w:t>
            </w:r>
          </w:p>
        </w:tc>
      </w:tr>
      <w:tr w14:paraId="5ED0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8E47B3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1097" w:type="pct"/>
            <w:noWrap/>
            <w:vAlign w:val="center"/>
          </w:tcPr>
          <w:p w14:paraId="0058482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55D498B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1.2</w:t>
            </w:r>
          </w:p>
        </w:tc>
        <w:tc>
          <w:tcPr>
            <w:tcW w:w="894" w:type="pct"/>
            <w:noWrap/>
            <w:vAlign w:val="center"/>
          </w:tcPr>
          <w:p w14:paraId="57F4A10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w:t>
            </w:r>
          </w:p>
        </w:tc>
        <w:tc>
          <w:tcPr>
            <w:tcW w:w="894" w:type="pct"/>
            <w:noWrap/>
            <w:vAlign w:val="center"/>
          </w:tcPr>
          <w:p w14:paraId="5ED2FA1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0.6</w:t>
            </w:r>
          </w:p>
        </w:tc>
      </w:tr>
      <w:tr w14:paraId="0693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FA3C0F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1097" w:type="pct"/>
            <w:noWrap/>
            <w:vAlign w:val="center"/>
          </w:tcPr>
          <w:p w14:paraId="782DC44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ECFB2D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0.614</w:t>
            </w:r>
          </w:p>
        </w:tc>
        <w:tc>
          <w:tcPr>
            <w:tcW w:w="894" w:type="pct"/>
            <w:noWrap/>
            <w:vAlign w:val="center"/>
          </w:tcPr>
          <w:p w14:paraId="510C638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3531D3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w:t>
            </w:r>
          </w:p>
        </w:tc>
      </w:tr>
      <w:tr w14:paraId="01DC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AF6480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1097" w:type="pct"/>
            <w:noWrap/>
            <w:vAlign w:val="center"/>
          </w:tcPr>
          <w:p w14:paraId="053765D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94B468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17DD2C7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1B009EE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2C4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952203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石油类</w:t>
            </w:r>
          </w:p>
        </w:tc>
        <w:tc>
          <w:tcPr>
            <w:tcW w:w="1097" w:type="pct"/>
            <w:noWrap/>
            <w:vAlign w:val="center"/>
          </w:tcPr>
          <w:p w14:paraId="5EAB16C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494D82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D36566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89D39E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155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EC29A8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1097" w:type="pct"/>
            <w:noWrap/>
            <w:vAlign w:val="center"/>
          </w:tcPr>
          <w:p w14:paraId="3AAF1EB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B39F4B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9.6</w:t>
            </w:r>
          </w:p>
        </w:tc>
        <w:tc>
          <w:tcPr>
            <w:tcW w:w="894" w:type="pct"/>
            <w:noWrap/>
            <w:vAlign w:val="center"/>
          </w:tcPr>
          <w:p w14:paraId="296E37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5.8</w:t>
            </w:r>
          </w:p>
        </w:tc>
        <w:tc>
          <w:tcPr>
            <w:tcW w:w="894" w:type="pct"/>
            <w:noWrap/>
            <w:vAlign w:val="center"/>
          </w:tcPr>
          <w:p w14:paraId="0450F86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4.3</w:t>
            </w:r>
          </w:p>
        </w:tc>
      </w:tr>
      <w:tr w14:paraId="7A10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3FB73FD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1097" w:type="pct"/>
            <w:noWrap/>
            <w:vAlign w:val="center"/>
          </w:tcPr>
          <w:p w14:paraId="7419485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8F909A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54F3E94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2C48A5E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1FAF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2B9A41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1097" w:type="pct"/>
            <w:noWrap/>
            <w:vAlign w:val="center"/>
          </w:tcPr>
          <w:p w14:paraId="06D9D72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E20059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0.14</w:t>
            </w:r>
          </w:p>
        </w:tc>
        <w:tc>
          <w:tcPr>
            <w:tcW w:w="894" w:type="pct"/>
            <w:noWrap/>
            <w:vAlign w:val="center"/>
          </w:tcPr>
          <w:p w14:paraId="5D82D5C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0.06</w:t>
            </w:r>
          </w:p>
        </w:tc>
        <w:tc>
          <w:tcPr>
            <w:tcW w:w="894" w:type="pct"/>
            <w:noWrap/>
            <w:vAlign w:val="center"/>
          </w:tcPr>
          <w:p w14:paraId="7F4F48F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0.06</w:t>
            </w:r>
          </w:p>
        </w:tc>
      </w:tr>
      <w:tr w14:paraId="6440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FA810D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硫酸盐</w:t>
            </w:r>
          </w:p>
        </w:tc>
        <w:tc>
          <w:tcPr>
            <w:tcW w:w="1097" w:type="pct"/>
            <w:noWrap/>
            <w:vAlign w:val="center"/>
          </w:tcPr>
          <w:p w14:paraId="0D99DA6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25D39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w:t>
            </w:r>
          </w:p>
        </w:tc>
        <w:tc>
          <w:tcPr>
            <w:tcW w:w="894" w:type="pct"/>
            <w:noWrap/>
            <w:vAlign w:val="center"/>
          </w:tcPr>
          <w:p w14:paraId="2D70DC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13.1</w:t>
            </w:r>
          </w:p>
        </w:tc>
        <w:tc>
          <w:tcPr>
            <w:tcW w:w="894" w:type="pct"/>
            <w:noWrap/>
            <w:vAlign w:val="center"/>
          </w:tcPr>
          <w:p w14:paraId="5DC4DC3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2.8</w:t>
            </w:r>
          </w:p>
        </w:tc>
      </w:tr>
      <w:tr w14:paraId="0EE4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343AC1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1097" w:type="pct"/>
            <w:noWrap/>
            <w:vAlign w:val="center"/>
          </w:tcPr>
          <w:p w14:paraId="262DD9A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4803B9B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51F806A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32433D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8BC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DD1E87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1097" w:type="pct"/>
            <w:noWrap/>
            <w:vAlign w:val="center"/>
          </w:tcPr>
          <w:p w14:paraId="78D1191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8BD6AB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0.009</w:t>
            </w:r>
          </w:p>
        </w:tc>
        <w:tc>
          <w:tcPr>
            <w:tcW w:w="894" w:type="pct"/>
            <w:noWrap/>
            <w:vAlign w:val="center"/>
          </w:tcPr>
          <w:p w14:paraId="65B4C29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299938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3A9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26C9A7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碳酸根</w:t>
            </w:r>
          </w:p>
        </w:tc>
        <w:tc>
          <w:tcPr>
            <w:tcW w:w="1097" w:type="pct"/>
            <w:noWrap/>
            <w:vAlign w:val="center"/>
          </w:tcPr>
          <w:p w14:paraId="5B6DBC1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1BD58C6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A793C2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4805054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6BA0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088D989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重碳酸根</w:t>
            </w:r>
          </w:p>
        </w:tc>
        <w:tc>
          <w:tcPr>
            <w:tcW w:w="1097" w:type="pct"/>
            <w:noWrap/>
            <w:vAlign w:val="center"/>
          </w:tcPr>
          <w:p w14:paraId="3B238AF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5D97ACE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160</w:t>
            </w:r>
          </w:p>
        </w:tc>
        <w:tc>
          <w:tcPr>
            <w:tcW w:w="894" w:type="pct"/>
            <w:noWrap/>
            <w:vAlign w:val="center"/>
          </w:tcPr>
          <w:p w14:paraId="1ED00A9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73.1</w:t>
            </w:r>
          </w:p>
        </w:tc>
        <w:tc>
          <w:tcPr>
            <w:tcW w:w="894" w:type="pct"/>
            <w:noWrap/>
            <w:vAlign w:val="center"/>
          </w:tcPr>
          <w:p w14:paraId="2E32BD9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67.2</w:t>
            </w:r>
          </w:p>
        </w:tc>
      </w:tr>
      <w:tr w14:paraId="3048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7E8976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1097" w:type="pct"/>
            <w:noWrap/>
            <w:vAlign w:val="center"/>
          </w:tcPr>
          <w:p w14:paraId="510449C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（MPN/L）</w:t>
            </w:r>
          </w:p>
        </w:tc>
        <w:tc>
          <w:tcPr>
            <w:tcW w:w="894" w:type="pct"/>
            <w:noWrap/>
            <w:vAlign w:val="center"/>
          </w:tcPr>
          <w:p w14:paraId="2C8EC2C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BD2958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490</w:t>
            </w:r>
          </w:p>
        </w:tc>
        <w:tc>
          <w:tcPr>
            <w:tcW w:w="894" w:type="pct"/>
            <w:noWrap/>
            <w:vAlign w:val="center"/>
          </w:tcPr>
          <w:p w14:paraId="58BEF19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40</w:t>
            </w:r>
          </w:p>
        </w:tc>
      </w:tr>
      <w:tr w14:paraId="2977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5FC8E2E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细菌总数</w:t>
            </w:r>
          </w:p>
        </w:tc>
        <w:tc>
          <w:tcPr>
            <w:tcW w:w="1097" w:type="pct"/>
            <w:noWrap/>
            <w:vAlign w:val="center"/>
          </w:tcPr>
          <w:p w14:paraId="38B6704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（CFU/ml）</w:t>
            </w:r>
          </w:p>
        </w:tc>
        <w:tc>
          <w:tcPr>
            <w:tcW w:w="894" w:type="pct"/>
            <w:noWrap/>
            <w:vAlign w:val="center"/>
          </w:tcPr>
          <w:p w14:paraId="49FED10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110</w:t>
            </w:r>
          </w:p>
        </w:tc>
        <w:tc>
          <w:tcPr>
            <w:tcW w:w="894" w:type="pct"/>
            <w:noWrap/>
            <w:vAlign w:val="center"/>
          </w:tcPr>
          <w:p w14:paraId="4FA6B77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1300</w:t>
            </w:r>
          </w:p>
        </w:tc>
        <w:tc>
          <w:tcPr>
            <w:tcW w:w="894" w:type="pct"/>
            <w:noWrap/>
            <w:vAlign w:val="center"/>
          </w:tcPr>
          <w:p w14:paraId="49D91E9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200</w:t>
            </w:r>
          </w:p>
        </w:tc>
      </w:tr>
      <w:tr w14:paraId="6CF0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ABE95B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1097" w:type="pct"/>
            <w:noWrap/>
            <w:vAlign w:val="center"/>
          </w:tcPr>
          <w:p w14:paraId="7C832EE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4FAC2E0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1B6E02E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673362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401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3C73A3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1097" w:type="pct"/>
            <w:noWrap/>
            <w:vAlign w:val="center"/>
          </w:tcPr>
          <w:p w14:paraId="6D12750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781F735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998B1A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21E39CB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12AC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A2C1D2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1097" w:type="pct"/>
            <w:noWrap/>
            <w:vAlign w:val="center"/>
          </w:tcPr>
          <w:p w14:paraId="7968676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55366E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5BA09F3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0.0022</w:t>
            </w:r>
          </w:p>
        </w:tc>
        <w:tc>
          <w:tcPr>
            <w:tcW w:w="894" w:type="pct"/>
            <w:noWrap/>
            <w:vAlign w:val="center"/>
          </w:tcPr>
          <w:p w14:paraId="3C07CF6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1AF3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B5921F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1097" w:type="pct"/>
            <w:noWrap/>
            <w:vAlign w:val="center"/>
          </w:tcPr>
          <w:p w14:paraId="25796E0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E7EE64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2554DC3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1.31</w:t>
            </w:r>
          </w:p>
        </w:tc>
        <w:tc>
          <w:tcPr>
            <w:tcW w:w="894" w:type="pct"/>
            <w:noWrap/>
            <w:vAlign w:val="center"/>
          </w:tcPr>
          <w:p w14:paraId="4390896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15F5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08C0B56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1097" w:type="pct"/>
            <w:noWrap/>
            <w:vAlign w:val="center"/>
          </w:tcPr>
          <w:p w14:paraId="63FC736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6E3423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1.28</w:t>
            </w:r>
          </w:p>
        </w:tc>
        <w:tc>
          <w:tcPr>
            <w:tcW w:w="894" w:type="pct"/>
            <w:noWrap/>
            <w:vAlign w:val="center"/>
          </w:tcPr>
          <w:p w14:paraId="376FA94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0.03</w:t>
            </w:r>
          </w:p>
        </w:tc>
        <w:tc>
          <w:tcPr>
            <w:tcW w:w="894" w:type="pct"/>
            <w:noWrap/>
            <w:vAlign w:val="center"/>
          </w:tcPr>
          <w:p w14:paraId="51BE8B5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w:t>
            </w:r>
          </w:p>
        </w:tc>
      </w:tr>
      <w:tr w14:paraId="3858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088699D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1097" w:type="pct"/>
            <w:noWrap/>
            <w:vAlign w:val="center"/>
          </w:tcPr>
          <w:p w14:paraId="2EC8C16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6B015E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0C464E4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0.00022</w:t>
            </w:r>
          </w:p>
        </w:tc>
        <w:tc>
          <w:tcPr>
            <w:tcW w:w="894" w:type="pct"/>
            <w:noWrap/>
            <w:vAlign w:val="center"/>
          </w:tcPr>
          <w:p w14:paraId="003625E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2786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7367D0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1097" w:type="pct"/>
            <w:noWrap/>
            <w:vAlign w:val="center"/>
          </w:tcPr>
          <w:p w14:paraId="1066FAC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59AFE64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0.00006</w:t>
            </w:r>
          </w:p>
        </w:tc>
        <w:tc>
          <w:tcPr>
            <w:tcW w:w="894" w:type="pct"/>
            <w:noWrap/>
            <w:vAlign w:val="center"/>
          </w:tcPr>
          <w:p w14:paraId="4C223C4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586EA39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61F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6EB595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1097" w:type="pct"/>
            <w:noWrap/>
            <w:vAlign w:val="center"/>
          </w:tcPr>
          <w:p w14:paraId="3DCFFA6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EC7504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0.00913</w:t>
            </w:r>
          </w:p>
        </w:tc>
        <w:tc>
          <w:tcPr>
            <w:tcW w:w="894" w:type="pct"/>
            <w:noWrap/>
            <w:vAlign w:val="center"/>
          </w:tcPr>
          <w:p w14:paraId="6F5EEF4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0.0003</w:t>
            </w:r>
          </w:p>
        </w:tc>
        <w:tc>
          <w:tcPr>
            <w:tcW w:w="894" w:type="pct"/>
            <w:noWrap/>
            <w:vAlign w:val="center"/>
          </w:tcPr>
          <w:p w14:paraId="280F82F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0.0004</w:t>
            </w:r>
          </w:p>
        </w:tc>
      </w:tr>
      <w:tr w14:paraId="5833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1E546F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钼</w:t>
            </w:r>
          </w:p>
        </w:tc>
        <w:tc>
          <w:tcPr>
            <w:tcW w:w="1097" w:type="pct"/>
            <w:noWrap/>
            <w:vAlign w:val="center"/>
          </w:tcPr>
          <w:p w14:paraId="73E085B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7768D5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0.00062</w:t>
            </w:r>
          </w:p>
        </w:tc>
        <w:tc>
          <w:tcPr>
            <w:tcW w:w="894" w:type="pct"/>
            <w:noWrap/>
            <w:vAlign w:val="center"/>
          </w:tcPr>
          <w:p w14:paraId="6A19A7C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0.00021</w:t>
            </w:r>
          </w:p>
        </w:tc>
        <w:tc>
          <w:tcPr>
            <w:tcW w:w="894" w:type="pct"/>
            <w:noWrap/>
            <w:vAlign w:val="center"/>
          </w:tcPr>
          <w:p w14:paraId="7547A28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0.0004</w:t>
            </w:r>
          </w:p>
        </w:tc>
      </w:tr>
      <w:tr w14:paraId="431A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750930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钾</w:t>
            </w:r>
          </w:p>
        </w:tc>
        <w:tc>
          <w:tcPr>
            <w:tcW w:w="1097" w:type="pct"/>
            <w:noWrap/>
            <w:vAlign w:val="center"/>
          </w:tcPr>
          <w:p w14:paraId="79260FF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443F8A6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1.91</w:t>
            </w:r>
          </w:p>
        </w:tc>
        <w:tc>
          <w:tcPr>
            <w:tcW w:w="894" w:type="pct"/>
            <w:noWrap/>
            <w:vAlign w:val="center"/>
          </w:tcPr>
          <w:p w14:paraId="54ADDEF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1.85</w:t>
            </w:r>
          </w:p>
        </w:tc>
        <w:tc>
          <w:tcPr>
            <w:tcW w:w="894" w:type="pct"/>
            <w:noWrap/>
            <w:vAlign w:val="center"/>
          </w:tcPr>
          <w:p w14:paraId="2D4ECCF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0.76</w:t>
            </w:r>
          </w:p>
        </w:tc>
      </w:tr>
      <w:tr w14:paraId="39D9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5D059CF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1097" w:type="pct"/>
            <w:noWrap/>
            <w:vAlign w:val="center"/>
          </w:tcPr>
          <w:p w14:paraId="3B635F4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E4C40A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4.88</w:t>
            </w:r>
          </w:p>
        </w:tc>
        <w:tc>
          <w:tcPr>
            <w:tcW w:w="894" w:type="pct"/>
            <w:noWrap/>
            <w:vAlign w:val="center"/>
          </w:tcPr>
          <w:p w14:paraId="7E59102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6.21</w:t>
            </w:r>
          </w:p>
        </w:tc>
        <w:tc>
          <w:tcPr>
            <w:tcW w:w="894" w:type="pct"/>
            <w:noWrap/>
            <w:vAlign w:val="center"/>
          </w:tcPr>
          <w:p w14:paraId="39CE492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3.97</w:t>
            </w:r>
          </w:p>
        </w:tc>
      </w:tr>
      <w:tr w14:paraId="1B53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1C36BB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钙</w:t>
            </w:r>
          </w:p>
        </w:tc>
        <w:tc>
          <w:tcPr>
            <w:tcW w:w="1097" w:type="pct"/>
            <w:noWrap/>
            <w:vAlign w:val="center"/>
          </w:tcPr>
          <w:p w14:paraId="71077A7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46F2B36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36.6</w:t>
            </w:r>
          </w:p>
        </w:tc>
        <w:tc>
          <w:tcPr>
            <w:tcW w:w="894" w:type="pct"/>
            <w:noWrap/>
            <w:vAlign w:val="center"/>
          </w:tcPr>
          <w:p w14:paraId="67D92D7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12.8</w:t>
            </w:r>
          </w:p>
        </w:tc>
        <w:tc>
          <w:tcPr>
            <w:tcW w:w="894" w:type="pct"/>
            <w:noWrap/>
            <w:vAlign w:val="center"/>
          </w:tcPr>
          <w:p w14:paraId="11B301A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14.5</w:t>
            </w:r>
          </w:p>
        </w:tc>
      </w:tr>
      <w:tr w14:paraId="55FF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833FEC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镁</w:t>
            </w:r>
          </w:p>
        </w:tc>
        <w:tc>
          <w:tcPr>
            <w:tcW w:w="1097" w:type="pct"/>
            <w:noWrap/>
            <w:vAlign w:val="center"/>
          </w:tcPr>
          <w:p w14:paraId="2DC3075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2DFE758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7.36</w:t>
            </w:r>
          </w:p>
        </w:tc>
        <w:tc>
          <w:tcPr>
            <w:tcW w:w="894" w:type="pct"/>
            <w:noWrap/>
            <w:vAlign w:val="center"/>
          </w:tcPr>
          <w:p w14:paraId="15EF370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7.08</w:t>
            </w:r>
          </w:p>
        </w:tc>
        <w:tc>
          <w:tcPr>
            <w:tcW w:w="894" w:type="pct"/>
            <w:noWrap/>
            <w:vAlign w:val="center"/>
          </w:tcPr>
          <w:p w14:paraId="151EB48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4.65</w:t>
            </w:r>
          </w:p>
        </w:tc>
      </w:tr>
      <w:tr w14:paraId="5E58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2D5185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1097" w:type="pct"/>
            <w:noWrap/>
            <w:vAlign w:val="center"/>
          </w:tcPr>
          <w:p w14:paraId="0412891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5620CFA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43CC07C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05530E4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1FFD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C55822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1097" w:type="pct"/>
            <w:noWrap/>
            <w:vAlign w:val="center"/>
          </w:tcPr>
          <w:p w14:paraId="776F20C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7D487F6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14D676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185403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5E8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61257A9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间,对-二甲苯</w:t>
            </w:r>
          </w:p>
        </w:tc>
        <w:tc>
          <w:tcPr>
            <w:tcW w:w="1097" w:type="pct"/>
            <w:noWrap/>
            <w:vAlign w:val="center"/>
          </w:tcPr>
          <w:p w14:paraId="75DD4B6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45A25FA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013C23D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B36F1D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0A4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32DC7C6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邻-二甲苯</w:t>
            </w:r>
          </w:p>
        </w:tc>
        <w:tc>
          <w:tcPr>
            <w:tcW w:w="1097" w:type="pct"/>
            <w:noWrap/>
            <w:vAlign w:val="center"/>
          </w:tcPr>
          <w:p w14:paraId="4F9D4E2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60CB82E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A6AEC1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2EFB2A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58E9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738C66F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苯乙烯</w:t>
            </w:r>
          </w:p>
        </w:tc>
        <w:tc>
          <w:tcPr>
            <w:tcW w:w="1097" w:type="pct"/>
            <w:noWrap/>
            <w:vAlign w:val="center"/>
          </w:tcPr>
          <w:p w14:paraId="6C55F6D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38EBF82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4F9C3D8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7F1F8F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2ADC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0F5AD64F">
            <w:pPr>
              <w:pStyle w:val="78"/>
              <w:jc w:val="left"/>
              <w:rPr>
                <w:rFonts w:cs="Times New Roman"/>
                <w:szCs w:val="21"/>
                <w:lang w:bidi="ar"/>
              </w:rPr>
            </w:pPr>
            <w:r>
              <w:rPr>
                <w:rFonts w:cs="Times New Roman"/>
              </w:rPr>
              <w:t>注：“ND”表示该结果小于检测方法最低检出限。</w:t>
            </w:r>
          </w:p>
        </w:tc>
      </w:tr>
    </w:tbl>
    <w:p w14:paraId="60427296">
      <w:pPr>
        <w:rPr>
          <w:rFonts w:ascii="Times New Roman" w:hAnsi="Times New Roman" w:cs="Times New Roman"/>
          <w:b/>
          <w:szCs w:val="21"/>
        </w:rPr>
      </w:pPr>
    </w:p>
    <w:p w14:paraId="7032D09C">
      <w:pPr>
        <w:pStyle w:val="14"/>
        <w:rPr>
          <w:rFonts w:cs="Times New Roman"/>
          <w:color w:val="auto"/>
        </w:rPr>
      </w:pPr>
      <w:bookmarkStart w:id="53" w:name="_Ref9579"/>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8</w:t>
      </w:r>
      <w:r>
        <w:rPr>
          <w:rFonts w:cs="Times New Roman"/>
          <w:color w:val="auto"/>
        </w:rPr>
        <w:fldChar w:fldCharType="end"/>
      </w:r>
      <w:bookmarkEnd w:id="53"/>
      <w:r>
        <w:rPr>
          <w:rFonts w:cs="Times New Roman"/>
          <w:color w:val="auto"/>
        </w:rPr>
        <w:t xml:space="preserve">  </w:t>
      </w:r>
      <w:r>
        <w:rPr>
          <w:rFonts w:cs="Times New Roman"/>
          <w:color w:val="auto"/>
          <w:szCs w:val="21"/>
        </w:rPr>
        <w:t>地下水环境质量引用监测结果一览表 （GW9）单位：mg/L</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2735"/>
        <w:gridCol w:w="2792"/>
      </w:tblGrid>
      <w:tr w14:paraId="3F4F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31" w:type="pct"/>
            <w:vMerge w:val="restart"/>
            <w:vAlign w:val="center"/>
          </w:tcPr>
          <w:p w14:paraId="6879F4FE">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1568" w:type="pct"/>
            <w:vMerge w:val="restart"/>
            <w:vAlign w:val="center"/>
          </w:tcPr>
          <w:p w14:paraId="29B8AC16">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单位</w:t>
            </w:r>
          </w:p>
        </w:tc>
        <w:tc>
          <w:tcPr>
            <w:tcW w:w="1601" w:type="pct"/>
            <w:noWrap/>
            <w:vAlign w:val="center"/>
          </w:tcPr>
          <w:p w14:paraId="2CAE8C7A">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监测结果</w:t>
            </w:r>
          </w:p>
        </w:tc>
      </w:tr>
      <w:tr w14:paraId="73D0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31" w:type="pct"/>
            <w:vMerge w:val="continue"/>
            <w:vAlign w:val="center"/>
          </w:tcPr>
          <w:p w14:paraId="7AF2FB45">
            <w:pPr>
              <w:jc w:val="center"/>
              <w:rPr>
                <w:rFonts w:ascii="Times New Roman" w:hAnsi="Times New Roman" w:cs="Times New Roman"/>
                <w:b/>
                <w:bCs/>
                <w:sz w:val="21"/>
                <w:szCs w:val="21"/>
              </w:rPr>
            </w:pPr>
          </w:p>
        </w:tc>
        <w:tc>
          <w:tcPr>
            <w:tcW w:w="1568" w:type="pct"/>
            <w:vMerge w:val="continue"/>
            <w:vAlign w:val="center"/>
          </w:tcPr>
          <w:p w14:paraId="569E82F9">
            <w:pPr>
              <w:jc w:val="center"/>
              <w:rPr>
                <w:rFonts w:ascii="Times New Roman" w:hAnsi="Times New Roman" w:cs="Times New Roman"/>
                <w:b/>
                <w:bCs/>
                <w:sz w:val="21"/>
                <w:szCs w:val="21"/>
              </w:rPr>
            </w:pPr>
          </w:p>
        </w:tc>
        <w:tc>
          <w:tcPr>
            <w:tcW w:w="1601" w:type="pct"/>
            <w:vAlign w:val="center"/>
          </w:tcPr>
          <w:p w14:paraId="1A135C82">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GW9</w:t>
            </w:r>
          </w:p>
        </w:tc>
      </w:tr>
      <w:tr w14:paraId="3B5A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43363E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1568" w:type="pct"/>
            <w:vAlign w:val="center"/>
          </w:tcPr>
          <w:p w14:paraId="628CFC1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无量纲</w:t>
            </w:r>
          </w:p>
        </w:tc>
        <w:tc>
          <w:tcPr>
            <w:tcW w:w="1601" w:type="pct"/>
            <w:vAlign w:val="center"/>
          </w:tcPr>
          <w:p w14:paraId="55AF263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7.1</w:t>
            </w:r>
          </w:p>
        </w:tc>
      </w:tr>
      <w:tr w14:paraId="4B31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78FD3C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浊度</w:t>
            </w:r>
          </w:p>
        </w:tc>
        <w:tc>
          <w:tcPr>
            <w:tcW w:w="1568" w:type="pct"/>
            <w:vAlign w:val="center"/>
          </w:tcPr>
          <w:p w14:paraId="53BD730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NTU</w:t>
            </w:r>
          </w:p>
        </w:tc>
        <w:tc>
          <w:tcPr>
            <w:tcW w:w="1601" w:type="pct"/>
            <w:vAlign w:val="center"/>
          </w:tcPr>
          <w:p w14:paraId="25F1E02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2.4</w:t>
            </w:r>
          </w:p>
        </w:tc>
      </w:tr>
      <w:tr w14:paraId="52D8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61F164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色度</w:t>
            </w:r>
          </w:p>
        </w:tc>
        <w:tc>
          <w:tcPr>
            <w:tcW w:w="1568" w:type="pct"/>
            <w:vAlign w:val="center"/>
          </w:tcPr>
          <w:p w14:paraId="61A7132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度</w:t>
            </w:r>
          </w:p>
        </w:tc>
        <w:tc>
          <w:tcPr>
            <w:tcW w:w="1601" w:type="pct"/>
            <w:vAlign w:val="center"/>
          </w:tcPr>
          <w:p w14:paraId="6196020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10</w:t>
            </w:r>
          </w:p>
        </w:tc>
      </w:tr>
      <w:tr w14:paraId="7298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A4BAFC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臭和味</w:t>
            </w:r>
          </w:p>
        </w:tc>
        <w:tc>
          <w:tcPr>
            <w:tcW w:w="1568" w:type="pct"/>
            <w:vAlign w:val="center"/>
          </w:tcPr>
          <w:p w14:paraId="24A2801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w:t>
            </w:r>
          </w:p>
        </w:tc>
        <w:tc>
          <w:tcPr>
            <w:tcW w:w="1601" w:type="pct"/>
            <w:vAlign w:val="center"/>
          </w:tcPr>
          <w:p w14:paraId="0917D6C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w:t>
            </w:r>
          </w:p>
        </w:tc>
      </w:tr>
      <w:tr w14:paraId="2394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D8F223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肉眼可见物</w:t>
            </w:r>
          </w:p>
        </w:tc>
        <w:tc>
          <w:tcPr>
            <w:tcW w:w="1568" w:type="pct"/>
            <w:vAlign w:val="center"/>
          </w:tcPr>
          <w:p w14:paraId="572040A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w:t>
            </w:r>
          </w:p>
        </w:tc>
        <w:tc>
          <w:tcPr>
            <w:tcW w:w="1601" w:type="pct"/>
            <w:vAlign w:val="center"/>
          </w:tcPr>
          <w:p w14:paraId="0B5DABC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w:t>
            </w:r>
          </w:p>
        </w:tc>
      </w:tr>
      <w:tr w14:paraId="1F66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743FFB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1568" w:type="pct"/>
            <w:vAlign w:val="center"/>
          </w:tcPr>
          <w:p w14:paraId="26B4D71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2AC19C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150</w:t>
            </w:r>
          </w:p>
        </w:tc>
      </w:tr>
      <w:tr w14:paraId="6289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58E341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溶解性固体</w:t>
            </w:r>
          </w:p>
        </w:tc>
        <w:tc>
          <w:tcPr>
            <w:tcW w:w="1568" w:type="pct"/>
            <w:vAlign w:val="center"/>
          </w:tcPr>
          <w:p w14:paraId="2B70C52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04718A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215</w:t>
            </w:r>
          </w:p>
        </w:tc>
      </w:tr>
      <w:tr w14:paraId="382E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45448AD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1568" w:type="pct"/>
            <w:vAlign w:val="center"/>
          </w:tcPr>
          <w:p w14:paraId="718E933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5B2D1F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w:t>
            </w:r>
          </w:p>
        </w:tc>
      </w:tr>
      <w:tr w14:paraId="2F83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49B2C4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1568" w:type="pct"/>
            <w:vAlign w:val="center"/>
          </w:tcPr>
          <w:p w14:paraId="7FFDF0A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C067A0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0.358</w:t>
            </w:r>
          </w:p>
        </w:tc>
      </w:tr>
      <w:tr w14:paraId="2685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F0EC2D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1568" w:type="pct"/>
            <w:vAlign w:val="center"/>
          </w:tcPr>
          <w:p w14:paraId="5456A58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B18EE9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413B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6BE5615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阴离子表面活性剂</w:t>
            </w:r>
          </w:p>
        </w:tc>
        <w:tc>
          <w:tcPr>
            <w:tcW w:w="1568" w:type="pct"/>
            <w:vAlign w:val="center"/>
          </w:tcPr>
          <w:p w14:paraId="59D379F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0FA668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96B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487352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1568" w:type="pct"/>
            <w:vAlign w:val="center"/>
          </w:tcPr>
          <w:p w14:paraId="420FA41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6D15D3C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2394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25FD9C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1568" w:type="pct"/>
            <w:vAlign w:val="center"/>
          </w:tcPr>
          <w:p w14:paraId="5232765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4F2D9A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0.17</w:t>
            </w:r>
          </w:p>
        </w:tc>
      </w:tr>
      <w:tr w14:paraId="31F7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225342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1568" w:type="pct"/>
            <w:vAlign w:val="center"/>
          </w:tcPr>
          <w:p w14:paraId="384E243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8CF40D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19.2</w:t>
            </w:r>
          </w:p>
        </w:tc>
      </w:tr>
      <w:tr w14:paraId="3C4B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EBDD5A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硫酸盐</w:t>
            </w:r>
          </w:p>
        </w:tc>
        <w:tc>
          <w:tcPr>
            <w:tcW w:w="1568" w:type="pct"/>
            <w:vAlign w:val="center"/>
          </w:tcPr>
          <w:p w14:paraId="53B9AAD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4DB4DF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24.6</w:t>
            </w:r>
          </w:p>
        </w:tc>
      </w:tr>
      <w:tr w14:paraId="72C5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9AA0B6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1568" w:type="pct"/>
            <w:vAlign w:val="center"/>
          </w:tcPr>
          <w:p w14:paraId="7B8344C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5F27D8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0.5</w:t>
            </w:r>
          </w:p>
        </w:tc>
      </w:tr>
      <w:tr w14:paraId="5B3D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14E26A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1568" w:type="pct"/>
            <w:vAlign w:val="center"/>
          </w:tcPr>
          <w:p w14:paraId="4E2DC59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D01DB1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0.006</w:t>
            </w:r>
          </w:p>
        </w:tc>
      </w:tr>
      <w:tr w14:paraId="4296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25DB29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碳酸根</w:t>
            </w:r>
          </w:p>
        </w:tc>
        <w:tc>
          <w:tcPr>
            <w:tcW w:w="1568" w:type="pct"/>
            <w:vAlign w:val="center"/>
          </w:tcPr>
          <w:p w14:paraId="0F99327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3327A9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5D3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CAC124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重碳酸根</w:t>
            </w:r>
          </w:p>
        </w:tc>
        <w:tc>
          <w:tcPr>
            <w:tcW w:w="1568" w:type="pct"/>
            <w:vAlign w:val="center"/>
          </w:tcPr>
          <w:p w14:paraId="6046151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BA50C3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174</w:t>
            </w:r>
          </w:p>
        </w:tc>
      </w:tr>
      <w:tr w14:paraId="15EA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1B0565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硫化物</w:t>
            </w:r>
          </w:p>
        </w:tc>
        <w:tc>
          <w:tcPr>
            <w:tcW w:w="1568" w:type="pct"/>
            <w:vAlign w:val="center"/>
          </w:tcPr>
          <w:p w14:paraId="04ED064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415730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3F5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6CB0393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1568" w:type="pct"/>
            <w:vAlign w:val="center"/>
          </w:tcPr>
          <w:p w14:paraId="3F9017D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5EEC48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C86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A7BE6A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1568" w:type="pct"/>
            <w:vAlign w:val="center"/>
          </w:tcPr>
          <w:p w14:paraId="7E4D248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07E68C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A73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C3ED09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1568" w:type="pct"/>
            <w:vAlign w:val="center"/>
          </w:tcPr>
          <w:p w14:paraId="10D599E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6D7D495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1D5D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E9F087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1568" w:type="pct"/>
            <w:vAlign w:val="center"/>
          </w:tcPr>
          <w:p w14:paraId="7615BA6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A9C686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0.13</w:t>
            </w:r>
          </w:p>
        </w:tc>
      </w:tr>
      <w:tr w14:paraId="1B56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D78130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1568" w:type="pct"/>
            <w:vAlign w:val="center"/>
          </w:tcPr>
          <w:p w14:paraId="727FA0D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549CD5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0.05</w:t>
            </w:r>
          </w:p>
        </w:tc>
      </w:tr>
      <w:tr w14:paraId="73BC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E1DEAB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1568" w:type="pct"/>
            <w:vAlign w:val="center"/>
          </w:tcPr>
          <w:p w14:paraId="3CC2850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D759AB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2C5D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184797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1568" w:type="pct"/>
            <w:vAlign w:val="center"/>
          </w:tcPr>
          <w:p w14:paraId="4233C8A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57A692E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4049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B632E4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钾</w:t>
            </w:r>
          </w:p>
        </w:tc>
        <w:tc>
          <w:tcPr>
            <w:tcW w:w="1568" w:type="pct"/>
            <w:vAlign w:val="center"/>
          </w:tcPr>
          <w:p w14:paraId="46F236F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5533D39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5.66</w:t>
            </w:r>
          </w:p>
        </w:tc>
      </w:tr>
      <w:tr w14:paraId="6960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6E99620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1568" w:type="pct"/>
            <w:vAlign w:val="center"/>
          </w:tcPr>
          <w:p w14:paraId="0D52D3B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D90718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7.1</w:t>
            </w:r>
          </w:p>
        </w:tc>
      </w:tr>
      <w:tr w14:paraId="36A4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79F18E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钙</w:t>
            </w:r>
          </w:p>
        </w:tc>
        <w:tc>
          <w:tcPr>
            <w:tcW w:w="1568" w:type="pct"/>
            <w:vAlign w:val="center"/>
          </w:tcPr>
          <w:p w14:paraId="6D8A5F3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0743F0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64.6</w:t>
            </w:r>
          </w:p>
        </w:tc>
      </w:tr>
      <w:tr w14:paraId="605A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181B60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镁</w:t>
            </w:r>
          </w:p>
        </w:tc>
        <w:tc>
          <w:tcPr>
            <w:tcW w:w="1568" w:type="pct"/>
            <w:vAlign w:val="center"/>
          </w:tcPr>
          <w:p w14:paraId="783157E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807051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4.4</w:t>
            </w:r>
          </w:p>
        </w:tc>
      </w:tr>
      <w:tr w14:paraId="3517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0CB9137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铜</w:t>
            </w:r>
          </w:p>
        </w:tc>
        <w:tc>
          <w:tcPr>
            <w:tcW w:w="1568" w:type="pct"/>
            <w:vAlign w:val="center"/>
          </w:tcPr>
          <w:p w14:paraId="332CC30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5742B49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0.00083</w:t>
            </w:r>
          </w:p>
        </w:tc>
      </w:tr>
      <w:tr w14:paraId="2D1B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6EFC339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1568" w:type="pct"/>
            <w:vAlign w:val="center"/>
          </w:tcPr>
          <w:p w14:paraId="5C54D6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DC0EB9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0.00082</w:t>
            </w:r>
          </w:p>
        </w:tc>
      </w:tr>
      <w:tr w14:paraId="4DCE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4EBBEA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1568" w:type="pct"/>
            <w:vAlign w:val="center"/>
          </w:tcPr>
          <w:p w14:paraId="32FD3CA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80C601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5AB0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194107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1568" w:type="pct"/>
            <w:vAlign w:val="center"/>
          </w:tcPr>
          <w:p w14:paraId="78489B5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47B567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6AF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4218C34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二甲苯</w:t>
            </w:r>
          </w:p>
        </w:tc>
        <w:tc>
          <w:tcPr>
            <w:tcW w:w="1568" w:type="pct"/>
            <w:vAlign w:val="center"/>
          </w:tcPr>
          <w:p w14:paraId="4B07DE6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7EBA89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335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49512C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1568" w:type="pct"/>
            <w:vAlign w:val="center"/>
          </w:tcPr>
          <w:p w14:paraId="75FF08D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MPN/L</w:t>
            </w:r>
          </w:p>
        </w:tc>
        <w:tc>
          <w:tcPr>
            <w:tcW w:w="1601" w:type="pct"/>
            <w:vAlign w:val="center"/>
          </w:tcPr>
          <w:p w14:paraId="54029C5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790</w:t>
            </w:r>
          </w:p>
        </w:tc>
      </w:tr>
      <w:tr w14:paraId="7DEE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EBB943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细菌总数</w:t>
            </w:r>
          </w:p>
        </w:tc>
        <w:tc>
          <w:tcPr>
            <w:tcW w:w="1568" w:type="pct"/>
            <w:vAlign w:val="center"/>
          </w:tcPr>
          <w:p w14:paraId="6D30B3D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CFU/mL</w:t>
            </w:r>
          </w:p>
        </w:tc>
        <w:tc>
          <w:tcPr>
            <w:tcW w:w="1601" w:type="pct"/>
            <w:vAlign w:val="center"/>
          </w:tcPr>
          <w:p w14:paraId="0070AEC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800</w:t>
            </w:r>
          </w:p>
        </w:tc>
      </w:tr>
      <w:tr w14:paraId="05C9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CEEF214">
            <w:pPr>
              <w:pStyle w:val="78"/>
              <w:ind w:right="-370" w:rightChars="-154"/>
              <w:jc w:val="left"/>
              <w:rPr>
                <w:rFonts w:cs="Times New Roman"/>
                <w:szCs w:val="21"/>
                <w:lang w:bidi="ar"/>
              </w:rPr>
            </w:pPr>
            <w:r>
              <w:rPr>
                <w:rFonts w:cs="Times New Roman"/>
              </w:rPr>
              <w:t>注：“ND”表示该结果小于检测方法最低检出限。</w:t>
            </w:r>
          </w:p>
        </w:tc>
      </w:tr>
    </w:tbl>
    <w:p w14:paraId="2ABB988C">
      <w:pPr>
        <w:pStyle w:val="14"/>
        <w:rPr>
          <w:rFonts w:cs="Times New Roman"/>
          <w:color w:val="auto"/>
        </w:rPr>
      </w:pPr>
    </w:p>
    <w:p w14:paraId="79D80474">
      <w:pPr>
        <w:pStyle w:val="14"/>
        <w:rPr>
          <w:rFonts w:cs="Times New Roman"/>
          <w:color w:val="auto"/>
        </w:rPr>
      </w:pPr>
      <w:bookmarkStart w:id="54" w:name="_Ref9605"/>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9</w:t>
      </w:r>
      <w:r>
        <w:rPr>
          <w:rFonts w:cs="Times New Roman"/>
          <w:color w:val="auto"/>
        </w:rPr>
        <w:fldChar w:fldCharType="end"/>
      </w:r>
      <w:bookmarkEnd w:id="51"/>
      <w:bookmarkEnd w:id="54"/>
      <w:r>
        <w:rPr>
          <w:rFonts w:cs="Times New Roman"/>
          <w:color w:val="auto"/>
        </w:rPr>
        <w:t xml:space="preserve">  地下水环境质量</w:t>
      </w:r>
      <w:r>
        <w:rPr>
          <w:rFonts w:cs="Times New Roman"/>
          <w:color w:val="auto"/>
          <w:szCs w:val="21"/>
        </w:rPr>
        <w:t>引用监测数据</w:t>
      </w:r>
      <w:r>
        <w:rPr>
          <w:rFonts w:cs="Times New Roman"/>
          <w:bCs/>
          <w:iCs w:val="0"/>
          <w:color w:val="auto"/>
          <w:szCs w:val="21"/>
          <w:lang w:bidi="ar"/>
        </w:rPr>
        <w:t>标准指数计算结果</w:t>
      </w:r>
      <w:r>
        <w:rPr>
          <w:rFonts w:cs="Times New Roman"/>
          <w:color w:val="auto"/>
          <w:szCs w:val="21"/>
        </w:rPr>
        <w:t>一览表</w:t>
      </w:r>
      <w:r>
        <w:rPr>
          <w:rFonts w:cs="Times New Roman"/>
          <w:color w:val="auto"/>
        </w:rPr>
        <w:t>（U1-U4）</w:t>
      </w:r>
    </w:p>
    <w:tbl>
      <w:tblPr>
        <w:tblStyle w:val="41"/>
        <w:tblW w:w="5000" w:type="pct"/>
        <w:jc w:val="center"/>
        <w:tblLayout w:type="autofit"/>
        <w:tblCellMar>
          <w:top w:w="0" w:type="dxa"/>
          <w:left w:w="108" w:type="dxa"/>
          <w:bottom w:w="0" w:type="dxa"/>
          <w:right w:w="108" w:type="dxa"/>
        </w:tblCellMar>
      </w:tblPr>
      <w:tblGrid>
        <w:gridCol w:w="2106"/>
        <w:gridCol w:w="1699"/>
        <w:gridCol w:w="1617"/>
        <w:gridCol w:w="1678"/>
        <w:gridCol w:w="1620"/>
      </w:tblGrid>
      <w:tr w14:paraId="720FDCDD">
        <w:tblPrEx>
          <w:tblCellMar>
            <w:top w:w="0" w:type="dxa"/>
            <w:left w:w="108" w:type="dxa"/>
            <w:bottom w:w="0" w:type="dxa"/>
            <w:right w:w="108" w:type="dxa"/>
          </w:tblCellMar>
        </w:tblPrEx>
        <w:trPr>
          <w:trHeight w:val="340" w:hRule="atLeast"/>
          <w:tblHeader/>
          <w:jc w:val="center"/>
        </w:trPr>
        <w:tc>
          <w:tcPr>
            <w:tcW w:w="1208" w:type="pct"/>
            <w:vMerge w:val="restart"/>
            <w:tcBorders>
              <w:top w:val="single" w:color="auto" w:sz="4" w:space="0"/>
              <w:left w:val="single" w:color="auto" w:sz="4" w:space="0"/>
              <w:right w:val="single" w:color="auto" w:sz="4" w:space="0"/>
            </w:tcBorders>
            <w:vAlign w:val="center"/>
          </w:tcPr>
          <w:p w14:paraId="6F2FCEEC">
            <w:pPr>
              <w:pStyle w:val="78"/>
              <w:rPr>
                <w:rFonts w:cs="Times New Roman"/>
                <w:b/>
              </w:rPr>
            </w:pPr>
            <w:r>
              <w:rPr>
                <w:rFonts w:cs="Times New Roman"/>
                <w:b/>
                <w:bCs/>
                <w:szCs w:val="21"/>
                <w:lang w:bidi="ar"/>
              </w:rPr>
              <w:t>监测项目</w:t>
            </w:r>
          </w:p>
        </w:tc>
        <w:tc>
          <w:tcPr>
            <w:tcW w:w="3792" w:type="pct"/>
            <w:gridSpan w:val="4"/>
            <w:tcBorders>
              <w:top w:val="single" w:color="auto" w:sz="4" w:space="0"/>
              <w:left w:val="single" w:color="auto" w:sz="4" w:space="0"/>
              <w:bottom w:val="single" w:color="auto" w:sz="4" w:space="0"/>
              <w:right w:val="single" w:color="auto" w:sz="4" w:space="0"/>
            </w:tcBorders>
            <w:vAlign w:val="center"/>
          </w:tcPr>
          <w:p w14:paraId="18222C72">
            <w:pPr>
              <w:pStyle w:val="78"/>
              <w:rPr>
                <w:rFonts w:cs="Times New Roman"/>
                <w:b/>
              </w:rPr>
            </w:pPr>
            <w:r>
              <w:rPr>
                <w:rFonts w:cs="Times New Roman"/>
                <w:b/>
                <w:bCs/>
                <w:szCs w:val="21"/>
                <w:lang w:bidi="ar"/>
              </w:rPr>
              <w:t>标准指数计算结果</w:t>
            </w:r>
          </w:p>
        </w:tc>
      </w:tr>
      <w:tr w14:paraId="00FF428D">
        <w:tblPrEx>
          <w:tblCellMar>
            <w:top w:w="0" w:type="dxa"/>
            <w:left w:w="108" w:type="dxa"/>
            <w:bottom w:w="0" w:type="dxa"/>
            <w:right w:w="108" w:type="dxa"/>
          </w:tblCellMar>
        </w:tblPrEx>
        <w:trPr>
          <w:trHeight w:val="340" w:hRule="atLeast"/>
          <w:tblHeader/>
          <w:jc w:val="center"/>
        </w:trPr>
        <w:tc>
          <w:tcPr>
            <w:tcW w:w="1208" w:type="pct"/>
            <w:vMerge w:val="continue"/>
            <w:tcBorders>
              <w:left w:val="single" w:color="auto" w:sz="4" w:space="0"/>
              <w:bottom w:val="single" w:color="auto" w:sz="4" w:space="0"/>
              <w:right w:val="single" w:color="auto" w:sz="4" w:space="0"/>
            </w:tcBorders>
            <w:vAlign w:val="center"/>
          </w:tcPr>
          <w:p w14:paraId="6599071D">
            <w:pPr>
              <w:pStyle w:val="78"/>
              <w:rPr>
                <w:rFonts w:cs="Times New Roman"/>
                <w:b/>
              </w:rPr>
            </w:pPr>
          </w:p>
        </w:tc>
        <w:tc>
          <w:tcPr>
            <w:tcW w:w="974" w:type="pct"/>
            <w:tcBorders>
              <w:top w:val="single" w:color="auto" w:sz="4" w:space="0"/>
              <w:left w:val="single" w:color="auto" w:sz="4" w:space="0"/>
              <w:bottom w:val="single" w:color="auto" w:sz="4" w:space="0"/>
              <w:right w:val="single" w:color="auto" w:sz="4" w:space="0"/>
            </w:tcBorders>
            <w:vAlign w:val="center"/>
          </w:tcPr>
          <w:p w14:paraId="3AB2D50D">
            <w:pPr>
              <w:pStyle w:val="78"/>
              <w:rPr>
                <w:rFonts w:cs="Times New Roman"/>
                <w:b/>
              </w:rPr>
            </w:pPr>
            <w:r>
              <w:rPr>
                <w:rFonts w:cs="Times New Roman"/>
                <w:b/>
              </w:rPr>
              <w:t>U1</w:t>
            </w:r>
          </w:p>
        </w:tc>
        <w:tc>
          <w:tcPr>
            <w:tcW w:w="927" w:type="pct"/>
            <w:tcBorders>
              <w:top w:val="single" w:color="auto" w:sz="4" w:space="0"/>
              <w:left w:val="single" w:color="auto" w:sz="4" w:space="0"/>
              <w:bottom w:val="single" w:color="auto" w:sz="4" w:space="0"/>
              <w:right w:val="single" w:color="auto" w:sz="4" w:space="0"/>
            </w:tcBorders>
            <w:vAlign w:val="center"/>
          </w:tcPr>
          <w:p w14:paraId="79A434AD">
            <w:pPr>
              <w:pStyle w:val="78"/>
              <w:rPr>
                <w:rFonts w:cs="Times New Roman"/>
                <w:b/>
              </w:rPr>
            </w:pPr>
            <w:r>
              <w:rPr>
                <w:rFonts w:cs="Times New Roman"/>
                <w:b/>
              </w:rPr>
              <w:t>U2</w:t>
            </w:r>
          </w:p>
        </w:tc>
        <w:tc>
          <w:tcPr>
            <w:tcW w:w="962" w:type="pct"/>
            <w:tcBorders>
              <w:top w:val="single" w:color="auto" w:sz="4" w:space="0"/>
              <w:left w:val="single" w:color="auto" w:sz="4" w:space="0"/>
              <w:bottom w:val="single" w:color="auto" w:sz="4" w:space="0"/>
              <w:right w:val="single" w:color="auto" w:sz="4" w:space="0"/>
            </w:tcBorders>
            <w:vAlign w:val="center"/>
          </w:tcPr>
          <w:p w14:paraId="2B85D2B3">
            <w:pPr>
              <w:pStyle w:val="78"/>
              <w:rPr>
                <w:rFonts w:cs="Times New Roman"/>
                <w:b/>
              </w:rPr>
            </w:pPr>
            <w:r>
              <w:rPr>
                <w:rFonts w:cs="Times New Roman"/>
                <w:b/>
              </w:rPr>
              <w:t>U3</w:t>
            </w:r>
          </w:p>
        </w:tc>
        <w:tc>
          <w:tcPr>
            <w:tcW w:w="929" w:type="pct"/>
            <w:tcBorders>
              <w:top w:val="single" w:color="auto" w:sz="4" w:space="0"/>
              <w:left w:val="single" w:color="auto" w:sz="4" w:space="0"/>
              <w:bottom w:val="single" w:color="auto" w:sz="4" w:space="0"/>
              <w:right w:val="single" w:color="auto" w:sz="4" w:space="0"/>
            </w:tcBorders>
            <w:vAlign w:val="center"/>
          </w:tcPr>
          <w:p w14:paraId="47F0EEA0">
            <w:pPr>
              <w:pStyle w:val="78"/>
              <w:rPr>
                <w:rFonts w:cs="Times New Roman"/>
                <w:b/>
              </w:rPr>
            </w:pPr>
            <w:r>
              <w:rPr>
                <w:rFonts w:cs="Times New Roman"/>
                <w:b/>
              </w:rPr>
              <w:t>U4</w:t>
            </w:r>
          </w:p>
        </w:tc>
      </w:tr>
      <w:tr w14:paraId="2E4F6508">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5BA8C734">
            <w:pPr>
              <w:pStyle w:val="78"/>
              <w:rPr>
                <w:rFonts w:cs="Times New Roman"/>
              </w:rPr>
            </w:pPr>
            <w:r>
              <w:rPr>
                <w:rFonts w:cs="Times New Roman"/>
              </w:rPr>
              <w:t>pH值（无量纲）</w:t>
            </w:r>
          </w:p>
        </w:tc>
        <w:tc>
          <w:tcPr>
            <w:tcW w:w="974" w:type="pct"/>
            <w:tcBorders>
              <w:top w:val="single" w:color="auto" w:sz="4" w:space="0"/>
              <w:left w:val="single" w:color="auto" w:sz="4" w:space="0"/>
              <w:bottom w:val="single" w:color="auto" w:sz="4" w:space="0"/>
              <w:right w:val="single" w:color="auto" w:sz="4" w:space="0"/>
            </w:tcBorders>
            <w:vAlign w:val="center"/>
          </w:tcPr>
          <w:p w14:paraId="74EF07A1">
            <w:pPr>
              <w:pStyle w:val="78"/>
              <w:rPr>
                <w:rFonts w:cs="Times New Roman"/>
              </w:rPr>
            </w:pPr>
            <w:r>
              <w:rPr>
                <w:rFonts w:cs="Times New Roman"/>
              </w:rPr>
              <w:t>0.733</w:t>
            </w:r>
          </w:p>
        </w:tc>
        <w:tc>
          <w:tcPr>
            <w:tcW w:w="927" w:type="pct"/>
            <w:tcBorders>
              <w:top w:val="single" w:color="auto" w:sz="4" w:space="0"/>
              <w:left w:val="single" w:color="auto" w:sz="4" w:space="0"/>
              <w:bottom w:val="single" w:color="auto" w:sz="4" w:space="0"/>
              <w:right w:val="single" w:color="auto" w:sz="4" w:space="0"/>
            </w:tcBorders>
            <w:vAlign w:val="center"/>
          </w:tcPr>
          <w:p w14:paraId="1104ACD1">
            <w:pPr>
              <w:pStyle w:val="78"/>
              <w:rPr>
                <w:rFonts w:cs="Times New Roman"/>
              </w:rPr>
            </w:pPr>
            <w:r>
              <w:rPr>
                <w:rFonts w:cs="Times New Roman"/>
              </w:rPr>
              <w:t>0.8</w:t>
            </w:r>
          </w:p>
        </w:tc>
        <w:tc>
          <w:tcPr>
            <w:tcW w:w="962" w:type="pct"/>
            <w:tcBorders>
              <w:top w:val="single" w:color="auto" w:sz="4" w:space="0"/>
              <w:left w:val="single" w:color="auto" w:sz="4" w:space="0"/>
              <w:bottom w:val="single" w:color="auto" w:sz="4" w:space="0"/>
              <w:right w:val="single" w:color="auto" w:sz="4" w:space="0"/>
            </w:tcBorders>
            <w:vAlign w:val="center"/>
          </w:tcPr>
          <w:p w14:paraId="7B66952E">
            <w:pPr>
              <w:pStyle w:val="78"/>
              <w:rPr>
                <w:rFonts w:cs="Times New Roman"/>
              </w:rPr>
            </w:pPr>
            <w:r>
              <w:rPr>
                <w:rFonts w:cs="Times New Roman"/>
              </w:rPr>
              <w:t>0.933</w:t>
            </w:r>
          </w:p>
        </w:tc>
        <w:tc>
          <w:tcPr>
            <w:tcW w:w="929" w:type="pct"/>
            <w:tcBorders>
              <w:top w:val="single" w:color="auto" w:sz="4" w:space="0"/>
              <w:left w:val="single" w:color="auto" w:sz="4" w:space="0"/>
              <w:bottom w:val="single" w:color="auto" w:sz="4" w:space="0"/>
              <w:right w:val="single" w:color="auto" w:sz="4" w:space="0"/>
            </w:tcBorders>
            <w:vAlign w:val="center"/>
          </w:tcPr>
          <w:p w14:paraId="2975FBF3">
            <w:pPr>
              <w:pStyle w:val="78"/>
              <w:rPr>
                <w:rFonts w:cs="Times New Roman"/>
              </w:rPr>
            </w:pPr>
            <w:r>
              <w:rPr>
                <w:rFonts w:cs="Times New Roman"/>
              </w:rPr>
              <w:t>0.933</w:t>
            </w:r>
          </w:p>
        </w:tc>
      </w:tr>
      <w:tr w14:paraId="1276892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6E3AFE2">
            <w:pPr>
              <w:pStyle w:val="78"/>
              <w:rPr>
                <w:rFonts w:cs="Times New Roman"/>
              </w:rPr>
            </w:pPr>
            <w:r>
              <w:rPr>
                <w:rFonts w:cs="Times New Roman"/>
              </w:rPr>
              <w:t>色度（度）</w:t>
            </w:r>
          </w:p>
        </w:tc>
        <w:tc>
          <w:tcPr>
            <w:tcW w:w="974" w:type="pct"/>
            <w:tcBorders>
              <w:top w:val="single" w:color="auto" w:sz="4" w:space="0"/>
              <w:left w:val="single" w:color="auto" w:sz="4" w:space="0"/>
              <w:bottom w:val="single" w:color="auto" w:sz="4" w:space="0"/>
              <w:right w:val="single" w:color="auto" w:sz="4" w:space="0"/>
            </w:tcBorders>
            <w:vAlign w:val="center"/>
          </w:tcPr>
          <w:p w14:paraId="57DF51FC">
            <w:pPr>
              <w:pStyle w:val="78"/>
              <w:rPr>
                <w:rFonts w:cs="Times New Roman"/>
              </w:rPr>
            </w:pPr>
            <w:r>
              <w:rPr>
                <w:rFonts w:cs="Times New Roman"/>
              </w:rPr>
              <w:t>0.667</w:t>
            </w:r>
          </w:p>
        </w:tc>
        <w:tc>
          <w:tcPr>
            <w:tcW w:w="927" w:type="pct"/>
            <w:tcBorders>
              <w:top w:val="single" w:color="auto" w:sz="4" w:space="0"/>
              <w:left w:val="single" w:color="auto" w:sz="4" w:space="0"/>
              <w:bottom w:val="single" w:color="auto" w:sz="4" w:space="0"/>
              <w:right w:val="single" w:color="auto" w:sz="4" w:space="0"/>
            </w:tcBorders>
            <w:vAlign w:val="center"/>
          </w:tcPr>
          <w:p w14:paraId="2D590511">
            <w:pPr>
              <w:pStyle w:val="78"/>
              <w:rPr>
                <w:rFonts w:cs="Times New Roman"/>
              </w:rPr>
            </w:pPr>
            <w:r>
              <w:rPr>
                <w:rFonts w:cs="Times New Roman"/>
              </w:rPr>
              <w:t>1</w:t>
            </w:r>
          </w:p>
        </w:tc>
        <w:tc>
          <w:tcPr>
            <w:tcW w:w="962" w:type="pct"/>
            <w:tcBorders>
              <w:top w:val="single" w:color="auto" w:sz="4" w:space="0"/>
              <w:left w:val="single" w:color="auto" w:sz="4" w:space="0"/>
              <w:bottom w:val="single" w:color="auto" w:sz="4" w:space="0"/>
              <w:right w:val="single" w:color="auto" w:sz="4" w:space="0"/>
            </w:tcBorders>
            <w:vAlign w:val="center"/>
          </w:tcPr>
          <w:p w14:paraId="4B2432D2">
            <w:pPr>
              <w:pStyle w:val="78"/>
              <w:rPr>
                <w:rFonts w:cs="Times New Roman"/>
              </w:rPr>
            </w:pPr>
            <w:r>
              <w:rPr>
                <w:rFonts w:cs="Times New Roman"/>
              </w:rPr>
              <w:t>1</w:t>
            </w:r>
          </w:p>
        </w:tc>
        <w:tc>
          <w:tcPr>
            <w:tcW w:w="929" w:type="pct"/>
            <w:tcBorders>
              <w:top w:val="single" w:color="auto" w:sz="4" w:space="0"/>
              <w:left w:val="single" w:color="auto" w:sz="4" w:space="0"/>
              <w:bottom w:val="single" w:color="auto" w:sz="4" w:space="0"/>
              <w:right w:val="single" w:color="auto" w:sz="4" w:space="0"/>
            </w:tcBorders>
            <w:vAlign w:val="center"/>
          </w:tcPr>
          <w:p w14:paraId="46BE6D5E">
            <w:pPr>
              <w:pStyle w:val="78"/>
              <w:rPr>
                <w:rFonts w:cs="Times New Roman"/>
              </w:rPr>
            </w:pPr>
            <w:r>
              <w:rPr>
                <w:rFonts w:cs="Times New Roman"/>
              </w:rPr>
              <w:t>0.333</w:t>
            </w:r>
          </w:p>
        </w:tc>
      </w:tr>
      <w:tr w14:paraId="064E794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877E352">
            <w:pPr>
              <w:pStyle w:val="78"/>
              <w:rPr>
                <w:rFonts w:cs="Times New Roman"/>
              </w:rPr>
            </w:pPr>
            <w:r>
              <w:rPr>
                <w:rFonts w:cs="Times New Roman"/>
              </w:rPr>
              <w:t>浊度（NTU）</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A58B84C">
            <w:pPr>
              <w:pStyle w:val="78"/>
              <w:rPr>
                <w:rFonts w:cs="Times New Roman"/>
                <w:b/>
                <w:bCs/>
              </w:rPr>
            </w:pPr>
            <w:r>
              <w:rPr>
                <w:rFonts w:cs="Times New Roman"/>
                <w:b/>
                <w:bCs/>
              </w:rPr>
              <w:t>12.667</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18A330F3">
            <w:pPr>
              <w:pStyle w:val="78"/>
              <w:rPr>
                <w:rFonts w:cs="Times New Roman"/>
                <w:b/>
                <w:bCs/>
              </w:rPr>
            </w:pPr>
            <w:r>
              <w:rPr>
                <w:rFonts w:cs="Times New Roman"/>
                <w:b/>
                <w:bCs/>
              </w:rPr>
              <w:t>14</w:t>
            </w:r>
          </w:p>
        </w:tc>
        <w:tc>
          <w:tcPr>
            <w:tcW w:w="9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47999EFD">
            <w:pPr>
              <w:pStyle w:val="78"/>
              <w:rPr>
                <w:rFonts w:cs="Times New Roman"/>
                <w:b/>
                <w:bCs/>
              </w:rPr>
            </w:pPr>
            <w:r>
              <w:rPr>
                <w:rFonts w:cs="Times New Roman"/>
                <w:b/>
                <w:bCs/>
              </w:rPr>
              <w:t>16</w:t>
            </w:r>
          </w:p>
        </w:tc>
        <w:tc>
          <w:tcPr>
            <w:tcW w:w="92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B75190A">
            <w:pPr>
              <w:pStyle w:val="78"/>
              <w:rPr>
                <w:rFonts w:cs="Times New Roman"/>
                <w:b/>
                <w:bCs/>
              </w:rPr>
            </w:pPr>
            <w:r>
              <w:rPr>
                <w:rFonts w:cs="Times New Roman"/>
                <w:b/>
                <w:bCs/>
              </w:rPr>
              <w:t>10</w:t>
            </w:r>
          </w:p>
        </w:tc>
      </w:tr>
      <w:tr w14:paraId="5B9FF3A8">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0B8ED716">
            <w:pPr>
              <w:pStyle w:val="78"/>
              <w:rPr>
                <w:rFonts w:cs="Times New Roman"/>
              </w:rPr>
            </w:pPr>
            <w:r>
              <w:rPr>
                <w:rFonts w:cs="Times New Roman"/>
              </w:rPr>
              <w:t>肉眼可见物</w:t>
            </w:r>
          </w:p>
        </w:tc>
        <w:tc>
          <w:tcPr>
            <w:tcW w:w="974" w:type="pct"/>
            <w:tcBorders>
              <w:top w:val="single" w:color="auto" w:sz="4" w:space="0"/>
              <w:left w:val="single" w:color="auto" w:sz="4" w:space="0"/>
              <w:bottom w:val="single" w:color="auto" w:sz="4" w:space="0"/>
              <w:right w:val="single" w:color="auto" w:sz="4" w:space="0"/>
            </w:tcBorders>
            <w:vAlign w:val="center"/>
          </w:tcPr>
          <w:p w14:paraId="01DE0F02">
            <w:pPr>
              <w:pStyle w:val="78"/>
              <w:rPr>
                <w:rFonts w:cs="Times New Roman"/>
              </w:rPr>
            </w:pPr>
            <w:r>
              <w:rPr>
                <w:rFonts w:cs="Times New Roman"/>
              </w:rPr>
              <w:t>少量悬浮物</w:t>
            </w:r>
          </w:p>
        </w:tc>
        <w:tc>
          <w:tcPr>
            <w:tcW w:w="927" w:type="pct"/>
            <w:tcBorders>
              <w:top w:val="single" w:color="auto" w:sz="4" w:space="0"/>
              <w:left w:val="single" w:color="auto" w:sz="4" w:space="0"/>
              <w:bottom w:val="single" w:color="auto" w:sz="4" w:space="0"/>
              <w:right w:val="single" w:color="auto" w:sz="4" w:space="0"/>
            </w:tcBorders>
            <w:vAlign w:val="center"/>
          </w:tcPr>
          <w:p w14:paraId="3EF2730E">
            <w:pPr>
              <w:pStyle w:val="78"/>
              <w:rPr>
                <w:rFonts w:cs="Times New Roman"/>
              </w:rPr>
            </w:pPr>
            <w:r>
              <w:rPr>
                <w:rFonts w:cs="Times New Roman"/>
              </w:rPr>
              <w:t>少量悬浮物</w:t>
            </w:r>
          </w:p>
        </w:tc>
        <w:tc>
          <w:tcPr>
            <w:tcW w:w="962" w:type="pct"/>
            <w:tcBorders>
              <w:top w:val="single" w:color="auto" w:sz="4" w:space="0"/>
              <w:left w:val="single" w:color="auto" w:sz="4" w:space="0"/>
              <w:bottom w:val="single" w:color="auto" w:sz="4" w:space="0"/>
              <w:right w:val="single" w:color="auto" w:sz="4" w:space="0"/>
            </w:tcBorders>
            <w:vAlign w:val="center"/>
          </w:tcPr>
          <w:p w14:paraId="7634A3D2">
            <w:pPr>
              <w:pStyle w:val="78"/>
              <w:rPr>
                <w:rFonts w:cs="Times New Roman"/>
              </w:rPr>
            </w:pPr>
            <w:r>
              <w:rPr>
                <w:rFonts w:cs="Times New Roman"/>
              </w:rPr>
              <w:t>少量悬浮物</w:t>
            </w:r>
          </w:p>
        </w:tc>
        <w:tc>
          <w:tcPr>
            <w:tcW w:w="929" w:type="pct"/>
            <w:tcBorders>
              <w:top w:val="single" w:color="auto" w:sz="4" w:space="0"/>
              <w:left w:val="single" w:color="auto" w:sz="4" w:space="0"/>
              <w:bottom w:val="single" w:color="auto" w:sz="4" w:space="0"/>
              <w:right w:val="single" w:color="auto" w:sz="4" w:space="0"/>
            </w:tcBorders>
            <w:vAlign w:val="center"/>
          </w:tcPr>
          <w:p w14:paraId="5C7DA7EC">
            <w:pPr>
              <w:pStyle w:val="78"/>
              <w:rPr>
                <w:rFonts w:cs="Times New Roman"/>
              </w:rPr>
            </w:pPr>
            <w:r>
              <w:rPr>
                <w:rFonts w:cs="Times New Roman"/>
              </w:rPr>
              <w:t>少量悬浮物</w:t>
            </w:r>
          </w:p>
        </w:tc>
      </w:tr>
      <w:tr w14:paraId="7F61BBD0">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2535597">
            <w:pPr>
              <w:pStyle w:val="78"/>
              <w:rPr>
                <w:rFonts w:cs="Times New Roman"/>
              </w:rPr>
            </w:pPr>
            <w:r>
              <w:rPr>
                <w:rFonts w:cs="Times New Roman"/>
              </w:rPr>
              <w:t>总硬度</w:t>
            </w:r>
          </w:p>
        </w:tc>
        <w:tc>
          <w:tcPr>
            <w:tcW w:w="974" w:type="pct"/>
            <w:tcBorders>
              <w:top w:val="single" w:color="auto" w:sz="4" w:space="0"/>
              <w:left w:val="single" w:color="auto" w:sz="4" w:space="0"/>
              <w:bottom w:val="single" w:color="auto" w:sz="4" w:space="0"/>
              <w:right w:val="single" w:color="auto" w:sz="4" w:space="0"/>
            </w:tcBorders>
            <w:vAlign w:val="center"/>
          </w:tcPr>
          <w:p w14:paraId="7207485C">
            <w:pPr>
              <w:pStyle w:val="78"/>
              <w:rPr>
                <w:rFonts w:cs="Times New Roman"/>
              </w:rPr>
            </w:pPr>
            <w:r>
              <w:rPr>
                <w:rFonts w:cs="Times New Roman"/>
              </w:rPr>
              <w:t>0.080</w:t>
            </w:r>
          </w:p>
        </w:tc>
        <w:tc>
          <w:tcPr>
            <w:tcW w:w="927" w:type="pct"/>
            <w:tcBorders>
              <w:top w:val="single" w:color="auto" w:sz="4" w:space="0"/>
              <w:left w:val="single" w:color="auto" w:sz="4" w:space="0"/>
              <w:bottom w:val="single" w:color="auto" w:sz="4" w:space="0"/>
              <w:right w:val="single" w:color="auto" w:sz="4" w:space="0"/>
            </w:tcBorders>
            <w:vAlign w:val="center"/>
          </w:tcPr>
          <w:p w14:paraId="1C6FEEB4">
            <w:pPr>
              <w:pStyle w:val="78"/>
              <w:rPr>
                <w:rFonts w:cs="Times New Roman"/>
              </w:rPr>
            </w:pPr>
            <w:r>
              <w:rPr>
                <w:rFonts w:cs="Times New Roman"/>
              </w:rPr>
              <w:t>0.191</w:t>
            </w:r>
          </w:p>
        </w:tc>
        <w:tc>
          <w:tcPr>
            <w:tcW w:w="962" w:type="pct"/>
            <w:tcBorders>
              <w:top w:val="single" w:color="auto" w:sz="4" w:space="0"/>
              <w:left w:val="single" w:color="auto" w:sz="4" w:space="0"/>
              <w:bottom w:val="single" w:color="auto" w:sz="4" w:space="0"/>
              <w:right w:val="single" w:color="auto" w:sz="4" w:space="0"/>
            </w:tcBorders>
            <w:vAlign w:val="center"/>
          </w:tcPr>
          <w:p w14:paraId="0D253DD8">
            <w:pPr>
              <w:pStyle w:val="78"/>
              <w:rPr>
                <w:rFonts w:cs="Times New Roman"/>
              </w:rPr>
            </w:pPr>
            <w:r>
              <w:rPr>
                <w:rFonts w:cs="Times New Roman"/>
              </w:rPr>
              <w:t>0.153</w:t>
            </w:r>
          </w:p>
        </w:tc>
        <w:tc>
          <w:tcPr>
            <w:tcW w:w="929" w:type="pct"/>
            <w:tcBorders>
              <w:top w:val="single" w:color="auto" w:sz="4" w:space="0"/>
              <w:left w:val="single" w:color="auto" w:sz="4" w:space="0"/>
              <w:bottom w:val="single" w:color="auto" w:sz="4" w:space="0"/>
              <w:right w:val="single" w:color="auto" w:sz="4" w:space="0"/>
            </w:tcBorders>
            <w:vAlign w:val="center"/>
          </w:tcPr>
          <w:p w14:paraId="68C241C3">
            <w:pPr>
              <w:pStyle w:val="78"/>
              <w:rPr>
                <w:rFonts w:cs="Times New Roman"/>
              </w:rPr>
            </w:pPr>
            <w:r>
              <w:rPr>
                <w:rFonts w:cs="Times New Roman"/>
              </w:rPr>
              <w:t>0.278</w:t>
            </w:r>
          </w:p>
        </w:tc>
      </w:tr>
      <w:tr w14:paraId="4BA22942">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36F22EE">
            <w:pPr>
              <w:pStyle w:val="78"/>
              <w:rPr>
                <w:rFonts w:cs="Times New Roman"/>
              </w:rPr>
            </w:pPr>
            <w:r>
              <w:rPr>
                <w:rFonts w:cs="Times New Roman"/>
              </w:rPr>
              <w:t>溶解性总固体</w:t>
            </w:r>
          </w:p>
        </w:tc>
        <w:tc>
          <w:tcPr>
            <w:tcW w:w="974" w:type="pct"/>
            <w:tcBorders>
              <w:top w:val="single" w:color="auto" w:sz="4" w:space="0"/>
              <w:left w:val="single" w:color="auto" w:sz="4" w:space="0"/>
              <w:bottom w:val="single" w:color="auto" w:sz="4" w:space="0"/>
              <w:right w:val="single" w:color="auto" w:sz="4" w:space="0"/>
            </w:tcBorders>
            <w:vAlign w:val="center"/>
          </w:tcPr>
          <w:p w14:paraId="399BF4C7">
            <w:pPr>
              <w:pStyle w:val="78"/>
              <w:rPr>
                <w:rFonts w:cs="Times New Roman"/>
              </w:rPr>
            </w:pPr>
            <w:r>
              <w:rPr>
                <w:rFonts w:cs="Times New Roman"/>
              </w:rPr>
              <w:t>0.104</w:t>
            </w:r>
          </w:p>
        </w:tc>
        <w:tc>
          <w:tcPr>
            <w:tcW w:w="927" w:type="pct"/>
            <w:tcBorders>
              <w:top w:val="single" w:color="auto" w:sz="4" w:space="0"/>
              <w:left w:val="single" w:color="auto" w:sz="4" w:space="0"/>
              <w:bottom w:val="single" w:color="auto" w:sz="4" w:space="0"/>
              <w:right w:val="single" w:color="auto" w:sz="4" w:space="0"/>
            </w:tcBorders>
            <w:vAlign w:val="center"/>
          </w:tcPr>
          <w:p w14:paraId="2F0A5AD9">
            <w:pPr>
              <w:pStyle w:val="78"/>
              <w:rPr>
                <w:rFonts w:cs="Times New Roman"/>
              </w:rPr>
            </w:pPr>
            <w:r>
              <w:rPr>
                <w:rFonts w:cs="Times New Roman"/>
              </w:rPr>
              <w:t>0.392</w:t>
            </w:r>
          </w:p>
        </w:tc>
        <w:tc>
          <w:tcPr>
            <w:tcW w:w="962" w:type="pct"/>
            <w:tcBorders>
              <w:top w:val="single" w:color="auto" w:sz="4" w:space="0"/>
              <w:left w:val="single" w:color="auto" w:sz="4" w:space="0"/>
              <w:bottom w:val="single" w:color="auto" w:sz="4" w:space="0"/>
              <w:right w:val="single" w:color="auto" w:sz="4" w:space="0"/>
            </w:tcBorders>
            <w:vAlign w:val="center"/>
          </w:tcPr>
          <w:p w14:paraId="3B4C0788">
            <w:pPr>
              <w:pStyle w:val="78"/>
              <w:rPr>
                <w:rFonts w:cs="Times New Roman"/>
              </w:rPr>
            </w:pPr>
            <w:r>
              <w:rPr>
                <w:rFonts w:cs="Times New Roman"/>
              </w:rPr>
              <w:t>0.31</w:t>
            </w:r>
          </w:p>
        </w:tc>
        <w:tc>
          <w:tcPr>
            <w:tcW w:w="929" w:type="pct"/>
            <w:tcBorders>
              <w:top w:val="single" w:color="auto" w:sz="4" w:space="0"/>
              <w:left w:val="single" w:color="auto" w:sz="4" w:space="0"/>
              <w:bottom w:val="single" w:color="auto" w:sz="4" w:space="0"/>
              <w:right w:val="single" w:color="auto" w:sz="4" w:space="0"/>
            </w:tcBorders>
            <w:vAlign w:val="center"/>
          </w:tcPr>
          <w:p w14:paraId="6EC9B7EE">
            <w:pPr>
              <w:pStyle w:val="78"/>
              <w:rPr>
                <w:rFonts w:cs="Times New Roman"/>
              </w:rPr>
            </w:pPr>
            <w:r>
              <w:rPr>
                <w:rFonts w:cs="Times New Roman"/>
              </w:rPr>
              <w:t>0.684</w:t>
            </w:r>
          </w:p>
        </w:tc>
      </w:tr>
      <w:tr w14:paraId="32DF202B">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715B64C">
            <w:pPr>
              <w:pStyle w:val="78"/>
              <w:rPr>
                <w:rFonts w:cs="Times New Roman"/>
              </w:rPr>
            </w:pPr>
            <w:r>
              <w:rPr>
                <w:rFonts w:cs="Times New Roman"/>
              </w:rPr>
              <w:t>耗氧量</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6FF5BFA">
            <w:pPr>
              <w:pStyle w:val="78"/>
              <w:rPr>
                <w:rFonts w:cs="Times New Roman"/>
                <w:b/>
                <w:bCs/>
              </w:rPr>
            </w:pPr>
            <w:r>
              <w:rPr>
                <w:rFonts w:cs="Times New Roman"/>
                <w:b/>
                <w:bCs/>
              </w:rPr>
              <w:t>1.2</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D783B8C">
            <w:pPr>
              <w:pStyle w:val="78"/>
              <w:rPr>
                <w:rFonts w:cs="Times New Roman"/>
                <w:b/>
                <w:bCs/>
              </w:rPr>
            </w:pPr>
            <w:r>
              <w:rPr>
                <w:rFonts w:cs="Times New Roman"/>
                <w:b/>
                <w:bCs/>
              </w:rPr>
              <w:t>1.267</w:t>
            </w:r>
          </w:p>
        </w:tc>
        <w:tc>
          <w:tcPr>
            <w:tcW w:w="962" w:type="pct"/>
            <w:tcBorders>
              <w:top w:val="single" w:color="auto" w:sz="4" w:space="0"/>
              <w:left w:val="single" w:color="auto" w:sz="4" w:space="0"/>
              <w:bottom w:val="single" w:color="auto" w:sz="4" w:space="0"/>
              <w:right w:val="single" w:color="auto" w:sz="4" w:space="0"/>
            </w:tcBorders>
            <w:vAlign w:val="center"/>
          </w:tcPr>
          <w:p w14:paraId="58912666">
            <w:pPr>
              <w:pStyle w:val="78"/>
              <w:rPr>
                <w:rFonts w:cs="Times New Roman"/>
              </w:rPr>
            </w:pPr>
            <w:r>
              <w:rPr>
                <w:rFonts w:cs="Times New Roman"/>
              </w:rPr>
              <w:t>0.833</w:t>
            </w:r>
          </w:p>
        </w:tc>
        <w:tc>
          <w:tcPr>
            <w:tcW w:w="929" w:type="pct"/>
            <w:tcBorders>
              <w:top w:val="single" w:color="auto" w:sz="4" w:space="0"/>
              <w:left w:val="single" w:color="auto" w:sz="4" w:space="0"/>
              <w:bottom w:val="single" w:color="auto" w:sz="4" w:space="0"/>
              <w:right w:val="single" w:color="auto" w:sz="4" w:space="0"/>
            </w:tcBorders>
            <w:vAlign w:val="center"/>
          </w:tcPr>
          <w:p w14:paraId="537B0E44">
            <w:pPr>
              <w:pStyle w:val="78"/>
              <w:rPr>
                <w:rFonts w:cs="Times New Roman"/>
              </w:rPr>
            </w:pPr>
            <w:r>
              <w:rPr>
                <w:rFonts w:cs="Times New Roman"/>
              </w:rPr>
              <w:t>1</w:t>
            </w:r>
          </w:p>
        </w:tc>
      </w:tr>
      <w:tr w14:paraId="32E324CA">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4E1E6D1">
            <w:pPr>
              <w:pStyle w:val="78"/>
              <w:rPr>
                <w:rFonts w:cs="Times New Roman"/>
              </w:rPr>
            </w:pPr>
            <w:r>
              <w:rPr>
                <w:rFonts w:cs="Times New Roman"/>
              </w:rPr>
              <w:t>氨氮</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960A78E">
            <w:pPr>
              <w:pStyle w:val="78"/>
              <w:rPr>
                <w:rFonts w:cs="Times New Roman"/>
                <w:b/>
                <w:bCs/>
              </w:rPr>
            </w:pPr>
            <w:r>
              <w:rPr>
                <w:rFonts w:cs="Times New Roman"/>
                <w:b/>
                <w:bCs/>
              </w:rPr>
              <w:t>2.08</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C08E54C">
            <w:pPr>
              <w:pStyle w:val="78"/>
              <w:rPr>
                <w:rFonts w:cs="Times New Roman"/>
                <w:b/>
                <w:bCs/>
              </w:rPr>
            </w:pPr>
            <w:r>
              <w:rPr>
                <w:rFonts w:cs="Times New Roman"/>
                <w:b/>
                <w:bCs/>
              </w:rPr>
              <w:t>1.404</w:t>
            </w:r>
          </w:p>
        </w:tc>
        <w:tc>
          <w:tcPr>
            <w:tcW w:w="9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2C519856">
            <w:pPr>
              <w:pStyle w:val="78"/>
              <w:rPr>
                <w:rFonts w:cs="Times New Roman"/>
                <w:b/>
                <w:bCs/>
              </w:rPr>
            </w:pPr>
            <w:r>
              <w:rPr>
                <w:rFonts w:cs="Times New Roman"/>
                <w:b/>
                <w:bCs/>
              </w:rPr>
              <w:t>1.28</w:t>
            </w:r>
          </w:p>
        </w:tc>
        <w:tc>
          <w:tcPr>
            <w:tcW w:w="929" w:type="pct"/>
            <w:tcBorders>
              <w:top w:val="single" w:color="auto" w:sz="4" w:space="0"/>
              <w:left w:val="single" w:color="auto" w:sz="4" w:space="0"/>
              <w:bottom w:val="single" w:color="auto" w:sz="4" w:space="0"/>
              <w:right w:val="single" w:color="auto" w:sz="4" w:space="0"/>
            </w:tcBorders>
            <w:vAlign w:val="center"/>
          </w:tcPr>
          <w:p w14:paraId="514DDB4E">
            <w:pPr>
              <w:pStyle w:val="78"/>
              <w:rPr>
                <w:rFonts w:cs="Times New Roman"/>
              </w:rPr>
            </w:pPr>
            <w:r>
              <w:rPr>
                <w:rFonts w:cs="Times New Roman"/>
              </w:rPr>
              <w:t>0.7</w:t>
            </w:r>
          </w:p>
        </w:tc>
      </w:tr>
      <w:tr w14:paraId="1E666596">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4F0730F9">
            <w:pPr>
              <w:pStyle w:val="78"/>
              <w:rPr>
                <w:rFonts w:cs="Times New Roman"/>
              </w:rPr>
            </w:pPr>
            <w:r>
              <w:rPr>
                <w:rFonts w:cs="Times New Roman"/>
              </w:rPr>
              <w:t>挥发酚</w:t>
            </w:r>
          </w:p>
        </w:tc>
        <w:tc>
          <w:tcPr>
            <w:tcW w:w="974" w:type="pct"/>
            <w:tcBorders>
              <w:top w:val="single" w:color="auto" w:sz="4" w:space="0"/>
              <w:left w:val="single" w:color="auto" w:sz="4" w:space="0"/>
              <w:bottom w:val="single" w:color="auto" w:sz="4" w:space="0"/>
              <w:right w:val="single" w:color="auto" w:sz="4" w:space="0"/>
            </w:tcBorders>
            <w:vAlign w:val="center"/>
          </w:tcPr>
          <w:p w14:paraId="61EEA742">
            <w:pPr>
              <w:pStyle w:val="78"/>
              <w:rPr>
                <w:rFonts w:cs="Times New Roman"/>
              </w:rPr>
            </w:pPr>
            <w:r>
              <w:rPr>
                <w:rFonts w:cs="Times New Roman"/>
              </w:rPr>
              <w:t>0.075</w:t>
            </w:r>
          </w:p>
        </w:tc>
        <w:tc>
          <w:tcPr>
            <w:tcW w:w="927" w:type="pct"/>
            <w:tcBorders>
              <w:top w:val="single" w:color="auto" w:sz="4" w:space="0"/>
              <w:left w:val="single" w:color="auto" w:sz="4" w:space="0"/>
              <w:bottom w:val="single" w:color="auto" w:sz="4" w:space="0"/>
              <w:right w:val="single" w:color="auto" w:sz="4" w:space="0"/>
            </w:tcBorders>
            <w:vAlign w:val="center"/>
          </w:tcPr>
          <w:p w14:paraId="1B9370E9">
            <w:pPr>
              <w:pStyle w:val="78"/>
              <w:rPr>
                <w:rFonts w:cs="Times New Roman"/>
              </w:rPr>
            </w:pPr>
            <w:r>
              <w:rPr>
                <w:rFonts w:cs="Times New Roman"/>
              </w:rPr>
              <w:t>0.075</w:t>
            </w:r>
          </w:p>
        </w:tc>
        <w:tc>
          <w:tcPr>
            <w:tcW w:w="962" w:type="pct"/>
            <w:tcBorders>
              <w:top w:val="single" w:color="auto" w:sz="4" w:space="0"/>
              <w:left w:val="single" w:color="auto" w:sz="4" w:space="0"/>
              <w:bottom w:val="single" w:color="auto" w:sz="4" w:space="0"/>
              <w:right w:val="single" w:color="auto" w:sz="4" w:space="0"/>
            </w:tcBorders>
            <w:vAlign w:val="center"/>
          </w:tcPr>
          <w:p w14:paraId="025F5DA2">
            <w:pPr>
              <w:pStyle w:val="78"/>
              <w:rPr>
                <w:rFonts w:cs="Times New Roman"/>
              </w:rPr>
            </w:pPr>
            <w:r>
              <w:rPr>
                <w:rFonts w:cs="Times New Roman"/>
              </w:rPr>
              <w:t>0.075</w:t>
            </w:r>
          </w:p>
        </w:tc>
        <w:tc>
          <w:tcPr>
            <w:tcW w:w="929" w:type="pct"/>
            <w:tcBorders>
              <w:top w:val="single" w:color="auto" w:sz="4" w:space="0"/>
              <w:left w:val="single" w:color="auto" w:sz="4" w:space="0"/>
              <w:bottom w:val="single" w:color="auto" w:sz="4" w:space="0"/>
              <w:right w:val="single" w:color="auto" w:sz="4" w:space="0"/>
            </w:tcBorders>
            <w:vAlign w:val="center"/>
          </w:tcPr>
          <w:p w14:paraId="1F97D22A">
            <w:pPr>
              <w:pStyle w:val="78"/>
              <w:rPr>
                <w:rFonts w:cs="Times New Roman"/>
              </w:rPr>
            </w:pPr>
            <w:r>
              <w:rPr>
                <w:rFonts w:cs="Times New Roman"/>
              </w:rPr>
              <w:t>0.075</w:t>
            </w:r>
          </w:p>
        </w:tc>
      </w:tr>
      <w:tr w14:paraId="456C1A59">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5953EB2E">
            <w:pPr>
              <w:pStyle w:val="78"/>
              <w:rPr>
                <w:rFonts w:cs="Times New Roman"/>
              </w:rPr>
            </w:pPr>
            <w:r>
              <w:rPr>
                <w:rFonts w:cs="Times New Roman"/>
              </w:rPr>
              <w:t>氰化物</w:t>
            </w:r>
          </w:p>
        </w:tc>
        <w:tc>
          <w:tcPr>
            <w:tcW w:w="974" w:type="pct"/>
            <w:tcBorders>
              <w:top w:val="single" w:color="auto" w:sz="4" w:space="0"/>
              <w:left w:val="single" w:color="auto" w:sz="4" w:space="0"/>
              <w:bottom w:val="single" w:color="auto" w:sz="4" w:space="0"/>
              <w:right w:val="single" w:color="auto" w:sz="4" w:space="0"/>
            </w:tcBorders>
            <w:vAlign w:val="center"/>
          </w:tcPr>
          <w:p w14:paraId="03722CB1">
            <w:pPr>
              <w:pStyle w:val="78"/>
              <w:rPr>
                <w:rFonts w:cs="Times New Roman"/>
              </w:rPr>
            </w:pPr>
            <w:r>
              <w:rPr>
                <w:rFonts w:cs="Times New Roman"/>
              </w:rPr>
              <w:t>0.006</w:t>
            </w:r>
          </w:p>
        </w:tc>
        <w:tc>
          <w:tcPr>
            <w:tcW w:w="927" w:type="pct"/>
            <w:tcBorders>
              <w:top w:val="single" w:color="auto" w:sz="4" w:space="0"/>
              <w:left w:val="single" w:color="auto" w:sz="4" w:space="0"/>
              <w:bottom w:val="single" w:color="auto" w:sz="4" w:space="0"/>
              <w:right w:val="single" w:color="auto" w:sz="4" w:space="0"/>
            </w:tcBorders>
            <w:vAlign w:val="center"/>
          </w:tcPr>
          <w:p w14:paraId="4E2921C5">
            <w:pPr>
              <w:pStyle w:val="78"/>
              <w:rPr>
                <w:rFonts w:cs="Times New Roman"/>
              </w:rPr>
            </w:pPr>
            <w:r>
              <w:rPr>
                <w:rFonts w:cs="Times New Roman"/>
              </w:rPr>
              <w:t>0.006</w:t>
            </w:r>
          </w:p>
        </w:tc>
        <w:tc>
          <w:tcPr>
            <w:tcW w:w="962" w:type="pct"/>
            <w:tcBorders>
              <w:top w:val="single" w:color="auto" w:sz="4" w:space="0"/>
              <w:left w:val="single" w:color="auto" w:sz="4" w:space="0"/>
              <w:bottom w:val="single" w:color="auto" w:sz="4" w:space="0"/>
              <w:right w:val="single" w:color="auto" w:sz="4" w:space="0"/>
            </w:tcBorders>
            <w:vAlign w:val="center"/>
          </w:tcPr>
          <w:p w14:paraId="1B01677F">
            <w:pPr>
              <w:pStyle w:val="78"/>
              <w:rPr>
                <w:rFonts w:cs="Times New Roman"/>
              </w:rPr>
            </w:pPr>
            <w:r>
              <w:rPr>
                <w:rFonts w:cs="Times New Roman"/>
              </w:rPr>
              <w:t>0.006</w:t>
            </w:r>
          </w:p>
        </w:tc>
        <w:tc>
          <w:tcPr>
            <w:tcW w:w="929" w:type="pct"/>
            <w:tcBorders>
              <w:top w:val="single" w:color="auto" w:sz="4" w:space="0"/>
              <w:left w:val="single" w:color="auto" w:sz="4" w:space="0"/>
              <w:bottom w:val="single" w:color="auto" w:sz="4" w:space="0"/>
              <w:right w:val="single" w:color="auto" w:sz="4" w:space="0"/>
            </w:tcBorders>
            <w:vAlign w:val="center"/>
          </w:tcPr>
          <w:p w14:paraId="1FEC4051">
            <w:pPr>
              <w:pStyle w:val="78"/>
              <w:rPr>
                <w:rFonts w:cs="Times New Roman"/>
              </w:rPr>
            </w:pPr>
            <w:r>
              <w:rPr>
                <w:rFonts w:cs="Times New Roman"/>
              </w:rPr>
              <w:t>0.006</w:t>
            </w:r>
          </w:p>
        </w:tc>
      </w:tr>
      <w:tr w14:paraId="5DBD5BDA">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5F3BA7A4">
            <w:pPr>
              <w:pStyle w:val="78"/>
              <w:rPr>
                <w:rFonts w:cs="Times New Roman"/>
              </w:rPr>
            </w:pPr>
            <w:r>
              <w:rPr>
                <w:rFonts w:cs="Times New Roman"/>
              </w:rPr>
              <w:t>氟化物</w:t>
            </w:r>
          </w:p>
        </w:tc>
        <w:tc>
          <w:tcPr>
            <w:tcW w:w="974" w:type="pct"/>
            <w:tcBorders>
              <w:top w:val="single" w:color="auto" w:sz="4" w:space="0"/>
              <w:left w:val="single" w:color="auto" w:sz="4" w:space="0"/>
              <w:bottom w:val="single" w:color="auto" w:sz="4" w:space="0"/>
              <w:right w:val="single" w:color="auto" w:sz="4" w:space="0"/>
            </w:tcBorders>
            <w:vAlign w:val="center"/>
          </w:tcPr>
          <w:p w14:paraId="0E9B1A38">
            <w:pPr>
              <w:pStyle w:val="78"/>
              <w:rPr>
                <w:rFonts w:cs="Times New Roman"/>
              </w:rPr>
            </w:pPr>
            <w:r>
              <w:rPr>
                <w:rFonts w:cs="Times New Roman"/>
              </w:rPr>
              <w:t>0.1</w:t>
            </w:r>
          </w:p>
        </w:tc>
        <w:tc>
          <w:tcPr>
            <w:tcW w:w="927" w:type="pct"/>
            <w:tcBorders>
              <w:top w:val="single" w:color="auto" w:sz="4" w:space="0"/>
              <w:left w:val="single" w:color="auto" w:sz="4" w:space="0"/>
              <w:bottom w:val="single" w:color="auto" w:sz="4" w:space="0"/>
              <w:right w:val="single" w:color="auto" w:sz="4" w:space="0"/>
            </w:tcBorders>
            <w:vAlign w:val="center"/>
          </w:tcPr>
          <w:p w14:paraId="6F498F70">
            <w:pPr>
              <w:pStyle w:val="78"/>
              <w:rPr>
                <w:rFonts w:cs="Times New Roman"/>
              </w:rPr>
            </w:pPr>
            <w:r>
              <w:rPr>
                <w:rFonts w:cs="Times New Roman"/>
              </w:rPr>
              <w:t>0.11</w:t>
            </w:r>
          </w:p>
        </w:tc>
        <w:tc>
          <w:tcPr>
            <w:tcW w:w="962" w:type="pct"/>
            <w:tcBorders>
              <w:top w:val="single" w:color="auto" w:sz="4" w:space="0"/>
              <w:left w:val="single" w:color="auto" w:sz="4" w:space="0"/>
              <w:bottom w:val="single" w:color="auto" w:sz="4" w:space="0"/>
              <w:right w:val="single" w:color="auto" w:sz="4" w:space="0"/>
            </w:tcBorders>
            <w:vAlign w:val="center"/>
          </w:tcPr>
          <w:p w14:paraId="7410A542">
            <w:pPr>
              <w:pStyle w:val="78"/>
              <w:rPr>
                <w:rFonts w:cs="Times New Roman"/>
              </w:rPr>
            </w:pPr>
            <w:r>
              <w:rPr>
                <w:rFonts w:cs="Times New Roman"/>
              </w:rPr>
              <w:t>0.05</w:t>
            </w:r>
          </w:p>
        </w:tc>
        <w:tc>
          <w:tcPr>
            <w:tcW w:w="929" w:type="pct"/>
            <w:tcBorders>
              <w:top w:val="single" w:color="auto" w:sz="4" w:space="0"/>
              <w:left w:val="single" w:color="auto" w:sz="4" w:space="0"/>
              <w:bottom w:val="single" w:color="auto" w:sz="4" w:space="0"/>
              <w:right w:val="single" w:color="auto" w:sz="4" w:space="0"/>
            </w:tcBorders>
            <w:vAlign w:val="center"/>
          </w:tcPr>
          <w:p w14:paraId="3DA0D2A2">
            <w:pPr>
              <w:pStyle w:val="78"/>
              <w:rPr>
                <w:rFonts w:cs="Times New Roman"/>
              </w:rPr>
            </w:pPr>
            <w:r>
              <w:rPr>
                <w:rFonts w:cs="Times New Roman"/>
              </w:rPr>
              <w:t>0.09</w:t>
            </w:r>
          </w:p>
        </w:tc>
      </w:tr>
      <w:tr w14:paraId="01EAA4F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4479B394">
            <w:pPr>
              <w:pStyle w:val="78"/>
              <w:rPr>
                <w:rFonts w:cs="Times New Roman"/>
              </w:rPr>
            </w:pPr>
            <w:r>
              <w:rPr>
                <w:rFonts w:cs="Times New Roman"/>
              </w:rPr>
              <w:t>阴离子表面活性</w:t>
            </w:r>
          </w:p>
        </w:tc>
        <w:tc>
          <w:tcPr>
            <w:tcW w:w="974" w:type="pct"/>
            <w:tcBorders>
              <w:top w:val="single" w:color="auto" w:sz="4" w:space="0"/>
              <w:left w:val="single" w:color="auto" w:sz="4" w:space="0"/>
              <w:bottom w:val="single" w:color="auto" w:sz="4" w:space="0"/>
              <w:right w:val="single" w:color="auto" w:sz="4" w:space="0"/>
            </w:tcBorders>
            <w:vAlign w:val="center"/>
          </w:tcPr>
          <w:p w14:paraId="0BEB1880">
            <w:pPr>
              <w:pStyle w:val="78"/>
              <w:rPr>
                <w:rFonts w:cs="Times New Roman"/>
              </w:rPr>
            </w:pPr>
            <w:r>
              <w:rPr>
                <w:rFonts w:cs="Times New Roman"/>
              </w:rPr>
              <w:t>0.0833</w:t>
            </w:r>
          </w:p>
        </w:tc>
        <w:tc>
          <w:tcPr>
            <w:tcW w:w="927" w:type="pct"/>
            <w:tcBorders>
              <w:top w:val="single" w:color="auto" w:sz="4" w:space="0"/>
              <w:left w:val="single" w:color="auto" w:sz="4" w:space="0"/>
              <w:bottom w:val="single" w:color="auto" w:sz="4" w:space="0"/>
              <w:right w:val="single" w:color="auto" w:sz="4" w:space="0"/>
            </w:tcBorders>
            <w:vAlign w:val="center"/>
          </w:tcPr>
          <w:p w14:paraId="551790E9">
            <w:pPr>
              <w:pStyle w:val="78"/>
              <w:rPr>
                <w:rFonts w:cs="Times New Roman"/>
              </w:rPr>
            </w:pPr>
            <w:r>
              <w:rPr>
                <w:rFonts w:cs="Times New Roman"/>
              </w:rPr>
              <w:t>0.0833</w:t>
            </w:r>
          </w:p>
        </w:tc>
        <w:tc>
          <w:tcPr>
            <w:tcW w:w="962" w:type="pct"/>
            <w:tcBorders>
              <w:top w:val="single" w:color="auto" w:sz="4" w:space="0"/>
              <w:left w:val="single" w:color="auto" w:sz="4" w:space="0"/>
              <w:bottom w:val="single" w:color="auto" w:sz="4" w:space="0"/>
              <w:right w:val="single" w:color="auto" w:sz="4" w:space="0"/>
            </w:tcBorders>
            <w:vAlign w:val="center"/>
          </w:tcPr>
          <w:p w14:paraId="041F0D25">
            <w:pPr>
              <w:pStyle w:val="78"/>
              <w:rPr>
                <w:rFonts w:cs="Times New Roman"/>
              </w:rPr>
            </w:pPr>
            <w:r>
              <w:rPr>
                <w:rFonts w:cs="Times New Roman"/>
              </w:rPr>
              <w:t>0.0833</w:t>
            </w:r>
          </w:p>
        </w:tc>
        <w:tc>
          <w:tcPr>
            <w:tcW w:w="929" w:type="pct"/>
            <w:tcBorders>
              <w:top w:val="single" w:color="auto" w:sz="4" w:space="0"/>
              <w:left w:val="single" w:color="auto" w:sz="4" w:space="0"/>
              <w:bottom w:val="single" w:color="auto" w:sz="4" w:space="0"/>
              <w:right w:val="single" w:color="auto" w:sz="4" w:space="0"/>
            </w:tcBorders>
            <w:vAlign w:val="center"/>
          </w:tcPr>
          <w:p w14:paraId="3647F765">
            <w:pPr>
              <w:pStyle w:val="78"/>
              <w:rPr>
                <w:rFonts w:cs="Times New Roman"/>
              </w:rPr>
            </w:pPr>
            <w:r>
              <w:rPr>
                <w:rFonts w:cs="Times New Roman"/>
              </w:rPr>
              <w:t>0.0833</w:t>
            </w:r>
          </w:p>
        </w:tc>
      </w:tr>
      <w:tr w14:paraId="02EF7C7A">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1C6CE27">
            <w:pPr>
              <w:pStyle w:val="78"/>
              <w:rPr>
                <w:rFonts w:cs="Times New Roman"/>
              </w:rPr>
            </w:pPr>
            <w:r>
              <w:rPr>
                <w:rFonts w:cs="Times New Roman"/>
              </w:rPr>
              <w:t>硫化物</w:t>
            </w:r>
          </w:p>
        </w:tc>
        <w:tc>
          <w:tcPr>
            <w:tcW w:w="974" w:type="pct"/>
            <w:tcBorders>
              <w:top w:val="single" w:color="auto" w:sz="4" w:space="0"/>
              <w:left w:val="single" w:color="auto" w:sz="4" w:space="0"/>
              <w:bottom w:val="single" w:color="auto" w:sz="4" w:space="0"/>
              <w:right w:val="single" w:color="auto" w:sz="4" w:space="0"/>
            </w:tcBorders>
            <w:vAlign w:val="center"/>
          </w:tcPr>
          <w:p w14:paraId="62DF79C5">
            <w:pPr>
              <w:pStyle w:val="78"/>
              <w:rPr>
                <w:rFonts w:cs="Times New Roman"/>
              </w:rPr>
            </w:pPr>
            <w:r>
              <w:rPr>
                <w:rFonts w:cs="Times New Roman"/>
              </w:rPr>
              <w:t>0.075</w:t>
            </w:r>
          </w:p>
        </w:tc>
        <w:tc>
          <w:tcPr>
            <w:tcW w:w="927" w:type="pct"/>
            <w:tcBorders>
              <w:top w:val="single" w:color="auto" w:sz="4" w:space="0"/>
              <w:left w:val="single" w:color="auto" w:sz="4" w:space="0"/>
              <w:bottom w:val="single" w:color="auto" w:sz="4" w:space="0"/>
              <w:right w:val="single" w:color="auto" w:sz="4" w:space="0"/>
            </w:tcBorders>
            <w:vAlign w:val="center"/>
          </w:tcPr>
          <w:p w14:paraId="324F75F9">
            <w:pPr>
              <w:pStyle w:val="78"/>
              <w:rPr>
                <w:rFonts w:cs="Times New Roman"/>
              </w:rPr>
            </w:pPr>
            <w:r>
              <w:rPr>
                <w:rFonts w:cs="Times New Roman"/>
              </w:rPr>
              <w:t>0.075</w:t>
            </w:r>
          </w:p>
        </w:tc>
        <w:tc>
          <w:tcPr>
            <w:tcW w:w="962" w:type="pct"/>
            <w:tcBorders>
              <w:top w:val="single" w:color="auto" w:sz="4" w:space="0"/>
              <w:left w:val="single" w:color="auto" w:sz="4" w:space="0"/>
              <w:bottom w:val="single" w:color="auto" w:sz="4" w:space="0"/>
              <w:right w:val="single" w:color="auto" w:sz="4" w:space="0"/>
            </w:tcBorders>
            <w:vAlign w:val="center"/>
          </w:tcPr>
          <w:p w14:paraId="2D6DB184">
            <w:pPr>
              <w:pStyle w:val="78"/>
              <w:rPr>
                <w:rFonts w:cs="Times New Roman"/>
              </w:rPr>
            </w:pPr>
            <w:r>
              <w:rPr>
                <w:rFonts w:cs="Times New Roman"/>
              </w:rPr>
              <w:t>0.075</w:t>
            </w:r>
          </w:p>
        </w:tc>
        <w:tc>
          <w:tcPr>
            <w:tcW w:w="929" w:type="pct"/>
            <w:tcBorders>
              <w:top w:val="single" w:color="auto" w:sz="4" w:space="0"/>
              <w:left w:val="single" w:color="auto" w:sz="4" w:space="0"/>
              <w:bottom w:val="single" w:color="auto" w:sz="4" w:space="0"/>
              <w:right w:val="single" w:color="auto" w:sz="4" w:space="0"/>
            </w:tcBorders>
            <w:vAlign w:val="center"/>
          </w:tcPr>
          <w:p w14:paraId="643FE98C">
            <w:pPr>
              <w:pStyle w:val="78"/>
              <w:rPr>
                <w:rFonts w:cs="Times New Roman"/>
              </w:rPr>
            </w:pPr>
            <w:r>
              <w:rPr>
                <w:rFonts w:cs="Times New Roman"/>
              </w:rPr>
              <w:t>0.075</w:t>
            </w:r>
          </w:p>
        </w:tc>
      </w:tr>
      <w:tr w14:paraId="249A4EB1">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886F4EA">
            <w:pPr>
              <w:pStyle w:val="78"/>
              <w:rPr>
                <w:rFonts w:cs="Times New Roman"/>
              </w:rPr>
            </w:pPr>
            <w:r>
              <w:rPr>
                <w:rFonts w:cs="Times New Roman"/>
              </w:rPr>
              <w:t>六价铬</w:t>
            </w:r>
          </w:p>
        </w:tc>
        <w:tc>
          <w:tcPr>
            <w:tcW w:w="974" w:type="pct"/>
            <w:tcBorders>
              <w:top w:val="single" w:color="auto" w:sz="4" w:space="0"/>
              <w:left w:val="single" w:color="auto" w:sz="4" w:space="0"/>
              <w:bottom w:val="single" w:color="auto" w:sz="4" w:space="0"/>
              <w:right w:val="single" w:color="auto" w:sz="4" w:space="0"/>
            </w:tcBorders>
            <w:vAlign w:val="center"/>
          </w:tcPr>
          <w:p w14:paraId="2C6E8F60">
            <w:pPr>
              <w:pStyle w:val="78"/>
              <w:rPr>
                <w:rFonts w:cs="Times New Roman"/>
              </w:rPr>
            </w:pPr>
            <w:r>
              <w:rPr>
                <w:rFonts w:cs="Times New Roman"/>
              </w:rPr>
              <w:t>0.04</w:t>
            </w:r>
          </w:p>
        </w:tc>
        <w:tc>
          <w:tcPr>
            <w:tcW w:w="927" w:type="pct"/>
            <w:tcBorders>
              <w:top w:val="single" w:color="auto" w:sz="4" w:space="0"/>
              <w:left w:val="single" w:color="auto" w:sz="4" w:space="0"/>
              <w:bottom w:val="single" w:color="auto" w:sz="4" w:space="0"/>
              <w:right w:val="single" w:color="auto" w:sz="4" w:space="0"/>
            </w:tcBorders>
            <w:vAlign w:val="center"/>
          </w:tcPr>
          <w:p w14:paraId="287F229A">
            <w:pPr>
              <w:pStyle w:val="78"/>
              <w:rPr>
                <w:rFonts w:cs="Times New Roman"/>
              </w:rPr>
            </w:pPr>
            <w:r>
              <w:rPr>
                <w:rFonts w:cs="Times New Roman"/>
              </w:rPr>
              <w:t>0.04</w:t>
            </w:r>
          </w:p>
        </w:tc>
        <w:tc>
          <w:tcPr>
            <w:tcW w:w="962" w:type="pct"/>
            <w:tcBorders>
              <w:top w:val="single" w:color="auto" w:sz="4" w:space="0"/>
              <w:left w:val="single" w:color="auto" w:sz="4" w:space="0"/>
              <w:bottom w:val="single" w:color="auto" w:sz="4" w:space="0"/>
              <w:right w:val="single" w:color="auto" w:sz="4" w:space="0"/>
            </w:tcBorders>
            <w:vAlign w:val="center"/>
          </w:tcPr>
          <w:p w14:paraId="305F47C9">
            <w:pPr>
              <w:pStyle w:val="78"/>
              <w:rPr>
                <w:rFonts w:cs="Times New Roman"/>
              </w:rPr>
            </w:pPr>
            <w:r>
              <w:rPr>
                <w:rFonts w:cs="Times New Roman"/>
              </w:rPr>
              <w:t>0.04</w:t>
            </w:r>
          </w:p>
        </w:tc>
        <w:tc>
          <w:tcPr>
            <w:tcW w:w="929" w:type="pct"/>
            <w:tcBorders>
              <w:top w:val="single" w:color="auto" w:sz="4" w:space="0"/>
              <w:left w:val="single" w:color="auto" w:sz="4" w:space="0"/>
              <w:bottom w:val="single" w:color="auto" w:sz="4" w:space="0"/>
              <w:right w:val="single" w:color="auto" w:sz="4" w:space="0"/>
            </w:tcBorders>
            <w:vAlign w:val="center"/>
          </w:tcPr>
          <w:p w14:paraId="5251BBB1">
            <w:pPr>
              <w:pStyle w:val="78"/>
              <w:rPr>
                <w:rFonts w:cs="Times New Roman"/>
              </w:rPr>
            </w:pPr>
            <w:r>
              <w:rPr>
                <w:rFonts w:cs="Times New Roman"/>
              </w:rPr>
              <w:t>0.04</w:t>
            </w:r>
          </w:p>
        </w:tc>
      </w:tr>
      <w:tr w14:paraId="0A6C61B5">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4EC9AA86">
            <w:pPr>
              <w:pStyle w:val="78"/>
              <w:rPr>
                <w:rFonts w:cs="Times New Roman"/>
              </w:rPr>
            </w:pPr>
            <w:r>
              <w:rPr>
                <w:rFonts w:cs="Times New Roman"/>
              </w:rPr>
              <w:t>硫酸盐</w:t>
            </w:r>
          </w:p>
        </w:tc>
        <w:tc>
          <w:tcPr>
            <w:tcW w:w="974" w:type="pct"/>
            <w:tcBorders>
              <w:top w:val="single" w:color="auto" w:sz="4" w:space="0"/>
              <w:left w:val="single" w:color="auto" w:sz="4" w:space="0"/>
              <w:bottom w:val="single" w:color="auto" w:sz="4" w:space="0"/>
              <w:right w:val="single" w:color="auto" w:sz="4" w:space="0"/>
            </w:tcBorders>
            <w:vAlign w:val="center"/>
          </w:tcPr>
          <w:p w14:paraId="299FC8CC">
            <w:pPr>
              <w:pStyle w:val="78"/>
              <w:rPr>
                <w:rFonts w:cs="Times New Roman"/>
              </w:rPr>
            </w:pPr>
            <w:r>
              <w:rPr>
                <w:rFonts w:cs="Times New Roman"/>
              </w:rPr>
              <w:t>0.0084</w:t>
            </w:r>
          </w:p>
        </w:tc>
        <w:tc>
          <w:tcPr>
            <w:tcW w:w="927" w:type="pct"/>
            <w:tcBorders>
              <w:top w:val="single" w:color="auto" w:sz="4" w:space="0"/>
              <w:left w:val="single" w:color="auto" w:sz="4" w:space="0"/>
              <w:bottom w:val="single" w:color="auto" w:sz="4" w:space="0"/>
              <w:right w:val="single" w:color="auto" w:sz="4" w:space="0"/>
            </w:tcBorders>
            <w:vAlign w:val="center"/>
          </w:tcPr>
          <w:p w14:paraId="71E70615">
            <w:pPr>
              <w:pStyle w:val="78"/>
              <w:rPr>
                <w:rFonts w:cs="Times New Roman"/>
              </w:rPr>
            </w:pPr>
            <w:r>
              <w:rPr>
                <w:rFonts w:cs="Times New Roman"/>
              </w:rPr>
              <w:t>0.0292</w:t>
            </w:r>
          </w:p>
        </w:tc>
        <w:tc>
          <w:tcPr>
            <w:tcW w:w="962" w:type="pct"/>
            <w:tcBorders>
              <w:top w:val="single" w:color="auto" w:sz="4" w:space="0"/>
              <w:left w:val="single" w:color="auto" w:sz="4" w:space="0"/>
              <w:bottom w:val="single" w:color="auto" w:sz="4" w:space="0"/>
              <w:right w:val="single" w:color="auto" w:sz="4" w:space="0"/>
            </w:tcBorders>
            <w:vAlign w:val="center"/>
          </w:tcPr>
          <w:p w14:paraId="46E15AE0">
            <w:pPr>
              <w:pStyle w:val="78"/>
              <w:rPr>
                <w:rFonts w:cs="Times New Roman"/>
              </w:rPr>
            </w:pPr>
            <w:r>
              <w:rPr>
                <w:rFonts w:cs="Times New Roman"/>
              </w:rPr>
              <w:t>0.02</w:t>
            </w:r>
          </w:p>
        </w:tc>
        <w:tc>
          <w:tcPr>
            <w:tcW w:w="929" w:type="pct"/>
            <w:tcBorders>
              <w:top w:val="single" w:color="auto" w:sz="4" w:space="0"/>
              <w:left w:val="single" w:color="auto" w:sz="4" w:space="0"/>
              <w:bottom w:val="single" w:color="auto" w:sz="4" w:space="0"/>
              <w:right w:val="single" w:color="auto" w:sz="4" w:space="0"/>
            </w:tcBorders>
            <w:vAlign w:val="center"/>
          </w:tcPr>
          <w:p w14:paraId="4E6817F8">
            <w:pPr>
              <w:pStyle w:val="78"/>
              <w:rPr>
                <w:rFonts w:cs="Times New Roman"/>
              </w:rPr>
            </w:pPr>
            <w:r>
              <w:rPr>
                <w:rFonts w:cs="Times New Roman"/>
              </w:rPr>
              <w:t>0.0624</w:t>
            </w:r>
          </w:p>
        </w:tc>
      </w:tr>
      <w:tr w14:paraId="42944DBF">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AED23B5">
            <w:pPr>
              <w:pStyle w:val="78"/>
              <w:rPr>
                <w:rFonts w:cs="Times New Roman"/>
              </w:rPr>
            </w:pPr>
            <w:r>
              <w:rPr>
                <w:rFonts w:cs="Times New Roman"/>
              </w:rPr>
              <w:t>硝酸盐氮</w:t>
            </w:r>
          </w:p>
        </w:tc>
        <w:tc>
          <w:tcPr>
            <w:tcW w:w="974" w:type="pct"/>
            <w:tcBorders>
              <w:top w:val="single" w:color="auto" w:sz="4" w:space="0"/>
              <w:left w:val="single" w:color="auto" w:sz="4" w:space="0"/>
              <w:bottom w:val="single" w:color="auto" w:sz="4" w:space="0"/>
              <w:right w:val="single" w:color="auto" w:sz="4" w:space="0"/>
            </w:tcBorders>
            <w:vAlign w:val="center"/>
          </w:tcPr>
          <w:p w14:paraId="767FD77A">
            <w:pPr>
              <w:pStyle w:val="78"/>
              <w:rPr>
                <w:rFonts w:cs="Times New Roman"/>
              </w:rPr>
            </w:pPr>
            <w:r>
              <w:rPr>
                <w:rFonts w:cs="Times New Roman"/>
              </w:rPr>
              <w:t>0.005</w:t>
            </w:r>
          </w:p>
        </w:tc>
        <w:tc>
          <w:tcPr>
            <w:tcW w:w="927" w:type="pct"/>
            <w:tcBorders>
              <w:top w:val="single" w:color="auto" w:sz="4" w:space="0"/>
              <w:left w:val="single" w:color="auto" w:sz="4" w:space="0"/>
              <w:bottom w:val="single" w:color="auto" w:sz="4" w:space="0"/>
              <w:right w:val="single" w:color="auto" w:sz="4" w:space="0"/>
            </w:tcBorders>
            <w:vAlign w:val="center"/>
          </w:tcPr>
          <w:p w14:paraId="217A65EC">
            <w:pPr>
              <w:pStyle w:val="78"/>
              <w:rPr>
                <w:rFonts w:cs="Times New Roman"/>
              </w:rPr>
            </w:pPr>
            <w:r>
              <w:rPr>
                <w:rFonts w:cs="Times New Roman"/>
              </w:rPr>
              <w:t>0.29</w:t>
            </w:r>
          </w:p>
        </w:tc>
        <w:tc>
          <w:tcPr>
            <w:tcW w:w="962" w:type="pct"/>
            <w:tcBorders>
              <w:top w:val="single" w:color="auto" w:sz="4" w:space="0"/>
              <w:left w:val="single" w:color="auto" w:sz="4" w:space="0"/>
              <w:bottom w:val="single" w:color="auto" w:sz="4" w:space="0"/>
              <w:right w:val="single" w:color="auto" w:sz="4" w:space="0"/>
            </w:tcBorders>
            <w:vAlign w:val="center"/>
          </w:tcPr>
          <w:p w14:paraId="6FA4D949">
            <w:pPr>
              <w:pStyle w:val="78"/>
              <w:rPr>
                <w:rFonts w:cs="Times New Roman"/>
              </w:rPr>
            </w:pPr>
            <w:r>
              <w:rPr>
                <w:rFonts w:cs="Times New Roman"/>
              </w:rPr>
              <w:t>0.19</w:t>
            </w:r>
          </w:p>
        </w:tc>
        <w:tc>
          <w:tcPr>
            <w:tcW w:w="929" w:type="pct"/>
            <w:tcBorders>
              <w:top w:val="single" w:color="auto" w:sz="4" w:space="0"/>
              <w:left w:val="single" w:color="auto" w:sz="4" w:space="0"/>
              <w:bottom w:val="single" w:color="auto" w:sz="4" w:space="0"/>
              <w:right w:val="single" w:color="auto" w:sz="4" w:space="0"/>
            </w:tcBorders>
            <w:vAlign w:val="center"/>
          </w:tcPr>
          <w:p w14:paraId="2230BB75">
            <w:pPr>
              <w:pStyle w:val="78"/>
              <w:rPr>
                <w:rFonts w:cs="Times New Roman"/>
              </w:rPr>
            </w:pPr>
            <w:r>
              <w:rPr>
                <w:rFonts w:cs="Times New Roman"/>
              </w:rPr>
              <w:t>0.525</w:t>
            </w:r>
          </w:p>
        </w:tc>
      </w:tr>
      <w:tr w14:paraId="7D3A726C">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4E7774D9">
            <w:pPr>
              <w:pStyle w:val="78"/>
              <w:rPr>
                <w:rFonts w:cs="Times New Roman"/>
              </w:rPr>
            </w:pPr>
            <w:r>
              <w:rPr>
                <w:rFonts w:cs="Times New Roman"/>
              </w:rPr>
              <w:t>亚硝酸盐氮</w:t>
            </w:r>
          </w:p>
        </w:tc>
        <w:tc>
          <w:tcPr>
            <w:tcW w:w="974" w:type="pct"/>
            <w:tcBorders>
              <w:top w:val="single" w:color="auto" w:sz="4" w:space="0"/>
              <w:left w:val="single" w:color="auto" w:sz="4" w:space="0"/>
              <w:bottom w:val="single" w:color="auto" w:sz="4" w:space="0"/>
              <w:right w:val="single" w:color="auto" w:sz="4" w:space="0"/>
            </w:tcBorders>
            <w:vAlign w:val="center"/>
          </w:tcPr>
          <w:p w14:paraId="57CA8837">
            <w:pPr>
              <w:pStyle w:val="78"/>
              <w:rPr>
                <w:rFonts w:cs="Times New Roman"/>
              </w:rPr>
            </w:pPr>
            <w:r>
              <w:rPr>
                <w:rFonts w:cs="Times New Roman"/>
              </w:rPr>
              <w:t>0.0015</w:t>
            </w:r>
          </w:p>
        </w:tc>
        <w:tc>
          <w:tcPr>
            <w:tcW w:w="927" w:type="pct"/>
            <w:tcBorders>
              <w:top w:val="single" w:color="auto" w:sz="4" w:space="0"/>
              <w:left w:val="single" w:color="auto" w:sz="4" w:space="0"/>
              <w:bottom w:val="single" w:color="auto" w:sz="4" w:space="0"/>
              <w:right w:val="single" w:color="auto" w:sz="4" w:space="0"/>
            </w:tcBorders>
            <w:vAlign w:val="center"/>
          </w:tcPr>
          <w:p w14:paraId="0FD88897">
            <w:pPr>
              <w:pStyle w:val="78"/>
              <w:rPr>
                <w:rFonts w:cs="Times New Roman"/>
              </w:rPr>
            </w:pPr>
            <w:r>
              <w:rPr>
                <w:rFonts w:cs="Times New Roman"/>
              </w:rPr>
              <w:t>0.096</w:t>
            </w:r>
          </w:p>
        </w:tc>
        <w:tc>
          <w:tcPr>
            <w:tcW w:w="962" w:type="pct"/>
            <w:tcBorders>
              <w:top w:val="single" w:color="auto" w:sz="4" w:space="0"/>
              <w:left w:val="single" w:color="auto" w:sz="4" w:space="0"/>
              <w:bottom w:val="single" w:color="auto" w:sz="4" w:space="0"/>
              <w:right w:val="single" w:color="auto" w:sz="4" w:space="0"/>
            </w:tcBorders>
            <w:vAlign w:val="center"/>
          </w:tcPr>
          <w:p w14:paraId="00FCBDD5">
            <w:pPr>
              <w:pStyle w:val="78"/>
              <w:rPr>
                <w:rFonts w:cs="Times New Roman"/>
              </w:rPr>
            </w:pPr>
            <w:r>
              <w:rPr>
                <w:rFonts w:cs="Times New Roman"/>
              </w:rPr>
              <w:t>0.066</w:t>
            </w:r>
          </w:p>
        </w:tc>
        <w:tc>
          <w:tcPr>
            <w:tcW w:w="929" w:type="pct"/>
            <w:tcBorders>
              <w:top w:val="single" w:color="auto" w:sz="4" w:space="0"/>
              <w:left w:val="single" w:color="auto" w:sz="4" w:space="0"/>
              <w:bottom w:val="single" w:color="auto" w:sz="4" w:space="0"/>
              <w:right w:val="single" w:color="auto" w:sz="4" w:space="0"/>
            </w:tcBorders>
            <w:vAlign w:val="center"/>
          </w:tcPr>
          <w:p w14:paraId="7B0B57F6">
            <w:pPr>
              <w:pStyle w:val="78"/>
              <w:rPr>
                <w:rFonts w:cs="Times New Roman"/>
              </w:rPr>
            </w:pPr>
            <w:r>
              <w:rPr>
                <w:rFonts w:cs="Times New Roman"/>
              </w:rPr>
              <w:t>0.148</w:t>
            </w:r>
          </w:p>
        </w:tc>
      </w:tr>
      <w:tr w14:paraId="543F3BB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4644A0EE">
            <w:pPr>
              <w:pStyle w:val="78"/>
              <w:rPr>
                <w:rFonts w:cs="Times New Roman"/>
              </w:rPr>
            </w:pPr>
            <w:r>
              <w:rPr>
                <w:rFonts w:cs="Times New Roman"/>
              </w:rPr>
              <w:t>汞</w:t>
            </w:r>
          </w:p>
        </w:tc>
        <w:tc>
          <w:tcPr>
            <w:tcW w:w="974" w:type="pct"/>
            <w:tcBorders>
              <w:top w:val="single" w:color="auto" w:sz="4" w:space="0"/>
              <w:left w:val="single" w:color="auto" w:sz="4" w:space="0"/>
              <w:bottom w:val="single" w:color="auto" w:sz="4" w:space="0"/>
              <w:right w:val="single" w:color="auto" w:sz="4" w:space="0"/>
            </w:tcBorders>
            <w:noWrap/>
            <w:vAlign w:val="center"/>
          </w:tcPr>
          <w:p w14:paraId="51DEA280">
            <w:pPr>
              <w:pStyle w:val="78"/>
              <w:rPr>
                <w:rFonts w:cs="Times New Roman"/>
                <w:sz w:val="22"/>
              </w:rPr>
            </w:pPr>
            <w:r>
              <w:rPr>
                <w:rFonts w:cs="Times New Roman"/>
                <w:sz w:val="22"/>
              </w:rPr>
              <w:t>0.02</w:t>
            </w:r>
          </w:p>
        </w:tc>
        <w:tc>
          <w:tcPr>
            <w:tcW w:w="927" w:type="pct"/>
            <w:tcBorders>
              <w:top w:val="single" w:color="auto" w:sz="4" w:space="0"/>
              <w:left w:val="single" w:color="auto" w:sz="4" w:space="0"/>
              <w:bottom w:val="single" w:color="auto" w:sz="4" w:space="0"/>
              <w:right w:val="single" w:color="auto" w:sz="4" w:space="0"/>
            </w:tcBorders>
            <w:noWrap/>
            <w:vAlign w:val="center"/>
          </w:tcPr>
          <w:p w14:paraId="650CF2BF">
            <w:pPr>
              <w:pStyle w:val="78"/>
              <w:rPr>
                <w:rFonts w:cs="Times New Roman"/>
                <w:sz w:val="22"/>
              </w:rPr>
            </w:pPr>
            <w:r>
              <w:rPr>
                <w:rFonts w:cs="Times New Roman"/>
                <w:sz w:val="22"/>
              </w:rPr>
              <w:t>0.02</w:t>
            </w:r>
          </w:p>
        </w:tc>
        <w:tc>
          <w:tcPr>
            <w:tcW w:w="962" w:type="pct"/>
            <w:tcBorders>
              <w:top w:val="single" w:color="auto" w:sz="4" w:space="0"/>
              <w:left w:val="single" w:color="auto" w:sz="4" w:space="0"/>
              <w:bottom w:val="single" w:color="auto" w:sz="4" w:space="0"/>
              <w:right w:val="single" w:color="auto" w:sz="4" w:space="0"/>
            </w:tcBorders>
            <w:noWrap/>
            <w:vAlign w:val="center"/>
          </w:tcPr>
          <w:p w14:paraId="3CC978F5">
            <w:pPr>
              <w:pStyle w:val="78"/>
              <w:rPr>
                <w:rFonts w:cs="Times New Roman"/>
                <w:sz w:val="22"/>
              </w:rPr>
            </w:pPr>
            <w:r>
              <w:rPr>
                <w:rFonts w:cs="Times New Roman"/>
                <w:sz w:val="22"/>
              </w:rPr>
              <w:t>0.02</w:t>
            </w:r>
          </w:p>
        </w:tc>
        <w:tc>
          <w:tcPr>
            <w:tcW w:w="929" w:type="pct"/>
            <w:tcBorders>
              <w:top w:val="single" w:color="auto" w:sz="4" w:space="0"/>
              <w:left w:val="single" w:color="auto" w:sz="4" w:space="0"/>
              <w:bottom w:val="single" w:color="auto" w:sz="4" w:space="0"/>
              <w:right w:val="single" w:color="auto" w:sz="4" w:space="0"/>
            </w:tcBorders>
            <w:noWrap/>
            <w:vAlign w:val="center"/>
          </w:tcPr>
          <w:p w14:paraId="1832143E">
            <w:pPr>
              <w:pStyle w:val="78"/>
              <w:rPr>
                <w:rFonts w:cs="Times New Roman"/>
                <w:sz w:val="22"/>
              </w:rPr>
            </w:pPr>
            <w:r>
              <w:rPr>
                <w:rFonts w:cs="Times New Roman"/>
                <w:sz w:val="22"/>
              </w:rPr>
              <w:t>0.02</w:t>
            </w:r>
          </w:p>
        </w:tc>
      </w:tr>
      <w:tr w14:paraId="32D16D6C">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18E2568A">
            <w:pPr>
              <w:pStyle w:val="78"/>
              <w:rPr>
                <w:rFonts w:cs="Times New Roman"/>
              </w:rPr>
            </w:pPr>
            <w:r>
              <w:rPr>
                <w:rFonts w:cs="Times New Roman"/>
              </w:rPr>
              <w:t>砷</w:t>
            </w:r>
          </w:p>
        </w:tc>
        <w:tc>
          <w:tcPr>
            <w:tcW w:w="974" w:type="pct"/>
            <w:tcBorders>
              <w:top w:val="single" w:color="auto" w:sz="4" w:space="0"/>
              <w:left w:val="single" w:color="auto" w:sz="4" w:space="0"/>
              <w:bottom w:val="single" w:color="auto" w:sz="4" w:space="0"/>
              <w:right w:val="single" w:color="auto" w:sz="4" w:space="0"/>
            </w:tcBorders>
            <w:noWrap/>
            <w:vAlign w:val="center"/>
          </w:tcPr>
          <w:p w14:paraId="3E1EA00F">
            <w:pPr>
              <w:pStyle w:val="78"/>
              <w:rPr>
                <w:rFonts w:cs="Times New Roman"/>
                <w:sz w:val="22"/>
              </w:rPr>
            </w:pPr>
            <w:r>
              <w:rPr>
                <w:rFonts w:cs="Times New Roman"/>
                <w:sz w:val="22"/>
              </w:rPr>
              <w:t>0.015</w:t>
            </w:r>
          </w:p>
        </w:tc>
        <w:tc>
          <w:tcPr>
            <w:tcW w:w="927" w:type="pct"/>
            <w:tcBorders>
              <w:top w:val="single" w:color="auto" w:sz="4" w:space="0"/>
              <w:left w:val="single" w:color="auto" w:sz="4" w:space="0"/>
              <w:bottom w:val="single" w:color="auto" w:sz="4" w:space="0"/>
              <w:right w:val="single" w:color="auto" w:sz="4" w:space="0"/>
            </w:tcBorders>
            <w:noWrap/>
            <w:vAlign w:val="center"/>
          </w:tcPr>
          <w:p w14:paraId="37EF3492">
            <w:pPr>
              <w:pStyle w:val="78"/>
              <w:rPr>
                <w:rFonts w:cs="Times New Roman"/>
                <w:sz w:val="22"/>
              </w:rPr>
            </w:pPr>
            <w:r>
              <w:rPr>
                <w:rFonts w:cs="Times New Roman"/>
                <w:sz w:val="22"/>
              </w:rPr>
              <w:t>0.015</w:t>
            </w:r>
          </w:p>
        </w:tc>
        <w:tc>
          <w:tcPr>
            <w:tcW w:w="962" w:type="pct"/>
            <w:tcBorders>
              <w:top w:val="single" w:color="auto" w:sz="4" w:space="0"/>
              <w:left w:val="single" w:color="auto" w:sz="4" w:space="0"/>
              <w:bottom w:val="single" w:color="auto" w:sz="4" w:space="0"/>
              <w:right w:val="single" w:color="auto" w:sz="4" w:space="0"/>
            </w:tcBorders>
            <w:noWrap/>
            <w:vAlign w:val="center"/>
          </w:tcPr>
          <w:p w14:paraId="6EC085B3">
            <w:pPr>
              <w:pStyle w:val="78"/>
              <w:rPr>
                <w:rFonts w:cs="Times New Roman"/>
                <w:sz w:val="22"/>
              </w:rPr>
            </w:pPr>
            <w:r>
              <w:rPr>
                <w:rFonts w:cs="Times New Roman"/>
                <w:sz w:val="22"/>
              </w:rPr>
              <w:t>0.015</w:t>
            </w:r>
          </w:p>
        </w:tc>
        <w:tc>
          <w:tcPr>
            <w:tcW w:w="929" w:type="pct"/>
            <w:tcBorders>
              <w:top w:val="single" w:color="auto" w:sz="4" w:space="0"/>
              <w:left w:val="single" w:color="auto" w:sz="4" w:space="0"/>
              <w:bottom w:val="single" w:color="auto" w:sz="4" w:space="0"/>
              <w:right w:val="single" w:color="auto" w:sz="4" w:space="0"/>
            </w:tcBorders>
            <w:noWrap/>
            <w:vAlign w:val="center"/>
          </w:tcPr>
          <w:p w14:paraId="6AD61ADD">
            <w:pPr>
              <w:pStyle w:val="78"/>
              <w:rPr>
                <w:rFonts w:cs="Times New Roman"/>
                <w:sz w:val="22"/>
              </w:rPr>
            </w:pPr>
            <w:r>
              <w:rPr>
                <w:rFonts w:cs="Times New Roman"/>
                <w:sz w:val="22"/>
              </w:rPr>
              <w:t>0.015</w:t>
            </w:r>
          </w:p>
        </w:tc>
      </w:tr>
      <w:tr w14:paraId="5B17AF12">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75F99AF">
            <w:pPr>
              <w:pStyle w:val="78"/>
              <w:rPr>
                <w:rFonts w:cs="Times New Roman"/>
              </w:rPr>
            </w:pPr>
            <w:r>
              <w:rPr>
                <w:rFonts w:cs="Times New Roman"/>
              </w:rPr>
              <w:t>铁</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19979310">
            <w:pPr>
              <w:pStyle w:val="78"/>
              <w:rPr>
                <w:rFonts w:cs="Times New Roman"/>
                <w:b/>
                <w:bCs/>
              </w:rPr>
            </w:pPr>
            <w:r>
              <w:rPr>
                <w:rFonts w:cs="Times New Roman"/>
                <w:b/>
                <w:bCs/>
              </w:rPr>
              <w:t>1.6</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6F18109">
            <w:pPr>
              <w:pStyle w:val="78"/>
              <w:rPr>
                <w:rFonts w:cs="Times New Roman"/>
                <w:b/>
                <w:bCs/>
              </w:rPr>
            </w:pPr>
            <w:r>
              <w:rPr>
                <w:rFonts w:cs="Times New Roman"/>
                <w:b/>
                <w:bCs/>
              </w:rPr>
              <w:t>2.133</w:t>
            </w:r>
          </w:p>
        </w:tc>
        <w:tc>
          <w:tcPr>
            <w:tcW w:w="962" w:type="pct"/>
            <w:tcBorders>
              <w:top w:val="single" w:color="auto" w:sz="4" w:space="0"/>
              <w:left w:val="single" w:color="auto" w:sz="4" w:space="0"/>
              <w:bottom w:val="single" w:color="auto" w:sz="4" w:space="0"/>
              <w:right w:val="single" w:color="auto" w:sz="4" w:space="0"/>
            </w:tcBorders>
            <w:vAlign w:val="center"/>
          </w:tcPr>
          <w:p w14:paraId="59F02743">
            <w:pPr>
              <w:pStyle w:val="78"/>
              <w:rPr>
                <w:rFonts w:cs="Times New Roman"/>
              </w:rPr>
            </w:pPr>
            <w:r>
              <w:rPr>
                <w:rFonts w:cs="Times New Roman"/>
              </w:rPr>
              <w:t>0.833</w:t>
            </w:r>
          </w:p>
        </w:tc>
        <w:tc>
          <w:tcPr>
            <w:tcW w:w="92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D1F0BE1">
            <w:pPr>
              <w:pStyle w:val="78"/>
              <w:rPr>
                <w:rFonts w:cs="Times New Roman"/>
                <w:b/>
                <w:bCs/>
              </w:rPr>
            </w:pPr>
            <w:r>
              <w:rPr>
                <w:rFonts w:cs="Times New Roman"/>
                <w:b/>
                <w:bCs/>
              </w:rPr>
              <w:t>2.333</w:t>
            </w:r>
          </w:p>
        </w:tc>
      </w:tr>
      <w:tr w14:paraId="02466B61">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6A43AF4">
            <w:pPr>
              <w:pStyle w:val="78"/>
              <w:rPr>
                <w:rFonts w:cs="Times New Roman"/>
              </w:rPr>
            </w:pPr>
            <w:r>
              <w:rPr>
                <w:rFonts w:cs="Times New Roman"/>
              </w:rPr>
              <w:t>锰</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5766E51">
            <w:pPr>
              <w:pStyle w:val="78"/>
              <w:rPr>
                <w:rFonts w:cs="Times New Roman"/>
                <w:b/>
                <w:bCs/>
              </w:rPr>
            </w:pPr>
            <w:r>
              <w:rPr>
                <w:rFonts w:cs="Times New Roman"/>
                <w:b/>
                <w:bCs/>
              </w:rPr>
              <w:t>39.3</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B7304CC">
            <w:pPr>
              <w:pStyle w:val="78"/>
              <w:rPr>
                <w:rFonts w:cs="Times New Roman"/>
                <w:b/>
                <w:bCs/>
              </w:rPr>
            </w:pPr>
            <w:r>
              <w:rPr>
                <w:rFonts w:cs="Times New Roman"/>
                <w:b/>
                <w:bCs/>
              </w:rPr>
              <w:t>14.8</w:t>
            </w:r>
          </w:p>
        </w:tc>
        <w:tc>
          <w:tcPr>
            <w:tcW w:w="9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468BEB1D">
            <w:pPr>
              <w:pStyle w:val="78"/>
              <w:rPr>
                <w:rFonts w:cs="Times New Roman"/>
                <w:b/>
                <w:bCs/>
              </w:rPr>
            </w:pPr>
            <w:r>
              <w:rPr>
                <w:rFonts w:cs="Times New Roman"/>
                <w:b/>
                <w:bCs/>
              </w:rPr>
              <w:t>25.8</w:t>
            </w:r>
          </w:p>
        </w:tc>
        <w:tc>
          <w:tcPr>
            <w:tcW w:w="92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0C78BAF">
            <w:pPr>
              <w:pStyle w:val="78"/>
              <w:rPr>
                <w:rFonts w:cs="Times New Roman"/>
                <w:b/>
                <w:bCs/>
              </w:rPr>
            </w:pPr>
            <w:r>
              <w:rPr>
                <w:rFonts w:cs="Times New Roman"/>
                <w:b/>
                <w:bCs/>
              </w:rPr>
              <w:t>4.2</w:t>
            </w:r>
          </w:p>
        </w:tc>
      </w:tr>
      <w:tr w14:paraId="0E1A6111">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292218F">
            <w:pPr>
              <w:pStyle w:val="78"/>
              <w:rPr>
                <w:rFonts w:cs="Times New Roman"/>
              </w:rPr>
            </w:pPr>
            <w:r>
              <w:rPr>
                <w:rFonts w:cs="Times New Roman"/>
              </w:rPr>
              <w:t>铜</w:t>
            </w:r>
          </w:p>
        </w:tc>
        <w:tc>
          <w:tcPr>
            <w:tcW w:w="974" w:type="pct"/>
            <w:tcBorders>
              <w:top w:val="single" w:color="auto" w:sz="4" w:space="0"/>
              <w:left w:val="single" w:color="auto" w:sz="4" w:space="0"/>
              <w:bottom w:val="single" w:color="auto" w:sz="4" w:space="0"/>
              <w:right w:val="single" w:color="auto" w:sz="4" w:space="0"/>
            </w:tcBorders>
            <w:vAlign w:val="center"/>
          </w:tcPr>
          <w:p w14:paraId="1B1E4E91">
            <w:pPr>
              <w:pStyle w:val="78"/>
              <w:rPr>
                <w:rFonts w:cs="Times New Roman"/>
              </w:rPr>
            </w:pPr>
            <w:r>
              <w:rPr>
                <w:rFonts w:cs="Times New Roman"/>
              </w:rPr>
              <w:t>0.00031</w:t>
            </w:r>
          </w:p>
        </w:tc>
        <w:tc>
          <w:tcPr>
            <w:tcW w:w="927" w:type="pct"/>
            <w:tcBorders>
              <w:top w:val="single" w:color="auto" w:sz="4" w:space="0"/>
              <w:left w:val="single" w:color="auto" w:sz="4" w:space="0"/>
              <w:bottom w:val="single" w:color="auto" w:sz="4" w:space="0"/>
              <w:right w:val="single" w:color="auto" w:sz="4" w:space="0"/>
            </w:tcBorders>
            <w:vAlign w:val="center"/>
          </w:tcPr>
          <w:p w14:paraId="74B8D336">
            <w:pPr>
              <w:pStyle w:val="78"/>
              <w:rPr>
                <w:rFonts w:cs="Times New Roman"/>
              </w:rPr>
            </w:pPr>
            <w:r>
              <w:rPr>
                <w:rFonts w:cs="Times New Roman"/>
              </w:rPr>
              <w:t>0.00034</w:t>
            </w:r>
          </w:p>
        </w:tc>
        <w:tc>
          <w:tcPr>
            <w:tcW w:w="962" w:type="pct"/>
            <w:tcBorders>
              <w:top w:val="single" w:color="auto" w:sz="4" w:space="0"/>
              <w:left w:val="single" w:color="auto" w:sz="4" w:space="0"/>
              <w:bottom w:val="single" w:color="auto" w:sz="4" w:space="0"/>
              <w:right w:val="single" w:color="auto" w:sz="4" w:space="0"/>
            </w:tcBorders>
            <w:vAlign w:val="center"/>
          </w:tcPr>
          <w:p w14:paraId="718BA3D8">
            <w:pPr>
              <w:pStyle w:val="78"/>
              <w:rPr>
                <w:rFonts w:cs="Times New Roman"/>
              </w:rPr>
            </w:pPr>
            <w:r>
              <w:rPr>
                <w:rFonts w:cs="Times New Roman"/>
              </w:rPr>
              <w:t>0.00026</w:t>
            </w:r>
          </w:p>
        </w:tc>
        <w:tc>
          <w:tcPr>
            <w:tcW w:w="929" w:type="pct"/>
            <w:tcBorders>
              <w:top w:val="single" w:color="auto" w:sz="4" w:space="0"/>
              <w:left w:val="single" w:color="auto" w:sz="4" w:space="0"/>
              <w:bottom w:val="single" w:color="auto" w:sz="4" w:space="0"/>
              <w:right w:val="single" w:color="auto" w:sz="4" w:space="0"/>
            </w:tcBorders>
            <w:vAlign w:val="center"/>
          </w:tcPr>
          <w:p w14:paraId="15197E99">
            <w:pPr>
              <w:pStyle w:val="78"/>
              <w:rPr>
                <w:rFonts w:cs="Times New Roman"/>
              </w:rPr>
            </w:pPr>
            <w:r>
              <w:rPr>
                <w:rFonts w:cs="Times New Roman"/>
              </w:rPr>
              <w:t>0.00044</w:t>
            </w:r>
          </w:p>
        </w:tc>
      </w:tr>
      <w:tr w14:paraId="08723C5C">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50A8678">
            <w:pPr>
              <w:pStyle w:val="78"/>
              <w:rPr>
                <w:rFonts w:cs="Times New Roman"/>
              </w:rPr>
            </w:pPr>
            <w:r>
              <w:rPr>
                <w:rFonts w:cs="Times New Roman"/>
              </w:rPr>
              <w:t>锌</w:t>
            </w:r>
          </w:p>
        </w:tc>
        <w:tc>
          <w:tcPr>
            <w:tcW w:w="974" w:type="pct"/>
            <w:tcBorders>
              <w:top w:val="single" w:color="auto" w:sz="4" w:space="0"/>
              <w:left w:val="single" w:color="auto" w:sz="4" w:space="0"/>
              <w:bottom w:val="single" w:color="auto" w:sz="4" w:space="0"/>
              <w:right w:val="single" w:color="auto" w:sz="4" w:space="0"/>
            </w:tcBorders>
            <w:vAlign w:val="center"/>
          </w:tcPr>
          <w:p w14:paraId="1FD57367">
            <w:pPr>
              <w:pStyle w:val="78"/>
              <w:rPr>
                <w:rFonts w:cs="Times New Roman"/>
              </w:rPr>
            </w:pPr>
            <w:r>
              <w:rPr>
                <w:rFonts w:cs="Times New Roman"/>
              </w:rPr>
              <w:t>0.0148</w:t>
            </w:r>
          </w:p>
        </w:tc>
        <w:tc>
          <w:tcPr>
            <w:tcW w:w="927" w:type="pct"/>
            <w:tcBorders>
              <w:top w:val="single" w:color="auto" w:sz="4" w:space="0"/>
              <w:left w:val="single" w:color="auto" w:sz="4" w:space="0"/>
              <w:bottom w:val="single" w:color="auto" w:sz="4" w:space="0"/>
              <w:right w:val="single" w:color="auto" w:sz="4" w:space="0"/>
            </w:tcBorders>
            <w:vAlign w:val="center"/>
          </w:tcPr>
          <w:p w14:paraId="5AB8E6AC">
            <w:pPr>
              <w:pStyle w:val="78"/>
              <w:rPr>
                <w:rFonts w:cs="Times New Roman"/>
              </w:rPr>
            </w:pPr>
            <w:r>
              <w:rPr>
                <w:rFonts w:cs="Times New Roman"/>
              </w:rPr>
              <w:t>0.00184</w:t>
            </w:r>
          </w:p>
        </w:tc>
        <w:tc>
          <w:tcPr>
            <w:tcW w:w="962" w:type="pct"/>
            <w:tcBorders>
              <w:top w:val="single" w:color="auto" w:sz="4" w:space="0"/>
              <w:left w:val="single" w:color="auto" w:sz="4" w:space="0"/>
              <w:bottom w:val="single" w:color="auto" w:sz="4" w:space="0"/>
              <w:right w:val="single" w:color="auto" w:sz="4" w:space="0"/>
            </w:tcBorders>
            <w:vAlign w:val="center"/>
          </w:tcPr>
          <w:p w14:paraId="02762D6E">
            <w:pPr>
              <w:pStyle w:val="78"/>
              <w:rPr>
                <w:rFonts w:cs="Times New Roman"/>
              </w:rPr>
            </w:pPr>
            <w:r>
              <w:rPr>
                <w:rFonts w:cs="Times New Roman"/>
              </w:rPr>
              <w:t>0.00555</w:t>
            </w:r>
          </w:p>
        </w:tc>
        <w:tc>
          <w:tcPr>
            <w:tcW w:w="929" w:type="pct"/>
            <w:tcBorders>
              <w:top w:val="single" w:color="auto" w:sz="4" w:space="0"/>
              <w:left w:val="single" w:color="auto" w:sz="4" w:space="0"/>
              <w:bottom w:val="single" w:color="auto" w:sz="4" w:space="0"/>
              <w:right w:val="single" w:color="auto" w:sz="4" w:space="0"/>
            </w:tcBorders>
            <w:vAlign w:val="center"/>
          </w:tcPr>
          <w:p w14:paraId="0AB97961">
            <w:pPr>
              <w:pStyle w:val="78"/>
              <w:rPr>
                <w:rFonts w:cs="Times New Roman"/>
              </w:rPr>
            </w:pPr>
            <w:r>
              <w:rPr>
                <w:rFonts w:cs="Times New Roman"/>
              </w:rPr>
              <w:t>0.00118</w:t>
            </w:r>
          </w:p>
        </w:tc>
      </w:tr>
      <w:tr w14:paraId="2EF326FE">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1824FC9">
            <w:pPr>
              <w:pStyle w:val="78"/>
              <w:rPr>
                <w:rFonts w:cs="Times New Roman"/>
              </w:rPr>
            </w:pPr>
            <w:r>
              <w:rPr>
                <w:rFonts w:cs="Times New Roman"/>
              </w:rPr>
              <w:t>铅</w:t>
            </w:r>
          </w:p>
        </w:tc>
        <w:tc>
          <w:tcPr>
            <w:tcW w:w="974" w:type="pct"/>
            <w:tcBorders>
              <w:top w:val="single" w:color="auto" w:sz="4" w:space="0"/>
              <w:left w:val="single" w:color="auto" w:sz="4" w:space="0"/>
              <w:bottom w:val="single" w:color="auto" w:sz="4" w:space="0"/>
              <w:right w:val="single" w:color="auto" w:sz="4" w:space="0"/>
            </w:tcBorders>
            <w:vAlign w:val="center"/>
          </w:tcPr>
          <w:p w14:paraId="1F3B8959">
            <w:pPr>
              <w:pStyle w:val="78"/>
              <w:rPr>
                <w:rFonts w:cs="Times New Roman"/>
              </w:rPr>
            </w:pPr>
            <w:r>
              <w:rPr>
                <w:rFonts w:cs="Times New Roman"/>
              </w:rPr>
              <w:t>0.0045</w:t>
            </w:r>
          </w:p>
        </w:tc>
        <w:tc>
          <w:tcPr>
            <w:tcW w:w="927" w:type="pct"/>
            <w:tcBorders>
              <w:top w:val="single" w:color="auto" w:sz="4" w:space="0"/>
              <w:left w:val="single" w:color="auto" w:sz="4" w:space="0"/>
              <w:bottom w:val="single" w:color="auto" w:sz="4" w:space="0"/>
              <w:right w:val="single" w:color="auto" w:sz="4" w:space="0"/>
            </w:tcBorders>
            <w:vAlign w:val="center"/>
          </w:tcPr>
          <w:p w14:paraId="4A10D82C">
            <w:pPr>
              <w:pStyle w:val="78"/>
              <w:rPr>
                <w:rFonts w:cs="Times New Roman"/>
              </w:rPr>
            </w:pPr>
            <w:r>
              <w:rPr>
                <w:rFonts w:cs="Times New Roman"/>
              </w:rPr>
              <w:t>0.0045</w:t>
            </w:r>
          </w:p>
        </w:tc>
        <w:tc>
          <w:tcPr>
            <w:tcW w:w="962" w:type="pct"/>
            <w:tcBorders>
              <w:top w:val="single" w:color="auto" w:sz="4" w:space="0"/>
              <w:left w:val="single" w:color="auto" w:sz="4" w:space="0"/>
              <w:bottom w:val="single" w:color="auto" w:sz="4" w:space="0"/>
              <w:right w:val="single" w:color="auto" w:sz="4" w:space="0"/>
            </w:tcBorders>
            <w:vAlign w:val="center"/>
          </w:tcPr>
          <w:p w14:paraId="0341FCB6">
            <w:pPr>
              <w:pStyle w:val="78"/>
              <w:rPr>
                <w:rFonts w:cs="Times New Roman"/>
              </w:rPr>
            </w:pPr>
            <w:r>
              <w:rPr>
                <w:rFonts w:cs="Times New Roman"/>
              </w:rPr>
              <w:t>0.0045</w:t>
            </w:r>
          </w:p>
        </w:tc>
        <w:tc>
          <w:tcPr>
            <w:tcW w:w="929" w:type="pct"/>
            <w:tcBorders>
              <w:top w:val="single" w:color="auto" w:sz="4" w:space="0"/>
              <w:left w:val="single" w:color="auto" w:sz="4" w:space="0"/>
              <w:bottom w:val="single" w:color="auto" w:sz="4" w:space="0"/>
              <w:right w:val="single" w:color="auto" w:sz="4" w:space="0"/>
            </w:tcBorders>
            <w:vAlign w:val="center"/>
          </w:tcPr>
          <w:p w14:paraId="158874BD">
            <w:pPr>
              <w:pStyle w:val="78"/>
              <w:rPr>
                <w:rFonts w:cs="Times New Roman"/>
              </w:rPr>
            </w:pPr>
            <w:r>
              <w:rPr>
                <w:rFonts w:cs="Times New Roman"/>
              </w:rPr>
              <w:t>0.0045</w:t>
            </w:r>
          </w:p>
        </w:tc>
      </w:tr>
      <w:tr w14:paraId="3D384B7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412BAED2">
            <w:pPr>
              <w:pStyle w:val="78"/>
              <w:rPr>
                <w:rFonts w:cs="Times New Roman"/>
              </w:rPr>
            </w:pPr>
            <w:r>
              <w:rPr>
                <w:rFonts w:cs="Times New Roman"/>
              </w:rPr>
              <w:t>镉</w:t>
            </w:r>
          </w:p>
        </w:tc>
        <w:tc>
          <w:tcPr>
            <w:tcW w:w="974" w:type="pct"/>
            <w:tcBorders>
              <w:top w:val="single" w:color="auto" w:sz="4" w:space="0"/>
              <w:left w:val="single" w:color="auto" w:sz="4" w:space="0"/>
              <w:bottom w:val="single" w:color="auto" w:sz="4" w:space="0"/>
              <w:right w:val="single" w:color="auto" w:sz="4" w:space="0"/>
            </w:tcBorders>
            <w:vAlign w:val="center"/>
          </w:tcPr>
          <w:p w14:paraId="43DE923E">
            <w:pPr>
              <w:pStyle w:val="78"/>
              <w:rPr>
                <w:rFonts w:cs="Times New Roman"/>
              </w:rPr>
            </w:pPr>
            <w:r>
              <w:rPr>
                <w:rFonts w:cs="Times New Roman"/>
              </w:rPr>
              <w:t>0.005</w:t>
            </w:r>
          </w:p>
        </w:tc>
        <w:tc>
          <w:tcPr>
            <w:tcW w:w="927" w:type="pct"/>
            <w:tcBorders>
              <w:top w:val="single" w:color="auto" w:sz="4" w:space="0"/>
              <w:left w:val="single" w:color="auto" w:sz="4" w:space="0"/>
              <w:bottom w:val="single" w:color="auto" w:sz="4" w:space="0"/>
              <w:right w:val="single" w:color="auto" w:sz="4" w:space="0"/>
            </w:tcBorders>
            <w:vAlign w:val="center"/>
          </w:tcPr>
          <w:p w14:paraId="4C9D3A33">
            <w:pPr>
              <w:pStyle w:val="78"/>
              <w:rPr>
                <w:rFonts w:cs="Times New Roman"/>
              </w:rPr>
            </w:pPr>
            <w:r>
              <w:rPr>
                <w:rFonts w:cs="Times New Roman"/>
              </w:rPr>
              <w:t>0.005</w:t>
            </w:r>
          </w:p>
        </w:tc>
        <w:tc>
          <w:tcPr>
            <w:tcW w:w="962" w:type="pct"/>
            <w:tcBorders>
              <w:top w:val="single" w:color="auto" w:sz="4" w:space="0"/>
              <w:left w:val="single" w:color="auto" w:sz="4" w:space="0"/>
              <w:bottom w:val="single" w:color="auto" w:sz="4" w:space="0"/>
              <w:right w:val="single" w:color="auto" w:sz="4" w:space="0"/>
            </w:tcBorders>
            <w:vAlign w:val="center"/>
          </w:tcPr>
          <w:p w14:paraId="46CEA306">
            <w:pPr>
              <w:pStyle w:val="78"/>
              <w:rPr>
                <w:rFonts w:cs="Times New Roman"/>
              </w:rPr>
            </w:pPr>
            <w:r>
              <w:rPr>
                <w:rFonts w:cs="Times New Roman"/>
              </w:rPr>
              <w:t>0.005</w:t>
            </w:r>
          </w:p>
        </w:tc>
        <w:tc>
          <w:tcPr>
            <w:tcW w:w="929" w:type="pct"/>
            <w:tcBorders>
              <w:top w:val="single" w:color="auto" w:sz="4" w:space="0"/>
              <w:left w:val="single" w:color="auto" w:sz="4" w:space="0"/>
              <w:bottom w:val="single" w:color="auto" w:sz="4" w:space="0"/>
              <w:right w:val="single" w:color="auto" w:sz="4" w:space="0"/>
            </w:tcBorders>
            <w:vAlign w:val="center"/>
          </w:tcPr>
          <w:p w14:paraId="0050F79F">
            <w:pPr>
              <w:pStyle w:val="78"/>
              <w:rPr>
                <w:rFonts w:cs="Times New Roman"/>
              </w:rPr>
            </w:pPr>
            <w:r>
              <w:rPr>
                <w:rFonts w:cs="Times New Roman"/>
              </w:rPr>
              <w:t>0.012</w:t>
            </w:r>
          </w:p>
        </w:tc>
      </w:tr>
      <w:tr w14:paraId="7D6DEA0B">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3B37FED">
            <w:pPr>
              <w:pStyle w:val="78"/>
              <w:rPr>
                <w:rFonts w:cs="Times New Roman"/>
              </w:rPr>
            </w:pPr>
            <w:r>
              <w:rPr>
                <w:rFonts w:cs="Times New Roman"/>
              </w:rPr>
              <w:t>镍</w:t>
            </w:r>
          </w:p>
        </w:tc>
        <w:tc>
          <w:tcPr>
            <w:tcW w:w="974" w:type="pct"/>
            <w:tcBorders>
              <w:top w:val="single" w:color="auto" w:sz="4" w:space="0"/>
              <w:left w:val="single" w:color="auto" w:sz="4" w:space="0"/>
              <w:bottom w:val="single" w:color="auto" w:sz="4" w:space="0"/>
              <w:right w:val="single" w:color="auto" w:sz="4" w:space="0"/>
            </w:tcBorders>
            <w:vAlign w:val="center"/>
          </w:tcPr>
          <w:p w14:paraId="083F86B6">
            <w:pPr>
              <w:pStyle w:val="78"/>
              <w:rPr>
                <w:rFonts w:cs="Times New Roman"/>
              </w:rPr>
            </w:pPr>
            <w:r>
              <w:rPr>
                <w:rFonts w:cs="Times New Roman"/>
              </w:rPr>
              <w:t>0.055</w:t>
            </w:r>
          </w:p>
        </w:tc>
        <w:tc>
          <w:tcPr>
            <w:tcW w:w="927" w:type="pct"/>
            <w:tcBorders>
              <w:top w:val="single" w:color="auto" w:sz="4" w:space="0"/>
              <w:left w:val="single" w:color="auto" w:sz="4" w:space="0"/>
              <w:bottom w:val="single" w:color="auto" w:sz="4" w:space="0"/>
              <w:right w:val="single" w:color="auto" w:sz="4" w:space="0"/>
            </w:tcBorders>
            <w:vAlign w:val="center"/>
          </w:tcPr>
          <w:p w14:paraId="081F9EE8">
            <w:pPr>
              <w:pStyle w:val="78"/>
              <w:rPr>
                <w:rFonts w:cs="Times New Roman"/>
              </w:rPr>
            </w:pPr>
            <w:r>
              <w:rPr>
                <w:rFonts w:cs="Times New Roman"/>
              </w:rPr>
              <w:t>0.0165</w:t>
            </w:r>
          </w:p>
        </w:tc>
        <w:tc>
          <w:tcPr>
            <w:tcW w:w="962" w:type="pct"/>
            <w:tcBorders>
              <w:top w:val="single" w:color="auto" w:sz="4" w:space="0"/>
              <w:left w:val="single" w:color="auto" w:sz="4" w:space="0"/>
              <w:bottom w:val="single" w:color="auto" w:sz="4" w:space="0"/>
              <w:right w:val="single" w:color="auto" w:sz="4" w:space="0"/>
            </w:tcBorders>
            <w:vAlign w:val="center"/>
          </w:tcPr>
          <w:p w14:paraId="401FD2E5">
            <w:pPr>
              <w:pStyle w:val="78"/>
              <w:rPr>
                <w:rFonts w:cs="Times New Roman"/>
              </w:rPr>
            </w:pPr>
            <w:r>
              <w:rPr>
                <w:rFonts w:cs="Times New Roman"/>
              </w:rPr>
              <w:t>0.031</w:t>
            </w:r>
          </w:p>
        </w:tc>
        <w:tc>
          <w:tcPr>
            <w:tcW w:w="929" w:type="pct"/>
            <w:tcBorders>
              <w:top w:val="single" w:color="auto" w:sz="4" w:space="0"/>
              <w:left w:val="single" w:color="auto" w:sz="4" w:space="0"/>
              <w:bottom w:val="single" w:color="auto" w:sz="4" w:space="0"/>
              <w:right w:val="single" w:color="auto" w:sz="4" w:space="0"/>
            </w:tcBorders>
            <w:vAlign w:val="center"/>
          </w:tcPr>
          <w:p w14:paraId="1FEA5FE7">
            <w:pPr>
              <w:pStyle w:val="78"/>
              <w:rPr>
                <w:rFonts w:cs="Times New Roman"/>
              </w:rPr>
            </w:pPr>
            <w:r>
              <w:rPr>
                <w:rFonts w:cs="Times New Roman"/>
              </w:rPr>
              <w:t>0.0225</w:t>
            </w:r>
          </w:p>
        </w:tc>
      </w:tr>
      <w:tr w14:paraId="78F1EA51">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CB8B2FC">
            <w:pPr>
              <w:pStyle w:val="78"/>
              <w:rPr>
                <w:rFonts w:cs="Times New Roman"/>
              </w:rPr>
            </w:pPr>
            <w:r>
              <w:rPr>
                <w:rFonts w:cs="Times New Roman"/>
              </w:rPr>
              <w:t>铝</w:t>
            </w:r>
          </w:p>
        </w:tc>
        <w:tc>
          <w:tcPr>
            <w:tcW w:w="974" w:type="pct"/>
            <w:tcBorders>
              <w:top w:val="single" w:color="auto" w:sz="4" w:space="0"/>
              <w:left w:val="single" w:color="auto" w:sz="4" w:space="0"/>
              <w:bottom w:val="single" w:color="auto" w:sz="4" w:space="0"/>
              <w:right w:val="single" w:color="auto" w:sz="4" w:space="0"/>
            </w:tcBorders>
            <w:vAlign w:val="center"/>
          </w:tcPr>
          <w:p w14:paraId="54B76BA6">
            <w:pPr>
              <w:pStyle w:val="78"/>
              <w:rPr>
                <w:rFonts w:cs="Times New Roman"/>
              </w:rPr>
            </w:pPr>
            <w:r>
              <w:rPr>
                <w:rFonts w:cs="Times New Roman"/>
              </w:rPr>
              <w:t>0.0029</w:t>
            </w:r>
          </w:p>
        </w:tc>
        <w:tc>
          <w:tcPr>
            <w:tcW w:w="927" w:type="pct"/>
            <w:tcBorders>
              <w:top w:val="single" w:color="auto" w:sz="4" w:space="0"/>
              <w:left w:val="single" w:color="auto" w:sz="4" w:space="0"/>
              <w:bottom w:val="single" w:color="auto" w:sz="4" w:space="0"/>
              <w:right w:val="single" w:color="auto" w:sz="4" w:space="0"/>
            </w:tcBorders>
            <w:vAlign w:val="center"/>
          </w:tcPr>
          <w:p w14:paraId="1BA9B41F">
            <w:pPr>
              <w:pStyle w:val="78"/>
              <w:rPr>
                <w:rFonts w:cs="Times New Roman"/>
              </w:rPr>
            </w:pPr>
            <w:r>
              <w:rPr>
                <w:rFonts w:cs="Times New Roman"/>
              </w:rPr>
              <w:t>0.0214</w:t>
            </w:r>
          </w:p>
        </w:tc>
        <w:tc>
          <w:tcPr>
            <w:tcW w:w="962" w:type="pct"/>
            <w:tcBorders>
              <w:top w:val="single" w:color="auto" w:sz="4" w:space="0"/>
              <w:left w:val="single" w:color="auto" w:sz="4" w:space="0"/>
              <w:bottom w:val="single" w:color="auto" w:sz="4" w:space="0"/>
              <w:right w:val="single" w:color="auto" w:sz="4" w:space="0"/>
            </w:tcBorders>
            <w:vAlign w:val="center"/>
          </w:tcPr>
          <w:p w14:paraId="586FC38E">
            <w:pPr>
              <w:pStyle w:val="78"/>
              <w:rPr>
                <w:rFonts w:cs="Times New Roman"/>
              </w:rPr>
            </w:pPr>
            <w:r>
              <w:rPr>
                <w:rFonts w:cs="Times New Roman"/>
              </w:rPr>
              <w:t>0.0029</w:t>
            </w:r>
          </w:p>
        </w:tc>
        <w:tc>
          <w:tcPr>
            <w:tcW w:w="929" w:type="pct"/>
            <w:tcBorders>
              <w:top w:val="single" w:color="auto" w:sz="4" w:space="0"/>
              <w:left w:val="single" w:color="auto" w:sz="4" w:space="0"/>
              <w:bottom w:val="single" w:color="auto" w:sz="4" w:space="0"/>
              <w:right w:val="single" w:color="auto" w:sz="4" w:space="0"/>
            </w:tcBorders>
            <w:vAlign w:val="center"/>
          </w:tcPr>
          <w:p w14:paraId="52AE0490">
            <w:pPr>
              <w:pStyle w:val="78"/>
              <w:rPr>
                <w:rFonts w:cs="Times New Roman"/>
              </w:rPr>
            </w:pPr>
            <w:r>
              <w:rPr>
                <w:rFonts w:cs="Times New Roman"/>
              </w:rPr>
              <w:t>0.0650</w:t>
            </w:r>
          </w:p>
        </w:tc>
      </w:tr>
      <w:tr w14:paraId="0737C68A">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3B715BE">
            <w:pPr>
              <w:pStyle w:val="78"/>
              <w:rPr>
                <w:rFonts w:cs="Times New Roman"/>
              </w:rPr>
            </w:pPr>
            <w:r>
              <w:rPr>
                <w:rFonts w:cs="Times New Roman"/>
              </w:rPr>
              <w:t>钼</w:t>
            </w:r>
          </w:p>
        </w:tc>
        <w:tc>
          <w:tcPr>
            <w:tcW w:w="974" w:type="pct"/>
            <w:tcBorders>
              <w:top w:val="single" w:color="auto" w:sz="4" w:space="0"/>
              <w:left w:val="single" w:color="auto" w:sz="4" w:space="0"/>
              <w:bottom w:val="single" w:color="auto" w:sz="4" w:space="0"/>
              <w:right w:val="single" w:color="auto" w:sz="4" w:space="0"/>
            </w:tcBorders>
            <w:vAlign w:val="center"/>
          </w:tcPr>
          <w:p w14:paraId="51C9FEA7">
            <w:pPr>
              <w:pStyle w:val="78"/>
              <w:rPr>
                <w:rFonts w:cs="Times New Roman"/>
              </w:rPr>
            </w:pPr>
            <w:r>
              <w:rPr>
                <w:rFonts w:cs="Times New Roman"/>
              </w:rPr>
              <w:t>0.0017</w:t>
            </w:r>
          </w:p>
        </w:tc>
        <w:tc>
          <w:tcPr>
            <w:tcW w:w="927" w:type="pct"/>
            <w:tcBorders>
              <w:top w:val="single" w:color="auto" w:sz="4" w:space="0"/>
              <w:left w:val="single" w:color="auto" w:sz="4" w:space="0"/>
              <w:bottom w:val="single" w:color="auto" w:sz="4" w:space="0"/>
              <w:right w:val="single" w:color="auto" w:sz="4" w:space="0"/>
            </w:tcBorders>
            <w:vAlign w:val="center"/>
          </w:tcPr>
          <w:p w14:paraId="4D3B2469">
            <w:pPr>
              <w:pStyle w:val="78"/>
              <w:rPr>
                <w:rFonts w:cs="Times New Roman"/>
              </w:rPr>
            </w:pPr>
            <w:r>
              <w:rPr>
                <w:rFonts w:cs="Times New Roman"/>
              </w:rPr>
              <w:t>0.0061</w:t>
            </w:r>
          </w:p>
        </w:tc>
        <w:tc>
          <w:tcPr>
            <w:tcW w:w="962" w:type="pct"/>
            <w:tcBorders>
              <w:top w:val="single" w:color="auto" w:sz="4" w:space="0"/>
              <w:left w:val="single" w:color="auto" w:sz="4" w:space="0"/>
              <w:bottom w:val="single" w:color="auto" w:sz="4" w:space="0"/>
              <w:right w:val="single" w:color="auto" w:sz="4" w:space="0"/>
            </w:tcBorders>
            <w:vAlign w:val="center"/>
          </w:tcPr>
          <w:p w14:paraId="70F09E84">
            <w:pPr>
              <w:pStyle w:val="78"/>
              <w:rPr>
                <w:rFonts w:cs="Times New Roman"/>
              </w:rPr>
            </w:pPr>
            <w:r>
              <w:rPr>
                <w:rFonts w:cs="Times New Roman"/>
              </w:rPr>
              <w:t>0.0053</w:t>
            </w:r>
          </w:p>
        </w:tc>
        <w:tc>
          <w:tcPr>
            <w:tcW w:w="929" w:type="pct"/>
            <w:tcBorders>
              <w:top w:val="single" w:color="auto" w:sz="4" w:space="0"/>
              <w:left w:val="single" w:color="auto" w:sz="4" w:space="0"/>
              <w:bottom w:val="single" w:color="auto" w:sz="4" w:space="0"/>
              <w:right w:val="single" w:color="auto" w:sz="4" w:space="0"/>
            </w:tcBorders>
            <w:vAlign w:val="center"/>
          </w:tcPr>
          <w:p w14:paraId="59FE2E01">
            <w:pPr>
              <w:pStyle w:val="78"/>
              <w:rPr>
                <w:rFonts w:cs="Times New Roman"/>
              </w:rPr>
            </w:pPr>
            <w:r>
              <w:rPr>
                <w:rFonts w:cs="Times New Roman"/>
              </w:rPr>
              <w:t>0.0109</w:t>
            </w:r>
          </w:p>
        </w:tc>
      </w:tr>
      <w:tr w14:paraId="39B7FB31">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01C85E60">
            <w:pPr>
              <w:pStyle w:val="78"/>
              <w:rPr>
                <w:rFonts w:cs="Times New Roman"/>
              </w:rPr>
            </w:pPr>
            <w:r>
              <w:rPr>
                <w:rFonts w:cs="Times New Roman"/>
              </w:rPr>
              <w:t>钡</w:t>
            </w:r>
          </w:p>
        </w:tc>
        <w:tc>
          <w:tcPr>
            <w:tcW w:w="974" w:type="pct"/>
            <w:tcBorders>
              <w:top w:val="single" w:color="auto" w:sz="4" w:space="0"/>
              <w:left w:val="single" w:color="auto" w:sz="4" w:space="0"/>
              <w:bottom w:val="single" w:color="auto" w:sz="4" w:space="0"/>
              <w:right w:val="single" w:color="auto" w:sz="4" w:space="0"/>
            </w:tcBorders>
            <w:vAlign w:val="center"/>
          </w:tcPr>
          <w:p w14:paraId="7ED92BDD">
            <w:pPr>
              <w:pStyle w:val="78"/>
              <w:rPr>
                <w:rFonts w:cs="Times New Roman"/>
              </w:rPr>
            </w:pPr>
            <w:r>
              <w:rPr>
                <w:rFonts w:cs="Times New Roman"/>
              </w:rPr>
              <w:t>0.0243</w:t>
            </w:r>
          </w:p>
        </w:tc>
        <w:tc>
          <w:tcPr>
            <w:tcW w:w="927" w:type="pct"/>
            <w:tcBorders>
              <w:top w:val="single" w:color="auto" w:sz="4" w:space="0"/>
              <w:left w:val="single" w:color="auto" w:sz="4" w:space="0"/>
              <w:bottom w:val="single" w:color="auto" w:sz="4" w:space="0"/>
              <w:right w:val="single" w:color="auto" w:sz="4" w:space="0"/>
            </w:tcBorders>
            <w:vAlign w:val="center"/>
          </w:tcPr>
          <w:p w14:paraId="6C74B6D2">
            <w:pPr>
              <w:pStyle w:val="78"/>
              <w:rPr>
                <w:rFonts w:cs="Times New Roman"/>
              </w:rPr>
            </w:pPr>
            <w:r>
              <w:rPr>
                <w:rFonts w:cs="Times New Roman"/>
              </w:rPr>
              <w:t>0.4257</w:t>
            </w:r>
          </w:p>
        </w:tc>
        <w:tc>
          <w:tcPr>
            <w:tcW w:w="962" w:type="pct"/>
            <w:tcBorders>
              <w:top w:val="single" w:color="auto" w:sz="4" w:space="0"/>
              <w:left w:val="single" w:color="auto" w:sz="4" w:space="0"/>
              <w:bottom w:val="single" w:color="auto" w:sz="4" w:space="0"/>
              <w:right w:val="single" w:color="auto" w:sz="4" w:space="0"/>
            </w:tcBorders>
            <w:vAlign w:val="center"/>
          </w:tcPr>
          <w:p w14:paraId="549678AB">
            <w:pPr>
              <w:pStyle w:val="78"/>
              <w:rPr>
                <w:rFonts w:cs="Times New Roman"/>
              </w:rPr>
            </w:pPr>
            <w:r>
              <w:rPr>
                <w:rFonts w:cs="Times New Roman"/>
              </w:rPr>
              <w:t>0.2900</w:t>
            </w:r>
          </w:p>
        </w:tc>
        <w:tc>
          <w:tcPr>
            <w:tcW w:w="929" w:type="pct"/>
            <w:tcBorders>
              <w:top w:val="single" w:color="auto" w:sz="4" w:space="0"/>
              <w:left w:val="single" w:color="auto" w:sz="4" w:space="0"/>
              <w:bottom w:val="single" w:color="auto" w:sz="4" w:space="0"/>
              <w:right w:val="single" w:color="auto" w:sz="4" w:space="0"/>
            </w:tcBorders>
            <w:vAlign w:val="center"/>
          </w:tcPr>
          <w:p w14:paraId="2BA024FE">
            <w:pPr>
              <w:pStyle w:val="78"/>
              <w:rPr>
                <w:rFonts w:cs="Times New Roman"/>
              </w:rPr>
            </w:pPr>
            <w:r>
              <w:rPr>
                <w:rFonts w:cs="Times New Roman"/>
              </w:rPr>
              <w:t>0.7057</w:t>
            </w:r>
          </w:p>
        </w:tc>
      </w:tr>
      <w:tr w14:paraId="2E2A3A0F">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22C5540">
            <w:pPr>
              <w:pStyle w:val="78"/>
              <w:rPr>
                <w:rFonts w:cs="Times New Roman"/>
              </w:rPr>
            </w:pPr>
            <w:r>
              <w:rPr>
                <w:rFonts w:cs="Times New Roman"/>
              </w:rPr>
              <w:t>钠</w:t>
            </w:r>
          </w:p>
        </w:tc>
        <w:tc>
          <w:tcPr>
            <w:tcW w:w="974" w:type="pct"/>
            <w:tcBorders>
              <w:top w:val="single" w:color="auto" w:sz="4" w:space="0"/>
              <w:left w:val="single" w:color="auto" w:sz="4" w:space="0"/>
              <w:bottom w:val="single" w:color="auto" w:sz="4" w:space="0"/>
              <w:right w:val="single" w:color="auto" w:sz="4" w:space="0"/>
            </w:tcBorders>
            <w:vAlign w:val="center"/>
          </w:tcPr>
          <w:p w14:paraId="59CF58E8">
            <w:pPr>
              <w:pStyle w:val="78"/>
              <w:rPr>
                <w:rFonts w:cs="Times New Roman"/>
              </w:rPr>
            </w:pPr>
            <w:r>
              <w:rPr>
                <w:rFonts w:cs="Times New Roman"/>
              </w:rPr>
              <w:t>0.0442</w:t>
            </w:r>
          </w:p>
        </w:tc>
        <w:tc>
          <w:tcPr>
            <w:tcW w:w="927" w:type="pct"/>
            <w:tcBorders>
              <w:top w:val="single" w:color="auto" w:sz="4" w:space="0"/>
              <w:left w:val="single" w:color="auto" w:sz="4" w:space="0"/>
              <w:bottom w:val="single" w:color="auto" w:sz="4" w:space="0"/>
              <w:right w:val="single" w:color="auto" w:sz="4" w:space="0"/>
            </w:tcBorders>
            <w:vAlign w:val="center"/>
          </w:tcPr>
          <w:p w14:paraId="0292A243">
            <w:pPr>
              <w:pStyle w:val="78"/>
              <w:rPr>
                <w:rFonts w:cs="Times New Roman"/>
              </w:rPr>
            </w:pPr>
            <w:r>
              <w:rPr>
                <w:rFonts w:cs="Times New Roman"/>
              </w:rPr>
              <w:t>0.1965</w:t>
            </w:r>
          </w:p>
        </w:tc>
        <w:tc>
          <w:tcPr>
            <w:tcW w:w="962" w:type="pct"/>
            <w:tcBorders>
              <w:top w:val="single" w:color="auto" w:sz="4" w:space="0"/>
              <w:left w:val="single" w:color="auto" w:sz="4" w:space="0"/>
              <w:bottom w:val="single" w:color="auto" w:sz="4" w:space="0"/>
              <w:right w:val="single" w:color="auto" w:sz="4" w:space="0"/>
            </w:tcBorders>
            <w:vAlign w:val="center"/>
          </w:tcPr>
          <w:p w14:paraId="4E679FFB">
            <w:pPr>
              <w:pStyle w:val="78"/>
              <w:rPr>
                <w:rFonts w:cs="Times New Roman"/>
              </w:rPr>
            </w:pPr>
            <w:r>
              <w:rPr>
                <w:rFonts w:cs="Times New Roman"/>
              </w:rPr>
              <w:t>0.1415</w:t>
            </w:r>
          </w:p>
        </w:tc>
        <w:tc>
          <w:tcPr>
            <w:tcW w:w="929" w:type="pct"/>
            <w:tcBorders>
              <w:top w:val="single" w:color="auto" w:sz="4" w:space="0"/>
              <w:left w:val="single" w:color="auto" w:sz="4" w:space="0"/>
              <w:bottom w:val="single" w:color="auto" w:sz="4" w:space="0"/>
              <w:right w:val="single" w:color="auto" w:sz="4" w:space="0"/>
            </w:tcBorders>
            <w:vAlign w:val="center"/>
          </w:tcPr>
          <w:p w14:paraId="78715080">
            <w:pPr>
              <w:pStyle w:val="78"/>
              <w:rPr>
                <w:rFonts w:cs="Times New Roman"/>
              </w:rPr>
            </w:pPr>
            <w:r>
              <w:rPr>
                <w:rFonts w:cs="Times New Roman"/>
              </w:rPr>
              <w:t>0.317</w:t>
            </w:r>
          </w:p>
        </w:tc>
      </w:tr>
      <w:tr w14:paraId="7DCEE0E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5021928">
            <w:pPr>
              <w:pStyle w:val="78"/>
              <w:rPr>
                <w:rFonts w:cs="Times New Roman"/>
              </w:rPr>
            </w:pPr>
            <w:r>
              <w:rPr>
                <w:rFonts w:cs="Times New Roman"/>
              </w:rPr>
              <w:t>甲苯（μg/L）</w:t>
            </w:r>
          </w:p>
        </w:tc>
        <w:tc>
          <w:tcPr>
            <w:tcW w:w="974" w:type="pct"/>
            <w:tcBorders>
              <w:top w:val="single" w:color="auto" w:sz="4" w:space="0"/>
              <w:left w:val="single" w:color="auto" w:sz="4" w:space="0"/>
              <w:bottom w:val="single" w:color="auto" w:sz="4" w:space="0"/>
              <w:right w:val="single" w:color="auto" w:sz="4" w:space="0"/>
            </w:tcBorders>
            <w:noWrap/>
            <w:vAlign w:val="center"/>
          </w:tcPr>
          <w:p w14:paraId="5C8BE6DA">
            <w:pPr>
              <w:pStyle w:val="78"/>
              <w:rPr>
                <w:rFonts w:cs="Times New Roman"/>
                <w:sz w:val="22"/>
              </w:rPr>
            </w:pPr>
            <w:r>
              <w:rPr>
                <w:rFonts w:cs="Times New Roman"/>
                <w:sz w:val="22"/>
              </w:rPr>
              <w:t>0.00000021</w:t>
            </w:r>
          </w:p>
        </w:tc>
        <w:tc>
          <w:tcPr>
            <w:tcW w:w="927" w:type="pct"/>
            <w:tcBorders>
              <w:top w:val="single" w:color="auto" w:sz="4" w:space="0"/>
              <w:left w:val="single" w:color="auto" w:sz="4" w:space="0"/>
              <w:bottom w:val="single" w:color="auto" w:sz="4" w:space="0"/>
              <w:right w:val="single" w:color="auto" w:sz="4" w:space="0"/>
            </w:tcBorders>
            <w:noWrap/>
            <w:vAlign w:val="center"/>
          </w:tcPr>
          <w:p w14:paraId="7E24126E">
            <w:pPr>
              <w:pStyle w:val="78"/>
              <w:rPr>
                <w:rFonts w:cs="Times New Roman"/>
                <w:sz w:val="22"/>
              </w:rPr>
            </w:pPr>
            <w:r>
              <w:rPr>
                <w:rFonts w:cs="Times New Roman"/>
                <w:sz w:val="22"/>
              </w:rPr>
              <w:t>0.00000021</w:t>
            </w:r>
          </w:p>
        </w:tc>
        <w:tc>
          <w:tcPr>
            <w:tcW w:w="962" w:type="pct"/>
            <w:tcBorders>
              <w:top w:val="single" w:color="auto" w:sz="4" w:space="0"/>
              <w:left w:val="single" w:color="auto" w:sz="4" w:space="0"/>
              <w:bottom w:val="single" w:color="auto" w:sz="4" w:space="0"/>
              <w:right w:val="single" w:color="auto" w:sz="4" w:space="0"/>
            </w:tcBorders>
            <w:noWrap/>
            <w:vAlign w:val="center"/>
          </w:tcPr>
          <w:p w14:paraId="48E412FA">
            <w:pPr>
              <w:pStyle w:val="78"/>
              <w:rPr>
                <w:rFonts w:cs="Times New Roman"/>
                <w:sz w:val="22"/>
              </w:rPr>
            </w:pPr>
            <w:r>
              <w:rPr>
                <w:rFonts w:cs="Times New Roman"/>
                <w:sz w:val="22"/>
              </w:rPr>
              <w:t>0.00000021</w:t>
            </w:r>
          </w:p>
        </w:tc>
        <w:tc>
          <w:tcPr>
            <w:tcW w:w="929" w:type="pct"/>
            <w:tcBorders>
              <w:top w:val="single" w:color="auto" w:sz="4" w:space="0"/>
              <w:left w:val="single" w:color="auto" w:sz="4" w:space="0"/>
              <w:bottom w:val="single" w:color="auto" w:sz="4" w:space="0"/>
              <w:right w:val="single" w:color="auto" w:sz="4" w:space="0"/>
            </w:tcBorders>
            <w:noWrap/>
            <w:vAlign w:val="center"/>
          </w:tcPr>
          <w:p w14:paraId="70B8D4F6">
            <w:pPr>
              <w:pStyle w:val="78"/>
              <w:rPr>
                <w:rFonts w:cs="Times New Roman"/>
                <w:sz w:val="22"/>
              </w:rPr>
            </w:pPr>
            <w:r>
              <w:rPr>
                <w:rFonts w:cs="Times New Roman"/>
                <w:sz w:val="22"/>
              </w:rPr>
              <w:t>0.00000021</w:t>
            </w:r>
          </w:p>
        </w:tc>
      </w:tr>
      <w:tr w14:paraId="58DD2B3D">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04969107">
            <w:pPr>
              <w:pStyle w:val="78"/>
              <w:rPr>
                <w:rFonts w:cs="Times New Roman"/>
              </w:rPr>
            </w:pPr>
            <w:r>
              <w:rPr>
                <w:rFonts w:cs="Times New Roman"/>
              </w:rPr>
              <w:t>二甲苯（μg/L）</w:t>
            </w:r>
          </w:p>
        </w:tc>
        <w:tc>
          <w:tcPr>
            <w:tcW w:w="974" w:type="pct"/>
            <w:tcBorders>
              <w:top w:val="single" w:color="auto" w:sz="4" w:space="0"/>
              <w:left w:val="single" w:color="auto" w:sz="4" w:space="0"/>
              <w:bottom w:val="single" w:color="auto" w:sz="4" w:space="0"/>
              <w:right w:val="single" w:color="auto" w:sz="4" w:space="0"/>
            </w:tcBorders>
            <w:noWrap/>
            <w:vAlign w:val="center"/>
          </w:tcPr>
          <w:p w14:paraId="1F46794F">
            <w:pPr>
              <w:pStyle w:val="78"/>
              <w:rPr>
                <w:rFonts w:cs="Times New Roman"/>
              </w:rPr>
            </w:pPr>
            <w:r>
              <w:rPr>
                <w:rFonts w:cs="Times New Roman"/>
              </w:rPr>
              <w:t>0.001</w:t>
            </w:r>
          </w:p>
        </w:tc>
        <w:tc>
          <w:tcPr>
            <w:tcW w:w="927" w:type="pct"/>
            <w:tcBorders>
              <w:top w:val="single" w:color="auto" w:sz="4" w:space="0"/>
              <w:left w:val="single" w:color="auto" w:sz="4" w:space="0"/>
              <w:bottom w:val="single" w:color="auto" w:sz="4" w:space="0"/>
              <w:right w:val="single" w:color="auto" w:sz="4" w:space="0"/>
            </w:tcBorders>
            <w:noWrap/>
            <w:vAlign w:val="center"/>
          </w:tcPr>
          <w:p w14:paraId="6DA89547">
            <w:pPr>
              <w:pStyle w:val="78"/>
              <w:rPr>
                <w:rFonts w:cs="Times New Roman"/>
              </w:rPr>
            </w:pPr>
            <w:r>
              <w:rPr>
                <w:rFonts w:cs="Times New Roman"/>
              </w:rPr>
              <w:t>0.001</w:t>
            </w:r>
          </w:p>
        </w:tc>
        <w:tc>
          <w:tcPr>
            <w:tcW w:w="962" w:type="pct"/>
            <w:tcBorders>
              <w:top w:val="single" w:color="auto" w:sz="4" w:space="0"/>
              <w:left w:val="single" w:color="auto" w:sz="4" w:space="0"/>
              <w:bottom w:val="single" w:color="auto" w:sz="4" w:space="0"/>
              <w:right w:val="single" w:color="auto" w:sz="4" w:space="0"/>
            </w:tcBorders>
            <w:noWrap/>
            <w:vAlign w:val="center"/>
          </w:tcPr>
          <w:p w14:paraId="7773ACDE">
            <w:pPr>
              <w:pStyle w:val="78"/>
              <w:rPr>
                <w:rFonts w:cs="Times New Roman"/>
              </w:rPr>
            </w:pPr>
            <w:r>
              <w:rPr>
                <w:rFonts w:cs="Times New Roman"/>
              </w:rPr>
              <w:t>0.001</w:t>
            </w:r>
          </w:p>
        </w:tc>
        <w:tc>
          <w:tcPr>
            <w:tcW w:w="929" w:type="pct"/>
            <w:tcBorders>
              <w:top w:val="single" w:color="auto" w:sz="4" w:space="0"/>
              <w:left w:val="single" w:color="auto" w:sz="4" w:space="0"/>
              <w:bottom w:val="single" w:color="auto" w:sz="4" w:space="0"/>
              <w:right w:val="single" w:color="auto" w:sz="4" w:space="0"/>
            </w:tcBorders>
            <w:noWrap/>
            <w:vAlign w:val="center"/>
          </w:tcPr>
          <w:p w14:paraId="2BBBA607">
            <w:pPr>
              <w:pStyle w:val="78"/>
              <w:rPr>
                <w:rFonts w:cs="Times New Roman"/>
              </w:rPr>
            </w:pPr>
            <w:r>
              <w:rPr>
                <w:rFonts w:cs="Times New Roman"/>
              </w:rPr>
              <w:t>0.001</w:t>
            </w:r>
          </w:p>
        </w:tc>
      </w:tr>
      <w:tr w14:paraId="3B0332F9">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7D0B50D">
            <w:pPr>
              <w:pStyle w:val="78"/>
              <w:rPr>
                <w:rFonts w:cs="Times New Roman"/>
              </w:rPr>
            </w:pPr>
            <w:r>
              <w:rPr>
                <w:rFonts w:cs="Times New Roman"/>
              </w:rPr>
              <w:t>苯乙烯（μg/L）</w:t>
            </w:r>
          </w:p>
        </w:tc>
        <w:tc>
          <w:tcPr>
            <w:tcW w:w="974" w:type="pct"/>
            <w:tcBorders>
              <w:top w:val="single" w:color="auto" w:sz="4" w:space="0"/>
              <w:left w:val="single" w:color="auto" w:sz="4" w:space="0"/>
              <w:bottom w:val="single" w:color="auto" w:sz="4" w:space="0"/>
              <w:right w:val="single" w:color="auto" w:sz="4" w:space="0"/>
            </w:tcBorders>
            <w:vAlign w:val="center"/>
          </w:tcPr>
          <w:p w14:paraId="5CBE9128">
            <w:pPr>
              <w:pStyle w:val="78"/>
              <w:rPr>
                <w:rFonts w:cs="Times New Roman"/>
              </w:rPr>
            </w:pPr>
            <w:r>
              <w:rPr>
                <w:rFonts w:cs="Times New Roman"/>
              </w:rPr>
              <w:t>0.005</w:t>
            </w:r>
          </w:p>
        </w:tc>
        <w:tc>
          <w:tcPr>
            <w:tcW w:w="927" w:type="pct"/>
            <w:tcBorders>
              <w:top w:val="single" w:color="auto" w:sz="4" w:space="0"/>
              <w:left w:val="single" w:color="auto" w:sz="4" w:space="0"/>
              <w:bottom w:val="single" w:color="auto" w:sz="4" w:space="0"/>
              <w:right w:val="single" w:color="auto" w:sz="4" w:space="0"/>
            </w:tcBorders>
            <w:vAlign w:val="center"/>
          </w:tcPr>
          <w:p w14:paraId="15D398C8">
            <w:pPr>
              <w:pStyle w:val="78"/>
              <w:rPr>
                <w:rFonts w:cs="Times New Roman"/>
              </w:rPr>
            </w:pPr>
            <w:r>
              <w:rPr>
                <w:rFonts w:cs="Times New Roman"/>
              </w:rPr>
              <w:t>0.005</w:t>
            </w:r>
          </w:p>
        </w:tc>
        <w:tc>
          <w:tcPr>
            <w:tcW w:w="962" w:type="pct"/>
            <w:tcBorders>
              <w:top w:val="single" w:color="auto" w:sz="4" w:space="0"/>
              <w:left w:val="single" w:color="auto" w:sz="4" w:space="0"/>
              <w:bottom w:val="single" w:color="auto" w:sz="4" w:space="0"/>
              <w:right w:val="single" w:color="auto" w:sz="4" w:space="0"/>
            </w:tcBorders>
            <w:vAlign w:val="center"/>
          </w:tcPr>
          <w:p w14:paraId="7198DDAF">
            <w:pPr>
              <w:pStyle w:val="78"/>
              <w:rPr>
                <w:rFonts w:cs="Times New Roman"/>
              </w:rPr>
            </w:pPr>
            <w:r>
              <w:rPr>
                <w:rFonts w:cs="Times New Roman"/>
              </w:rPr>
              <w:t>0.005</w:t>
            </w:r>
          </w:p>
        </w:tc>
        <w:tc>
          <w:tcPr>
            <w:tcW w:w="929" w:type="pct"/>
            <w:tcBorders>
              <w:top w:val="single" w:color="auto" w:sz="4" w:space="0"/>
              <w:left w:val="single" w:color="auto" w:sz="4" w:space="0"/>
              <w:bottom w:val="single" w:color="auto" w:sz="4" w:space="0"/>
              <w:right w:val="single" w:color="auto" w:sz="4" w:space="0"/>
            </w:tcBorders>
            <w:vAlign w:val="center"/>
          </w:tcPr>
          <w:p w14:paraId="107D8926">
            <w:pPr>
              <w:pStyle w:val="78"/>
              <w:rPr>
                <w:rFonts w:cs="Times New Roman"/>
              </w:rPr>
            </w:pPr>
            <w:r>
              <w:rPr>
                <w:rFonts w:cs="Times New Roman"/>
              </w:rPr>
              <w:t>0.005</w:t>
            </w:r>
          </w:p>
        </w:tc>
      </w:tr>
      <w:tr w14:paraId="6D27E2B8">
        <w:tblPrEx>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4C74ED5">
            <w:pPr>
              <w:textAlignment w:val="center"/>
              <w:rPr>
                <w:rFonts w:ascii="Times New Roman" w:hAnsi="Times New Roman" w:cs="Times New Roman"/>
                <w:sz w:val="21"/>
                <w:szCs w:val="21"/>
              </w:rPr>
            </w:pPr>
            <w:r>
              <w:rPr>
                <w:rFonts w:ascii="Times New Roman" w:hAnsi="Times New Roman" w:cs="Times New Roman"/>
                <w:sz w:val="21"/>
                <w:szCs w:val="21"/>
                <w:lang w:bidi="ar"/>
              </w:rPr>
              <w:t>注：未检出的按检出限一半计。</w:t>
            </w:r>
          </w:p>
        </w:tc>
      </w:tr>
      <w:bookmarkEnd w:id="52"/>
    </w:tbl>
    <w:p w14:paraId="2E31A687">
      <w:pPr>
        <w:pStyle w:val="79"/>
        <w:ind w:firstLine="361"/>
      </w:pPr>
    </w:p>
    <w:p w14:paraId="41CE6248">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10</w:t>
      </w:r>
      <w:r>
        <w:rPr>
          <w:rFonts w:cs="Times New Roman"/>
          <w:color w:val="auto"/>
        </w:rPr>
        <w:fldChar w:fldCharType="end"/>
      </w:r>
      <w:r>
        <w:rPr>
          <w:rFonts w:cs="Times New Roman"/>
          <w:color w:val="auto"/>
        </w:rPr>
        <w:t xml:space="preserve">  地下水环境质量</w:t>
      </w:r>
      <w:r>
        <w:rPr>
          <w:rFonts w:cs="Times New Roman"/>
          <w:color w:val="auto"/>
          <w:szCs w:val="21"/>
        </w:rPr>
        <w:t>引用监测数据</w:t>
      </w:r>
      <w:r>
        <w:rPr>
          <w:rFonts w:cs="Times New Roman"/>
          <w:bCs/>
          <w:iCs w:val="0"/>
          <w:color w:val="auto"/>
          <w:szCs w:val="21"/>
          <w:lang w:bidi="ar"/>
        </w:rPr>
        <w:t>标准指数计算结果</w:t>
      </w:r>
      <w:r>
        <w:rPr>
          <w:rFonts w:cs="Times New Roman"/>
          <w:color w:val="auto"/>
          <w:szCs w:val="21"/>
        </w:rPr>
        <w:t>一览表（GW6-GW8）</w:t>
      </w:r>
    </w:p>
    <w:tbl>
      <w:tblPr>
        <w:tblStyle w:val="41"/>
        <w:tblW w:w="5000" w:type="pct"/>
        <w:jc w:val="center"/>
        <w:tblLayout w:type="autofit"/>
        <w:tblCellMar>
          <w:top w:w="0" w:type="dxa"/>
          <w:left w:w="108" w:type="dxa"/>
          <w:bottom w:w="0" w:type="dxa"/>
          <w:right w:w="108" w:type="dxa"/>
        </w:tblCellMar>
      </w:tblPr>
      <w:tblGrid>
        <w:gridCol w:w="2727"/>
        <w:gridCol w:w="1997"/>
        <w:gridCol w:w="1997"/>
        <w:gridCol w:w="1999"/>
      </w:tblGrid>
      <w:tr w14:paraId="5A593864">
        <w:tblPrEx>
          <w:tblCellMar>
            <w:top w:w="0" w:type="dxa"/>
            <w:left w:w="108" w:type="dxa"/>
            <w:bottom w:w="0" w:type="dxa"/>
            <w:right w:w="108" w:type="dxa"/>
          </w:tblCellMar>
        </w:tblPrEx>
        <w:trPr>
          <w:trHeight w:val="340" w:hRule="atLeast"/>
          <w:tblHeader/>
          <w:jc w:val="center"/>
        </w:trPr>
        <w:tc>
          <w:tcPr>
            <w:tcW w:w="1564" w:type="pct"/>
            <w:vMerge w:val="restart"/>
            <w:tcBorders>
              <w:top w:val="single" w:color="auto" w:sz="4" w:space="0"/>
              <w:left w:val="single" w:color="auto" w:sz="4" w:space="0"/>
              <w:bottom w:val="single" w:color="auto" w:sz="4" w:space="0"/>
              <w:right w:val="single" w:color="auto" w:sz="4" w:space="0"/>
            </w:tcBorders>
            <w:vAlign w:val="center"/>
          </w:tcPr>
          <w:p w14:paraId="259D4ACF">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3436" w:type="pct"/>
            <w:gridSpan w:val="3"/>
            <w:tcBorders>
              <w:top w:val="single" w:color="auto" w:sz="4" w:space="0"/>
              <w:left w:val="single" w:color="auto" w:sz="4" w:space="0"/>
              <w:bottom w:val="single" w:color="auto" w:sz="4" w:space="0"/>
              <w:right w:val="single" w:color="auto" w:sz="4" w:space="0"/>
            </w:tcBorders>
            <w:noWrap/>
            <w:vAlign w:val="center"/>
          </w:tcPr>
          <w:p w14:paraId="1E4BBB32">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标准指数计算结果</w:t>
            </w:r>
          </w:p>
        </w:tc>
      </w:tr>
      <w:tr w14:paraId="6FF0762C">
        <w:tblPrEx>
          <w:tblCellMar>
            <w:top w:w="0" w:type="dxa"/>
            <w:left w:w="108" w:type="dxa"/>
            <w:bottom w:w="0" w:type="dxa"/>
            <w:right w:w="108" w:type="dxa"/>
          </w:tblCellMar>
        </w:tblPrEx>
        <w:trPr>
          <w:trHeight w:val="340" w:hRule="atLeast"/>
          <w:tblHeader/>
          <w:jc w:val="center"/>
        </w:trPr>
        <w:tc>
          <w:tcPr>
            <w:tcW w:w="1564" w:type="pct"/>
            <w:vMerge w:val="continue"/>
            <w:tcBorders>
              <w:top w:val="single" w:color="auto" w:sz="4" w:space="0"/>
              <w:left w:val="single" w:color="auto" w:sz="4" w:space="0"/>
              <w:bottom w:val="single" w:color="auto" w:sz="4" w:space="0"/>
              <w:right w:val="single" w:color="auto" w:sz="4" w:space="0"/>
            </w:tcBorders>
            <w:vAlign w:val="center"/>
          </w:tcPr>
          <w:p w14:paraId="2BD53C41">
            <w:pPr>
              <w:rPr>
                <w:rFonts w:ascii="Times New Roman" w:hAnsi="Times New Roman" w:cs="Times New Roman"/>
                <w:b/>
                <w:bCs/>
                <w:sz w:val="21"/>
                <w:szCs w:val="21"/>
              </w:rPr>
            </w:pPr>
          </w:p>
        </w:tc>
        <w:tc>
          <w:tcPr>
            <w:tcW w:w="1145" w:type="pct"/>
            <w:tcBorders>
              <w:top w:val="single" w:color="auto" w:sz="4" w:space="0"/>
              <w:left w:val="single" w:color="auto" w:sz="4" w:space="0"/>
              <w:bottom w:val="single" w:color="auto" w:sz="4" w:space="0"/>
              <w:right w:val="single" w:color="auto" w:sz="4" w:space="0"/>
            </w:tcBorders>
            <w:vAlign w:val="center"/>
          </w:tcPr>
          <w:p w14:paraId="2E7560FB">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GW6</w:t>
            </w:r>
          </w:p>
        </w:tc>
        <w:tc>
          <w:tcPr>
            <w:tcW w:w="1145" w:type="pct"/>
            <w:tcBorders>
              <w:top w:val="single" w:color="auto" w:sz="4" w:space="0"/>
              <w:left w:val="single" w:color="auto" w:sz="4" w:space="0"/>
              <w:bottom w:val="single" w:color="auto" w:sz="4" w:space="0"/>
              <w:right w:val="single" w:color="auto" w:sz="4" w:space="0"/>
            </w:tcBorders>
            <w:vAlign w:val="center"/>
          </w:tcPr>
          <w:p w14:paraId="68164F14">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GW7</w:t>
            </w:r>
          </w:p>
        </w:tc>
        <w:tc>
          <w:tcPr>
            <w:tcW w:w="1146" w:type="pct"/>
            <w:tcBorders>
              <w:top w:val="single" w:color="auto" w:sz="4" w:space="0"/>
              <w:left w:val="single" w:color="auto" w:sz="4" w:space="0"/>
              <w:bottom w:val="single" w:color="auto" w:sz="4" w:space="0"/>
              <w:right w:val="single" w:color="auto" w:sz="4" w:space="0"/>
            </w:tcBorders>
            <w:vAlign w:val="center"/>
          </w:tcPr>
          <w:p w14:paraId="3AE4A090">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GW8</w:t>
            </w:r>
          </w:p>
        </w:tc>
      </w:tr>
      <w:tr w14:paraId="22019B5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76F2693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1145" w:type="pct"/>
            <w:tcBorders>
              <w:top w:val="single" w:color="auto" w:sz="4" w:space="0"/>
              <w:left w:val="single" w:color="auto" w:sz="4" w:space="0"/>
              <w:bottom w:val="single" w:color="auto" w:sz="4" w:space="0"/>
              <w:right w:val="single" w:color="auto" w:sz="4" w:space="0"/>
            </w:tcBorders>
            <w:noWrap/>
            <w:vAlign w:val="center"/>
          </w:tcPr>
          <w:p w14:paraId="4CBB97A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0.33</w:t>
            </w:r>
          </w:p>
        </w:tc>
        <w:tc>
          <w:tcPr>
            <w:tcW w:w="1145" w:type="pct"/>
            <w:tcBorders>
              <w:top w:val="single" w:color="auto" w:sz="4" w:space="0"/>
              <w:left w:val="single" w:color="auto" w:sz="4" w:space="0"/>
              <w:bottom w:val="single" w:color="auto" w:sz="4" w:space="0"/>
              <w:right w:val="single" w:color="auto" w:sz="4" w:space="0"/>
            </w:tcBorders>
            <w:noWrap/>
            <w:vAlign w:val="center"/>
          </w:tcPr>
          <w:p w14:paraId="53B4F94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0.27</w:t>
            </w:r>
          </w:p>
        </w:tc>
        <w:tc>
          <w:tcPr>
            <w:tcW w:w="1146" w:type="pct"/>
            <w:tcBorders>
              <w:top w:val="single" w:color="auto" w:sz="4" w:space="0"/>
              <w:left w:val="single" w:color="auto" w:sz="4" w:space="0"/>
              <w:bottom w:val="single" w:color="auto" w:sz="4" w:space="0"/>
              <w:right w:val="single" w:color="auto" w:sz="4" w:space="0"/>
            </w:tcBorders>
            <w:noWrap/>
            <w:vAlign w:val="center"/>
          </w:tcPr>
          <w:p w14:paraId="60CC8B1C">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0.6</w:t>
            </w:r>
          </w:p>
        </w:tc>
      </w:tr>
      <w:tr w14:paraId="60FED462">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32B1679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1145" w:type="pct"/>
            <w:tcBorders>
              <w:top w:val="single" w:color="auto" w:sz="4" w:space="0"/>
              <w:left w:val="single" w:color="auto" w:sz="4" w:space="0"/>
              <w:bottom w:val="single" w:color="auto" w:sz="4" w:space="0"/>
              <w:right w:val="single" w:color="auto" w:sz="4" w:space="0"/>
            </w:tcBorders>
            <w:noWrap/>
            <w:vAlign w:val="center"/>
          </w:tcPr>
          <w:p w14:paraId="5ADF1564">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0.22</w:t>
            </w:r>
          </w:p>
        </w:tc>
        <w:tc>
          <w:tcPr>
            <w:tcW w:w="1145" w:type="pct"/>
            <w:tcBorders>
              <w:top w:val="single" w:color="auto" w:sz="4" w:space="0"/>
              <w:left w:val="single" w:color="auto" w:sz="4" w:space="0"/>
              <w:bottom w:val="single" w:color="auto" w:sz="4" w:space="0"/>
              <w:right w:val="single" w:color="auto" w:sz="4" w:space="0"/>
            </w:tcBorders>
            <w:noWrap/>
            <w:vAlign w:val="center"/>
          </w:tcPr>
          <w:p w14:paraId="3B4496D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0.13</w:t>
            </w:r>
          </w:p>
        </w:tc>
        <w:tc>
          <w:tcPr>
            <w:tcW w:w="1146" w:type="pct"/>
            <w:tcBorders>
              <w:top w:val="single" w:color="auto" w:sz="4" w:space="0"/>
              <w:left w:val="single" w:color="auto" w:sz="4" w:space="0"/>
              <w:bottom w:val="single" w:color="auto" w:sz="4" w:space="0"/>
              <w:right w:val="single" w:color="auto" w:sz="4" w:space="0"/>
            </w:tcBorders>
            <w:noWrap/>
            <w:vAlign w:val="center"/>
          </w:tcPr>
          <w:p w14:paraId="515C679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0.12</w:t>
            </w:r>
          </w:p>
        </w:tc>
      </w:tr>
      <w:tr w14:paraId="56BAF368">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B26AD3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溶解性总固体</w:t>
            </w:r>
          </w:p>
        </w:tc>
        <w:tc>
          <w:tcPr>
            <w:tcW w:w="1145" w:type="pct"/>
            <w:tcBorders>
              <w:top w:val="single" w:color="auto" w:sz="4" w:space="0"/>
              <w:left w:val="single" w:color="auto" w:sz="4" w:space="0"/>
              <w:bottom w:val="single" w:color="auto" w:sz="4" w:space="0"/>
              <w:right w:val="single" w:color="auto" w:sz="4" w:space="0"/>
            </w:tcBorders>
            <w:noWrap/>
            <w:vAlign w:val="center"/>
          </w:tcPr>
          <w:p w14:paraId="05CFC2E4">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0.17</w:t>
            </w:r>
          </w:p>
        </w:tc>
        <w:tc>
          <w:tcPr>
            <w:tcW w:w="1145" w:type="pct"/>
            <w:tcBorders>
              <w:top w:val="single" w:color="auto" w:sz="4" w:space="0"/>
              <w:left w:val="single" w:color="auto" w:sz="4" w:space="0"/>
              <w:bottom w:val="single" w:color="auto" w:sz="4" w:space="0"/>
              <w:right w:val="single" w:color="auto" w:sz="4" w:space="0"/>
            </w:tcBorders>
            <w:noWrap/>
            <w:vAlign w:val="center"/>
          </w:tcPr>
          <w:p w14:paraId="0E74693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0.11</w:t>
            </w:r>
          </w:p>
        </w:tc>
        <w:tc>
          <w:tcPr>
            <w:tcW w:w="1146" w:type="pct"/>
            <w:tcBorders>
              <w:top w:val="single" w:color="auto" w:sz="4" w:space="0"/>
              <w:left w:val="single" w:color="auto" w:sz="4" w:space="0"/>
              <w:bottom w:val="single" w:color="auto" w:sz="4" w:space="0"/>
              <w:right w:val="single" w:color="auto" w:sz="4" w:space="0"/>
            </w:tcBorders>
            <w:noWrap/>
            <w:vAlign w:val="center"/>
          </w:tcPr>
          <w:p w14:paraId="22F61CC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0.09</w:t>
            </w:r>
          </w:p>
        </w:tc>
      </w:tr>
      <w:tr w14:paraId="59922680">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5D18B2F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1145" w:type="pct"/>
            <w:tcBorders>
              <w:top w:val="single" w:color="auto" w:sz="4" w:space="0"/>
              <w:left w:val="single" w:color="auto" w:sz="4" w:space="0"/>
              <w:bottom w:val="single" w:color="auto" w:sz="4" w:space="0"/>
              <w:right w:val="single" w:color="auto" w:sz="4" w:space="0"/>
            </w:tcBorders>
            <w:noWrap/>
            <w:vAlign w:val="center"/>
          </w:tcPr>
          <w:p w14:paraId="1795E9C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0.4</w:t>
            </w:r>
          </w:p>
        </w:tc>
        <w:tc>
          <w:tcPr>
            <w:tcW w:w="1145" w:type="pct"/>
            <w:tcBorders>
              <w:top w:val="single" w:color="auto" w:sz="4" w:space="0"/>
              <w:left w:val="single" w:color="auto" w:sz="4" w:space="0"/>
              <w:bottom w:val="single" w:color="auto" w:sz="4" w:space="0"/>
              <w:right w:val="single" w:color="auto" w:sz="4" w:space="0"/>
            </w:tcBorders>
            <w:noWrap/>
            <w:vAlign w:val="center"/>
          </w:tcPr>
          <w:p w14:paraId="6D360E1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0.53</w:t>
            </w:r>
          </w:p>
        </w:tc>
        <w:tc>
          <w:tcPr>
            <w:tcW w:w="1146" w:type="pct"/>
            <w:tcBorders>
              <w:top w:val="single" w:color="auto" w:sz="4" w:space="0"/>
              <w:left w:val="single" w:color="auto" w:sz="4" w:space="0"/>
              <w:bottom w:val="single" w:color="auto" w:sz="4" w:space="0"/>
              <w:right w:val="single" w:color="auto" w:sz="4" w:space="0"/>
            </w:tcBorders>
            <w:noWrap/>
            <w:vAlign w:val="center"/>
          </w:tcPr>
          <w:p w14:paraId="4DC6AAC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w:t>
            </w:r>
          </w:p>
        </w:tc>
      </w:tr>
      <w:tr w14:paraId="720707E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56DBDBA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4B86B01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1.23</w:t>
            </w:r>
          </w:p>
        </w:tc>
        <w:tc>
          <w:tcPr>
            <w:tcW w:w="1145" w:type="pct"/>
            <w:tcBorders>
              <w:top w:val="single" w:color="auto" w:sz="4" w:space="0"/>
              <w:left w:val="single" w:color="auto" w:sz="4" w:space="0"/>
              <w:bottom w:val="single" w:color="auto" w:sz="4" w:space="0"/>
              <w:right w:val="single" w:color="auto" w:sz="4" w:space="0"/>
            </w:tcBorders>
            <w:noWrap/>
            <w:vAlign w:val="center"/>
          </w:tcPr>
          <w:p w14:paraId="091E706C">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0.03</w:t>
            </w:r>
          </w:p>
        </w:tc>
        <w:tc>
          <w:tcPr>
            <w:tcW w:w="1146" w:type="pct"/>
            <w:tcBorders>
              <w:top w:val="single" w:color="auto" w:sz="4" w:space="0"/>
              <w:left w:val="single" w:color="auto" w:sz="4" w:space="0"/>
              <w:bottom w:val="single" w:color="auto" w:sz="4" w:space="0"/>
              <w:right w:val="single" w:color="auto" w:sz="4" w:space="0"/>
            </w:tcBorders>
            <w:noWrap/>
            <w:vAlign w:val="center"/>
          </w:tcPr>
          <w:p w14:paraId="6FCBA1B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w:t>
            </w:r>
          </w:p>
        </w:tc>
      </w:tr>
      <w:tr w14:paraId="773A59D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2C7D60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1145" w:type="pct"/>
            <w:tcBorders>
              <w:top w:val="single" w:color="auto" w:sz="4" w:space="0"/>
              <w:left w:val="single" w:color="auto" w:sz="4" w:space="0"/>
              <w:bottom w:val="single" w:color="auto" w:sz="4" w:space="0"/>
              <w:right w:val="single" w:color="auto" w:sz="4" w:space="0"/>
            </w:tcBorders>
            <w:noWrap/>
            <w:vAlign w:val="center"/>
          </w:tcPr>
          <w:p w14:paraId="176BB18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0.08</w:t>
            </w:r>
          </w:p>
        </w:tc>
        <w:tc>
          <w:tcPr>
            <w:tcW w:w="1145" w:type="pct"/>
            <w:tcBorders>
              <w:top w:val="single" w:color="auto" w:sz="4" w:space="0"/>
              <w:left w:val="single" w:color="auto" w:sz="4" w:space="0"/>
              <w:bottom w:val="single" w:color="auto" w:sz="4" w:space="0"/>
              <w:right w:val="single" w:color="auto" w:sz="4" w:space="0"/>
            </w:tcBorders>
            <w:noWrap/>
            <w:vAlign w:val="center"/>
          </w:tcPr>
          <w:p w14:paraId="198644B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0.08</w:t>
            </w:r>
          </w:p>
        </w:tc>
        <w:tc>
          <w:tcPr>
            <w:tcW w:w="1146" w:type="pct"/>
            <w:tcBorders>
              <w:top w:val="single" w:color="auto" w:sz="4" w:space="0"/>
              <w:left w:val="single" w:color="auto" w:sz="4" w:space="0"/>
              <w:bottom w:val="single" w:color="auto" w:sz="4" w:space="0"/>
              <w:right w:val="single" w:color="auto" w:sz="4" w:space="0"/>
            </w:tcBorders>
            <w:noWrap/>
            <w:vAlign w:val="center"/>
          </w:tcPr>
          <w:p w14:paraId="4F07BF1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0.08</w:t>
            </w:r>
          </w:p>
        </w:tc>
      </w:tr>
      <w:tr w14:paraId="01A58011">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495D62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1145" w:type="pct"/>
            <w:tcBorders>
              <w:top w:val="single" w:color="auto" w:sz="4" w:space="0"/>
              <w:left w:val="single" w:color="auto" w:sz="4" w:space="0"/>
              <w:bottom w:val="single" w:color="auto" w:sz="4" w:space="0"/>
              <w:right w:val="single" w:color="auto" w:sz="4" w:space="0"/>
            </w:tcBorders>
            <w:noWrap/>
            <w:vAlign w:val="center"/>
          </w:tcPr>
          <w:p w14:paraId="5344E3B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c>
          <w:tcPr>
            <w:tcW w:w="1145" w:type="pct"/>
            <w:tcBorders>
              <w:top w:val="single" w:color="auto" w:sz="4" w:space="0"/>
              <w:left w:val="single" w:color="auto" w:sz="4" w:space="0"/>
              <w:bottom w:val="single" w:color="auto" w:sz="4" w:space="0"/>
              <w:right w:val="single" w:color="auto" w:sz="4" w:space="0"/>
            </w:tcBorders>
            <w:noWrap/>
            <w:vAlign w:val="center"/>
          </w:tcPr>
          <w:p w14:paraId="14E1C08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33A2A52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52AEC97E">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452EAB9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1145" w:type="pct"/>
            <w:tcBorders>
              <w:top w:val="single" w:color="auto" w:sz="4" w:space="0"/>
              <w:left w:val="single" w:color="auto" w:sz="4" w:space="0"/>
              <w:bottom w:val="single" w:color="auto" w:sz="4" w:space="0"/>
              <w:right w:val="single" w:color="auto" w:sz="4" w:space="0"/>
            </w:tcBorders>
            <w:noWrap/>
            <w:vAlign w:val="center"/>
          </w:tcPr>
          <w:p w14:paraId="2A78DE0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79E982C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0E4A47B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7AD49DF2">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674CA9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1145" w:type="pct"/>
            <w:tcBorders>
              <w:top w:val="single" w:color="auto" w:sz="4" w:space="0"/>
              <w:left w:val="single" w:color="auto" w:sz="4" w:space="0"/>
              <w:bottom w:val="single" w:color="auto" w:sz="4" w:space="0"/>
              <w:right w:val="single" w:color="auto" w:sz="4" w:space="0"/>
            </w:tcBorders>
            <w:noWrap/>
            <w:vAlign w:val="center"/>
          </w:tcPr>
          <w:p w14:paraId="198C678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0.14</w:t>
            </w:r>
          </w:p>
        </w:tc>
        <w:tc>
          <w:tcPr>
            <w:tcW w:w="1145" w:type="pct"/>
            <w:tcBorders>
              <w:top w:val="single" w:color="auto" w:sz="4" w:space="0"/>
              <w:left w:val="single" w:color="auto" w:sz="4" w:space="0"/>
              <w:bottom w:val="single" w:color="auto" w:sz="4" w:space="0"/>
              <w:right w:val="single" w:color="auto" w:sz="4" w:space="0"/>
            </w:tcBorders>
            <w:noWrap/>
            <w:vAlign w:val="center"/>
          </w:tcPr>
          <w:p w14:paraId="3A6BB49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0.06</w:t>
            </w:r>
          </w:p>
        </w:tc>
        <w:tc>
          <w:tcPr>
            <w:tcW w:w="1146" w:type="pct"/>
            <w:tcBorders>
              <w:top w:val="single" w:color="auto" w:sz="4" w:space="0"/>
              <w:left w:val="single" w:color="auto" w:sz="4" w:space="0"/>
              <w:bottom w:val="single" w:color="auto" w:sz="4" w:space="0"/>
              <w:right w:val="single" w:color="auto" w:sz="4" w:space="0"/>
            </w:tcBorders>
            <w:noWrap/>
            <w:vAlign w:val="center"/>
          </w:tcPr>
          <w:p w14:paraId="50FC51A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0.06</w:t>
            </w:r>
          </w:p>
        </w:tc>
      </w:tr>
      <w:tr w14:paraId="4D7A24C5">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49BC54E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硫酸盐</w:t>
            </w:r>
          </w:p>
        </w:tc>
        <w:tc>
          <w:tcPr>
            <w:tcW w:w="1145" w:type="pct"/>
            <w:tcBorders>
              <w:top w:val="single" w:color="auto" w:sz="4" w:space="0"/>
              <w:left w:val="single" w:color="auto" w:sz="4" w:space="0"/>
              <w:bottom w:val="single" w:color="auto" w:sz="4" w:space="0"/>
              <w:right w:val="single" w:color="auto" w:sz="4" w:space="0"/>
            </w:tcBorders>
            <w:noWrap/>
            <w:vAlign w:val="center"/>
          </w:tcPr>
          <w:p w14:paraId="59123C3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2B9C23E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0.05</w:t>
            </w:r>
          </w:p>
        </w:tc>
        <w:tc>
          <w:tcPr>
            <w:tcW w:w="1146" w:type="pct"/>
            <w:tcBorders>
              <w:top w:val="single" w:color="auto" w:sz="4" w:space="0"/>
              <w:left w:val="single" w:color="auto" w:sz="4" w:space="0"/>
              <w:bottom w:val="single" w:color="auto" w:sz="4" w:space="0"/>
              <w:right w:val="single" w:color="auto" w:sz="4" w:space="0"/>
            </w:tcBorders>
            <w:noWrap/>
            <w:vAlign w:val="center"/>
          </w:tcPr>
          <w:p w14:paraId="201B2C2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7B4BC390">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61E1676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1145" w:type="pct"/>
            <w:tcBorders>
              <w:top w:val="single" w:color="auto" w:sz="4" w:space="0"/>
              <w:left w:val="single" w:color="auto" w:sz="4" w:space="0"/>
              <w:bottom w:val="single" w:color="auto" w:sz="4" w:space="0"/>
              <w:right w:val="single" w:color="auto" w:sz="4" w:space="0"/>
            </w:tcBorders>
            <w:noWrap/>
            <w:vAlign w:val="center"/>
          </w:tcPr>
          <w:p w14:paraId="1F49432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58A1C30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50C39C3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r>
      <w:tr w14:paraId="1E6A42CD">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49A5B4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1145" w:type="pct"/>
            <w:tcBorders>
              <w:top w:val="single" w:color="auto" w:sz="4" w:space="0"/>
              <w:left w:val="single" w:color="auto" w:sz="4" w:space="0"/>
              <w:bottom w:val="single" w:color="auto" w:sz="4" w:space="0"/>
              <w:right w:val="single" w:color="auto" w:sz="4" w:space="0"/>
            </w:tcBorders>
            <w:noWrap/>
            <w:vAlign w:val="center"/>
          </w:tcPr>
          <w:p w14:paraId="50ABB4D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664568F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0FD94CF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r>
      <w:tr w14:paraId="0B006037">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6D91663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1145" w:type="pct"/>
            <w:tcBorders>
              <w:top w:val="single" w:color="auto" w:sz="4" w:space="0"/>
              <w:left w:val="single" w:color="auto" w:sz="4" w:space="0"/>
              <w:bottom w:val="single" w:color="auto" w:sz="4" w:space="0"/>
              <w:right w:val="single" w:color="auto" w:sz="4" w:space="0"/>
            </w:tcBorders>
            <w:noWrap/>
            <w:vAlign w:val="center"/>
          </w:tcPr>
          <w:p w14:paraId="7E0C6C6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3DA8A76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163.3</w:t>
            </w:r>
          </w:p>
        </w:tc>
        <w:tc>
          <w:tcPr>
            <w:tcW w:w="1146"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0A2A11F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13.3</w:t>
            </w:r>
          </w:p>
        </w:tc>
      </w:tr>
      <w:tr w14:paraId="15F9B03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877E0E5">
            <w:pPr>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细菌总数</w:t>
            </w:r>
          </w:p>
        </w:tc>
        <w:tc>
          <w:tcPr>
            <w:tcW w:w="1145" w:type="pct"/>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14:paraId="19FB6C8A">
            <w:pPr>
              <w:jc w:val="center"/>
              <w:textAlignment w:val="center"/>
              <w:rPr>
                <w:rFonts w:ascii="Times New Roman" w:hAnsi="Times New Roman" w:cs="Times New Roman"/>
                <w:sz w:val="22"/>
                <w:szCs w:val="22"/>
                <w:lang w:bidi="ar"/>
              </w:rPr>
            </w:pPr>
            <w:r>
              <w:rPr>
                <w:rFonts w:ascii="Times New Roman" w:hAnsi="Times New Roman" w:cs="Times New Roman"/>
                <w:sz w:val="22"/>
                <w:szCs w:val="22"/>
                <w:lang w:bidi="ar"/>
              </w:rPr>
              <w:t>1.1</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5D7F9836">
            <w:pPr>
              <w:jc w:val="center"/>
              <w:textAlignment w:val="center"/>
              <w:rPr>
                <w:rFonts w:ascii="Times New Roman" w:hAnsi="Times New Roman" w:cs="Times New Roman"/>
                <w:sz w:val="22"/>
                <w:szCs w:val="22"/>
                <w:lang w:bidi="ar"/>
              </w:rPr>
            </w:pPr>
            <w:r>
              <w:rPr>
                <w:rFonts w:ascii="Times New Roman" w:hAnsi="Times New Roman" w:cs="Times New Roman"/>
                <w:sz w:val="22"/>
                <w:szCs w:val="22"/>
                <w:lang w:bidi="ar"/>
              </w:rPr>
              <w:t>13</w:t>
            </w:r>
          </w:p>
        </w:tc>
        <w:tc>
          <w:tcPr>
            <w:tcW w:w="1146"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02FF44A9">
            <w:pPr>
              <w:jc w:val="center"/>
              <w:textAlignment w:val="center"/>
              <w:rPr>
                <w:rFonts w:ascii="Times New Roman" w:hAnsi="Times New Roman" w:cs="Times New Roman"/>
                <w:sz w:val="22"/>
                <w:szCs w:val="22"/>
                <w:lang w:bidi="ar"/>
              </w:rPr>
            </w:pPr>
            <w:r>
              <w:rPr>
                <w:rFonts w:ascii="Times New Roman" w:hAnsi="Times New Roman" w:cs="Times New Roman"/>
                <w:sz w:val="22"/>
                <w:szCs w:val="22"/>
                <w:lang w:bidi="ar"/>
              </w:rPr>
              <w:t>2</w:t>
            </w:r>
          </w:p>
        </w:tc>
      </w:tr>
      <w:tr w14:paraId="0926CAFE">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6EAA10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1145" w:type="pct"/>
            <w:tcBorders>
              <w:top w:val="single" w:color="auto" w:sz="4" w:space="0"/>
              <w:left w:val="single" w:color="auto" w:sz="4" w:space="0"/>
              <w:bottom w:val="single" w:color="auto" w:sz="4" w:space="0"/>
              <w:right w:val="single" w:color="auto" w:sz="4" w:space="0"/>
            </w:tcBorders>
            <w:noWrap/>
            <w:vAlign w:val="center"/>
          </w:tcPr>
          <w:p w14:paraId="1231437F">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c>
          <w:tcPr>
            <w:tcW w:w="1145" w:type="pct"/>
            <w:tcBorders>
              <w:top w:val="single" w:color="auto" w:sz="4" w:space="0"/>
              <w:left w:val="single" w:color="auto" w:sz="4" w:space="0"/>
              <w:bottom w:val="single" w:color="auto" w:sz="4" w:space="0"/>
              <w:right w:val="single" w:color="auto" w:sz="4" w:space="0"/>
            </w:tcBorders>
            <w:noWrap/>
            <w:vAlign w:val="center"/>
          </w:tcPr>
          <w:p w14:paraId="06F7157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c>
          <w:tcPr>
            <w:tcW w:w="1146" w:type="pct"/>
            <w:tcBorders>
              <w:top w:val="single" w:color="auto" w:sz="4" w:space="0"/>
              <w:left w:val="single" w:color="auto" w:sz="4" w:space="0"/>
              <w:bottom w:val="single" w:color="auto" w:sz="4" w:space="0"/>
              <w:right w:val="single" w:color="auto" w:sz="4" w:space="0"/>
            </w:tcBorders>
            <w:noWrap/>
            <w:vAlign w:val="center"/>
          </w:tcPr>
          <w:p w14:paraId="4FFF1DC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r>
      <w:tr w14:paraId="42C6D25D">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3046285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1145" w:type="pct"/>
            <w:tcBorders>
              <w:top w:val="single" w:color="auto" w:sz="4" w:space="0"/>
              <w:left w:val="single" w:color="auto" w:sz="4" w:space="0"/>
              <w:bottom w:val="single" w:color="auto" w:sz="4" w:space="0"/>
              <w:right w:val="single" w:color="auto" w:sz="4" w:space="0"/>
            </w:tcBorders>
            <w:noWrap/>
            <w:vAlign w:val="center"/>
          </w:tcPr>
          <w:p w14:paraId="0E87A3E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04A76AC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25B8EF73">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7D15B810">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60810D7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1145" w:type="pct"/>
            <w:tcBorders>
              <w:top w:val="single" w:color="auto" w:sz="4" w:space="0"/>
              <w:left w:val="single" w:color="auto" w:sz="4" w:space="0"/>
              <w:bottom w:val="single" w:color="auto" w:sz="4" w:space="0"/>
              <w:right w:val="single" w:color="auto" w:sz="4" w:space="0"/>
            </w:tcBorders>
            <w:noWrap/>
            <w:vAlign w:val="center"/>
          </w:tcPr>
          <w:p w14:paraId="51EEFD6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587C2A7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0.22</w:t>
            </w:r>
          </w:p>
        </w:tc>
        <w:tc>
          <w:tcPr>
            <w:tcW w:w="1146" w:type="pct"/>
            <w:tcBorders>
              <w:top w:val="single" w:color="auto" w:sz="4" w:space="0"/>
              <w:left w:val="single" w:color="auto" w:sz="4" w:space="0"/>
              <w:bottom w:val="single" w:color="auto" w:sz="4" w:space="0"/>
              <w:right w:val="single" w:color="auto" w:sz="4" w:space="0"/>
            </w:tcBorders>
            <w:noWrap/>
            <w:vAlign w:val="center"/>
          </w:tcPr>
          <w:p w14:paraId="2E75ED1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24446AE5">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454331C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1145" w:type="pct"/>
            <w:tcBorders>
              <w:top w:val="single" w:color="auto" w:sz="4" w:space="0"/>
              <w:left w:val="single" w:color="auto" w:sz="4" w:space="0"/>
              <w:bottom w:val="single" w:color="auto" w:sz="4" w:space="0"/>
              <w:right w:val="single" w:color="auto" w:sz="4" w:space="0"/>
            </w:tcBorders>
            <w:noWrap/>
            <w:vAlign w:val="center"/>
          </w:tcPr>
          <w:p w14:paraId="3DDA663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0.05</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7E8FC5D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4.37</w:t>
            </w:r>
          </w:p>
        </w:tc>
        <w:tc>
          <w:tcPr>
            <w:tcW w:w="1146" w:type="pct"/>
            <w:tcBorders>
              <w:top w:val="single" w:color="auto" w:sz="4" w:space="0"/>
              <w:left w:val="single" w:color="auto" w:sz="4" w:space="0"/>
              <w:bottom w:val="single" w:color="auto" w:sz="4" w:space="0"/>
              <w:right w:val="single" w:color="auto" w:sz="4" w:space="0"/>
            </w:tcBorders>
            <w:noWrap/>
            <w:vAlign w:val="center"/>
          </w:tcPr>
          <w:p w14:paraId="6CA580A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0.05</w:t>
            </w:r>
          </w:p>
        </w:tc>
      </w:tr>
      <w:tr w14:paraId="7805E56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6FC594E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09EE473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12.8</w:t>
            </w:r>
          </w:p>
        </w:tc>
        <w:tc>
          <w:tcPr>
            <w:tcW w:w="1145" w:type="pct"/>
            <w:tcBorders>
              <w:top w:val="single" w:color="auto" w:sz="4" w:space="0"/>
              <w:left w:val="single" w:color="auto" w:sz="4" w:space="0"/>
              <w:bottom w:val="single" w:color="auto" w:sz="4" w:space="0"/>
              <w:right w:val="single" w:color="auto" w:sz="4" w:space="0"/>
            </w:tcBorders>
            <w:noWrap/>
            <w:vAlign w:val="center"/>
          </w:tcPr>
          <w:p w14:paraId="152F1F5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0.3</w:t>
            </w:r>
          </w:p>
        </w:tc>
        <w:tc>
          <w:tcPr>
            <w:tcW w:w="1146" w:type="pc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BD2FB7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w:t>
            </w:r>
          </w:p>
        </w:tc>
      </w:tr>
      <w:tr w14:paraId="03416081">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53EDD8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1145" w:type="pct"/>
            <w:tcBorders>
              <w:top w:val="single" w:color="auto" w:sz="4" w:space="0"/>
              <w:left w:val="single" w:color="auto" w:sz="4" w:space="0"/>
              <w:bottom w:val="single" w:color="auto" w:sz="4" w:space="0"/>
              <w:right w:val="single" w:color="auto" w:sz="4" w:space="0"/>
            </w:tcBorders>
            <w:noWrap/>
            <w:vAlign w:val="center"/>
          </w:tcPr>
          <w:p w14:paraId="27C5BC4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67D555D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7E4A4B8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0FE5EF26">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7E1FE72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1145" w:type="pct"/>
            <w:tcBorders>
              <w:top w:val="single" w:color="auto" w:sz="4" w:space="0"/>
              <w:left w:val="single" w:color="auto" w:sz="4" w:space="0"/>
              <w:bottom w:val="single" w:color="auto" w:sz="4" w:space="0"/>
              <w:right w:val="single" w:color="auto" w:sz="4" w:space="0"/>
            </w:tcBorders>
            <w:noWrap/>
            <w:vAlign w:val="center"/>
          </w:tcPr>
          <w:p w14:paraId="28F3255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12ECAD03">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1CB6123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66352C2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0314418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1145" w:type="pct"/>
            <w:tcBorders>
              <w:top w:val="single" w:color="auto" w:sz="4" w:space="0"/>
              <w:left w:val="single" w:color="auto" w:sz="4" w:space="0"/>
              <w:bottom w:val="single" w:color="auto" w:sz="4" w:space="0"/>
              <w:right w:val="single" w:color="auto" w:sz="4" w:space="0"/>
            </w:tcBorders>
            <w:noWrap/>
            <w:vAlign w:val="center"/>
          </w:tcPr>
          <w:p w14:paraId="3B2183EC">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0.46</w:t>
            </w:r>
          </w:p>
        </w:tc>
        <w:tc>
          <w:tcPr>
            <w:tcW w:w="1145" w:type="pct"/>
            <w:tcBorders>
              <w:top w:val="single" w:color="auto" w:sz="4" w:space="0"/>
              <w:left w:val="single" w:color="auto" w:sz="4" w:space="0"/>
              <w:bottom w:val="single" w:color="auto" w:sz="4" w:space="0"/>
              <w:right w:val="single" w:color="auto" w:sz="4" w:space="0"/>
            </w:tcBorders>
            <w:noWrap/>
            <w:vAlign w:val="center"/>
          </w:tcPr>
          <w:p w14:paraId="0FCEC5F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0A8D34F4">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2DFE3DBA">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0EC119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钼</w:t>
            </w:r>
          </w:p>
        </w:tc>
        <w:tc>
          <w:tcPr>
            <w:tcW w:w="1145" w:type="pct"/>
            <w:tcBorders>
              <w:top w:val="single" w:color="auto" w:sz="4" w:space="0"/>
              <w:left w:val="single" w:color="auto" w:sz="4" w:space="0"/>
              <w:bottom w:val="single" w:color="auto" w:sz="4" w:space="0"/>
              <w:right w:val="single" w:color="auto" w:sz="4" w:space="0"/>
            </w:tcBorders>
            <w:noWrap/>
            <w:vAlign w:val="center"/>
          </w:tcPr>
          <w:p w14:paraId="1B6B888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07615F24">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0.003</w:t>
            </w:r>
          </w:p>
        </w:tc>
        <w:tc>
          <w:tcPr>
            <w:tcW w:w="1146" w:type="pct"/>
            <w:tcBorders>
              <w:top w:val="single" w:color="auto" w:sz="4" w:space="0"/>
              <w:left w:val="single" w:color="auto" w:sz="4" w:space="0"/>
              <w:bottom w:val="single" w:color="auto" w:sz="4" w:space="0"/>
              <w:right w:val="single" w:color="auto" w:sz="4" w:space="0"/>
            </w:tcBorders>
            <w:noWrap/>
            <w:vAlign w:val="center"/>
          </w:tcPr>
          <w:p w14:paraId="3D8B8F1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4629FF7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0D92DB8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1145" w:type="pct"/>
            <w:tcBorders>
              <w:top w:val="single" w:color="auto" w:sz="4" w:space="0"/>
              <w:left w:val="single" w:color="auto" w:sz="4" w:space="0"/>
              <w:bottom w:val="single" w:color="auto" w:sz="4" w:space="0"/>
              <w:right w:val="single" w:color="auto" w:sz="4" w:space="0"/>
            </w:tcBorders>
            <w:noWrap/>
            <w:vAlign w:val="center"/>
          </w:tcPr>
          <w:p w14:paraId="55FC33B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4758C86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0.03</w:t>
            </w:r>
          </w:p>
        </w:tc>
        <w:tc>
          <w:tcPr>
            <w:tcW w:w="1146" w:type="pct"/>
            <w:tcBorders>
              <w:top w:val="single" w:color="auto" w:sz="4" w:space="0"/>
              <w:left w:val="single" w:color="auto" w:sz="4" w:space="0"/>
              <w:bottom w:val="single" w:color="auto" w:sz="4" w:space="0"/>
              <w:right w:val="single" w:color="auto" w:sz="4" w:space="0"/>
            </w:tcBorders>
            <w:noWrap/>
            <w:vAlign w:val="center"/>
          </w:tcPr>
          <w:p w14:paraId="340BDCFF">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0C8ABE36">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543AA0D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6838664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56B9021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12922B1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3CF98F1F">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41AFD65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11BE8E5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5667651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579CFF43">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0.0002</w:t>
            </w:r>
          </w:p>
        </w:tc>
      </w:tr>
      <w:tr w14:paraId="193F96AD">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4CF473A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间,对-二甲苯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59067E6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692C04F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58C85A5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r>
      <w:tr w14:paraId="1ADF415B">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37842C1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邻-二甲苯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649D100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787CBEEC">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64B5508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r>
      <w:tr w14:paraId="0BE0DAFB">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01DB12A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苯乙烯</w:t>
            </w:r>
          </w:p>
        </w:tc>
        <w:tc>
          <w:tcPr>
            <w:tcW w:w="1145" w:type="pct"/>
            <w:tcBorders>
              <w:top w:val="single" w:color="auto" w:sz="4" w:space="0"/>
              <w:left w:val="single" w:color="auto" w:sz="4" w:space="0"/>
              <w:bottom w:val="single" w:color="auto" w:sz="4" w:space="0"/>
              <w:right w:val="single" w:color="auto" w:sz="4" w:space="0"/>
            </w:tcBorders>
            <w:noWrap/>
            <w:vAlign w:val="center"/>
          </w:tcPr>
          <w:p w14:paraId="4C668AC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14E6911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6C58206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bl>
    <w:p w14:paraId="4C3D7985">
      <w:pPr>
        <w:pStyle w:val="14"/>
        <w:rPr>
          <w:rFonts w:cs="Times New Roman"/>
          <w:color w:val="auto"/>
        </w:rPr>
      </w:pPr>
    </w:p>
    <w:p w14:paraId="6D6BAED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11</w:t>
      </w:r>
      <w:r>
        <w:rPr>
          <w:rFonts w:cs="Times New Roman"/>
          <w:color w:val="auto"/>
        </w:rPr>
        <w:fldChar w:fldCharType="end"/>
      </w:r>
      <w:r>
        <w:rPr>
          <w:rFonts w:cs="Times New Roman"/>
          <w:color w:val="auto"/>
        </w:rPr>
        <w:t xml:space="preserve">  地下水环境质量</w:t>
      </w:r>
      <w:r>
        <w:rPr>
          <w:rFonts w:cs="Times New Roman"/>
          <w:color w:val="auto"/>
          <w:szCs w:val="21"/>
        </w:rPr>
        <w:t>引用监测数据</w:t>
      </w:r>
      <w:r>
        <w:rPr>
          <w:rFonts w:cs="Times New Roman"/>
          <w:bCs/>
          <w:iCs w:val="0"/>
          <w:color w:val="auto"/>
          <w:szCs w:val="21"/>
          <w:lang w:bidi="ar"/>
        </w:rPr>
        <w:t>标准指数计算结果</w:t>
      </w:r>
      <w:r>
        <w:rPr>
          <w:rFonts w:cs="Times New Roman"/>
          <w:color w:val="auto"/>
          <w:szCs w:val="21"/>
        </w:rPr>
        <w:t>一览表（GW9）</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8"/>
        <w:gridCol w:w="4812"/>
      </w:tblGrid>
      <w:tr w14:paraId="771A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41" w:type="pct"/>
            <w:vMerge w:val="restart"/>
            <w:vAlign w:val="center"/>
          </w:tcPr>
          <w:p w14:paraId="571F71E7">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2759" w:type="pct"/>
            <w:noWrap/>
            <w:vAlign w:val="center"/>
          </w:tcPr>
          <w:p w14:paraId="6C61983C">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标准指数计算结果</w:t>
            </w:r>
          </w:p>
        </w:tc>
      </w:tr>
      <w:tr w14:paraId="1986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41" w:type="pct"/>
            <w:vMerge w:val="continue"/>
            <w:vAlign w:val="center"/>
          </w:tcPr>
          <w:p w14:paraId="43AA8EEB">
            <w:pPr>
              <w:jc w:val="center"/>
              <w:rPr>
                <w:rFonts w:ascii="Times New Roman" w:hAnsi="Times New Roman" w:cs="Times New Roman"/>
                <w:b/>
                <w:bCs/>
                <w:sz w:val="21"/>
                <w:szCs w:val="21"/>
              </w:rPr>
            </w:pPr>
          </w:p>
        </w:tc>
        <w:tc>
          <w:tcPr>
            <w:tcW w:w="2759" w:type="pct"/>
            <w:vAlign w:val="center"/>
          </w:tcPr>
          <w:p w14:paraId="013997EE">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GW9</w:t>
            </w:r>
          </w:p>
        </w:tc>
      </w:tr>
      <w:tr w14:paraId="1DFA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4BB9529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2759" w:type="pct"/>
            <w:vAlign w:val="center"/>
          </w:tcPr>
          <w:p w14:paraId="1FA1D1C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0.067</w:t>
            </w:r>
          </w:p>
        </w:tc>
      </w:tr>
      <w:tr w14:paraId="6691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0F5275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浊度</w:t>
            </w:r>
          </w:p>
        </w:tc>
        <w:tc>
          <w:tcPr>
            <w:tcW w:w="2759" w:type="pct"/>
            <w:vAlign w:val="center"/>
          </w:tcPr>
          <w:p w14:paraId="77F3FF3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0.8</w:t>
            </w:r>
          </w:p>
        </w:tc>
      </w:tr>
      <w:tr w14:paraId="2EC8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022112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色度</w:t>
            </w:r>
          </w:p>
        </w:tc>
        <w:tc>
          <w:tcPr>
            <w:tcW w:w="2759" w:type="pct"/>
            <w:vAlign w:val="center"/>
          </w:tcPr>
          <w:p w14:paraId="35F90F3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0.667</w:t>
            </w:r>
          </w:p>
        </w:tc>
      </w:tr>
      <w:tr w14:paraId="3E48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A3A258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2759" w:type="pct"/>
            <w:vAlign w:val="center"/>
          </w:tcPr>
          <w:p w14:paraId="03BE803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0.333</w:t>
            </w:r>
          </w:p>
        </w:tc>
      </w:tr>
      <w:tr w14:paraId="3C3D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7FFA15A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溶解性固体</w:t>
            </w:r>
          </w:p>
        </w:tc>
        <w:tc>
          <w:tcPr>
            <w:tcW w:w="2759" w:type="pct"/>
            <w:vAlign w:val="center"/>
          </w:tcPr>
          <w:p w14:paraId="381C999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0.215</w:t>
            </w:r>
          </w:p>
        </w:tc>
      </w:tr>
      <w:tr w14:paraId="4E3A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250025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2759" w:type="pct"/>
            <w:vAlign w:val="center"/>
          </w:tcPr>
          <w:p w14:paraId="7276AF9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0.533</w:t>
            </w:r>
          </w:p>
        </w:tc>
      </w:tr>
      <w:tr w14:paraId="27CF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7D16EE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2759" w:type="pct"/>
            <w:vAlign w:val="center"/>
          </w:tcPr>
          <w:p w14:paraId="78992FE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0.716</w:t>
            </w:r>
          </w:p>
        </w:tc>
      </w:tr>
      <w:tr w14:paraId="365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6F2AEF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2759" w:type="pct"/>
            <w:vAlign w:val="center"/>
          </w:tcPr>
          <w:p w14:paraId="372F8DA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0.075</w:t>
            </w:r>
          </w:p>
        </w:tc>
      </w:tr>
      <w:tr w14:paraId="375D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153B846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阴离子表面活性剂</w:t>
            </w:r>
          </w:p>
        </w:tc>
        <w:tc>
          <w:tcPr>
            <w:tcW w:w="2759" w:type="pct"/>
            <w:vAlign w:val="center"/>
          </w:tcPr>
          <w:p w14:paraId="275307C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0.083</w:t>
            </w:r>
          </w:p>
        </w:tc>
      </w:tr>
      <w:tr w14:paraId="3596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184409C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2759" w:type="pct"/>
            <w:vAlign w:val="center"/>
          </w:tcPr>
          <w:p w14:paraId="05374D1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w:t>
            </w:r>
          </w:p>
        </w:tc>
      </w:tr>
      <w:tr w14:paraId="1CF3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E0D87E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2759" w:type="pct"/>
            <w:vAlign w:val="center"/>
          </w:tcPr>
          <w:p w14:paraId="4823B56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0.17</w:t>
            </w:r>
          </w:p>
        </w:tc>
      </w:tr>
      <w:tr w14:paraId="38E6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BED0F4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2759" w:type="pct"/>
            <w:vAlign w:val="center"/>
          </w:tcPr>
          <w:p w14:paraId="1070227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0.077</w:t>
            </w:r>
          </w:p>
        </w:tc>
      </w:tr>
      <w:tr w14:paraId="6298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A27275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2759" w:type="pct"/>
            <w:vAlign w:val="center"/>
          </w:tcPr>
          <w:p w14:paraId="1B1DD59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0.025</w:t>
            </w:r>
          </w:p>
        </w:tc>
      </w:tr>
      <w:tr w14:paraId="7D19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B747FC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2759" w:type="pct"/>
            <w:vAlign w:val="center"/>
          </w:tcPr>
          <w:p w14:paraId="0F564EC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0.006</w:t>
            </w:r>
          </w:p>
        </w:tc>
      </w:tr>
      <w:tr w14:paraId="5E88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471CB9D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硫化物</w:t>
            </w:r>
          </w:p>
        </w:tc>
        <w:tc>
          <w:tcPr>
            <w:tcW w:w="2759" w:type="pct"/>
            <w:vAlign w:val="center"/>
          </w:tcPr>
          <w:p w14:paraId="34132BE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0.075</w:t>
            </w:r>
          </w:p>
        </w:tc>
      </w:tr>
      <w:tr w14:paraId="2516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41" w:type="pct"/>
            <w:vAlign w:val="center"/>
          </w:tcPr>
          <w:p w14:paraId="47ACFCC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2759" w:type="pct"/>
            <w:vAlign w:val="center"/>
          </w:tcPr>
          <w:p w14:paraId="526919F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0.04</w:t>
            </w:r>
          </w:p>
        </w:tc>
      </w:tr>
      <w:tr w14:paraId="0974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6D9C0D2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2759" w:type="pct"/>
            <w:vAlign w:val="center"/>
          </w:tcPr>
          <w:p w14:paraId="16B06DE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w:t>
            </w:r>
          </w:p>
        </w:tc>
      </w:tr>
      <w:tr w14:paraId="276C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6681A8A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2759" w:type="pct"/>
            <w:vAlign w:val="center"/>
          </w:tcPr>
          <w:p w14:paraId="172FFF9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0.015</w:t>
            </w:r>
          </w:p>
        </w:tc>
      </w:tr>
      <w:tr w14:paraId="4FC0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18CF7B4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2759" w:type="pct"/>
            <w:vAlign w:val="center"/>
          </w:tcPr>
          <w:p w14:paraId="6AB8D49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0.433</w:t>
            </w:r>
          </w:p>
        </w:tc>
      </w:tr>
      <w:tr w14:paraId="6B7A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8DA2C8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2759" w:type="pct"/>
            <w:vAlign w:val="center"/>
          </w:tcPr>
          <w:p w14:paraId="54EB8C8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0.5</w:t>
            </w:r>
          </w:p>
        </w:tc>
      </w:tr>
      <w:tr w14:paraId="7DF7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25027E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2759" w:type="pct"/>
            <w:vAlign w:val="center"/>
          </w:tcPr>
          <w:p w14:paraId="68180EA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0.0045</w:t>
            </w:r>
          </w:p>
        </w:tc>
      </w:tr>
      <w:tr w14:paraId="501A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85E33C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2759" w:type="pct"/>
            <w:vAlign w:val="center"/>
          </w:tcPr>
          <w:p w14:paraId="20F41D7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0.005</w:t>
            </w:r>
          </w:p>
        </w:tc>
      </w:tr>
      <w:tr w14:paraId="60E7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61EDDC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2759" w:type="pct"/>
            <w:vAlign w:val="center"/>
          </w:tcPr>
          <w:p w14:paraId="092EBBD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0.036</w:t>
            </w:r>
          </w:p>
        </w:tc>
      </w:tr>
      <w:tr w14:paraId="1AE7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CA0B03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铜</w:t>
            </w:r>
          </w:p>
        </w:tc>
        <w:tc>
          <w:tcPr>
            <w:tcW w:w="2759" w:type="pct"/>
            <w:vAlign w:val="center"/>
          </w:tcPr>
          <w:p w14:paraId="7B94EA2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0.001</w:t>
            </w:r>
          </w:p>
        </w:tc>
      </w:tr>
      <w:tr w14:paraId="2A24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F5FEE3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2759" w:type="pct"/>
            <w:vAlign w:val="center"/>
          </w:tcPr>
          <w:p w14:paraId="5E42222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0.041</w:t>
            </w:r>
          </w:p>
        </w:tc>
      </w:tr>
      <w:tr w14:paraId="7A20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63378BD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2759" w:type="pct"/>
            <w:vAlign w:val="center"/>
          </w:tcPr>
          <w:p w14:paraId="64FDDD5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w:t>
            </w:r>
          </w:p>
        </w:tc>
      </w:tr>
      <w:tr w14:paraId="532E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1D5E7D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2759" w:type="pct"/>
            <w:vAlign w:val="center"/>
          </w:tcPr>
          <w:p w14:paraId="162CE3E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w:t>
            </w:r>
          </w:p>
        </w:tc>
      </w:tr>
      <w:tr w14:paraId="00A4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4661A3E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二甲苯</w:t>
            </w:r>
          </w:p>
        </w:tc>
        <w:tc>
          <w:tcPr>
            <w:tcW w:w="2759" w:type="pct"/>
            <w:vAlign w:val="center"/>
          </w:tcPr>
          <w:p w14:paraId="2AD9CD4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0.0005</w:t>
            </w:r>
          </w:p>
        </w:tc>
      </w:tr>
      <w:tr w14:paraId="2452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F7456B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2759" w:type="pct"/>
            <w:shd w:val="clear" w:color="auto" w:fill="AEAAAA"/>
            <w:vAlign w:val="center"/>
          </w:tcPr>
          <w:p w14:paraId="1D2EB7E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263.333</w:t>
            </w:r>
          </w:p>
        </w:tc>
      </w:tr>
      <w:tr w14:paraId="0DE7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B62D1A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细菌总数</w:t>
            </w:r>
          </w:p>
        </w:tc>
        <w:tc>
          <w:tcPr>
            <w:tcW w:w="2759" w:type="pct"/>
            <w:shd w:val="clear" w:color="auto" w:fill="AEAAAA"/>
            <w:vAlign w:val="center"/>
          </w:tcPr>
          <w:p w14:paraId="6912B64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8</w:t>
            </w:r>
          </w:p>
        </w:tc>
      </w:tr>
    </w:tbl>
    <w:p w14:paraId="00F9D755">
      <w:pPr>
        <w:pStyle w:val="14"/>
        <w:rPr>
          <w:rFonts w:cs="Times New Roman"/>
          <w:color w:val="auto"/>
        </w:rPr>
      </w:pPr>
      <w:bookmarkStart w:id="55" w:name="_Ref9624"/>
    </w:p>
    <w:p w14:paraId="0BC67CF9">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12</w:t>
      </w:r>
      <w:r>
        <w:rPr>
          <w:rFonts w:cs="Times New Roman"/>
          <w:color w:val="auto"/>
        </w:rPr>
        <w:fldChar w:fldCharType="end"/>
      </w:r>
      <w:bookmarkEnd w:id="55"/>
      <w:r>
        <w:rPr>
          <w:rFonts w:cs="Times New Roman"/>
          <w:color w:val="auto"/>
        </w:rPr>
        <w:t>地下水环境质量</w:t>
      </w:r>
      <w:r>
        <w:rPr>
          <w:rFonts w:hint="eastAsia" w:cs="Times New Roman"/>
          <w:color w:val="auto"/>
        </w:rPr>
        <w:t>数</w:t>
      </w:r>
      <w:r>
        <w:rPr>
          <w:rFonts w:cs="Times New Roman"/>
          <w:color w:val="auto"/>
          <w:szCs w:val="21"/>
        </w:rPr>
        <w:t>据</w:t>
      </w:r>
      <w:r>
        <w:rPr>
          <w:rFonts w:cs="Times New Roman"/>
          <w:bCs/>
          <w:iCs w:val="0"/>
          <w:color w:val="auto"/>
          <w:szCs w:val="21"/>
          <w:lang w:bidi="ar"/>
        </w:rPr>
        <w:t>标准指数计算</w:t>
      </w:r>
      <w:r>
        <w:rPr>
          <w:rFonts w:cs="Times New Roman"/>
          <w:color w:val="auto"/>
        </w:rPr>
        <w:t>结果（U5）</w:t>
      </w:r>
    </w:p>
    <w:tbl>
      <w:tblPr>
        <w:tblStyle w:val="41"/>
        <w:tblW w:w="5000" w:type="pct"/>
        <w:jc w:val="center"/>
        <w:tblLayout w:type="autofit"/>
        <w:tblCellMar>
          <w:top w:w="0" w:type="dxa"/>
          <w:left w:w="108" w:type="dxa"/>
          <w:bottom w:w="0" w:type="dxa"/>
          <w:right w:w="108" w:type="dxa"/>
        </w:tblCellMar>
      </w:tblPr>
      <w:tblGrid>
        <w:gridCol w:w="2095"/>
        <w:gridCol w:w="3369"/>
        <w:gridCol w:w="3256"/>
      </w:tblGrid>
      <w:tr w14:paraId="66F6184B">
        <w:tblPrEx>
          <w:tblCellMar>
            <w:top w:w="0" w:type="dxa"/>
            <w:left w:w="108" w:type="dxa"/>
            <w:bottom w:w="0" w:type="dxa"/>
            <w:right w:w="108" w:type="dxa"/>
          </w:tblCellMar>
        </w:tblPrEx>
        <w:trPr>
          <w:trHeight w:val="540" w:hRule="atLeast"/>
          <w:tblHeader/>
          <w:jc w:val="center"/>
        </w:trPr>
        <w:tc>
          <w:tcPr>
            <w:tcW w:w="1201" w:type="pct"/>
            <w:tcBorders>
              <w:top w:val="single" w:color="000000" w:sz="4" w:space="0"/>
              <w:left w:val="single" w:color="000000" w:sz="4" w:space="0"/>
              <w:bottom w:val="single" w:color="000000" w:sz="4" w:space="0"/>
              <w:right w:val="single" w:color="000000" w:sz="4" w:space="0"/>
            </w:tcBorders>
            <w:vAlign w:val="center"/>
          </w:tcPr>
          <w:p w14:paraId="58B50C90">
            <w:pPr>
              <w:pStyle w:val="78"/>
              <w:rPr>
                <w:rFonts w:cs="Times New Roman"/>
                <w:b/>
                <w:bCs/>
              </w:rPr>
            </w:pPr>
            <w:r>
              <w:rPr>
                <w:rFonts w:cs="Times New Roman"/>
                <w:b/>
                <w:bCs/>
              </w:rPr>
              <w:t>监测点位</w:t>
            </w:r>
          </w:p>
        </w:tc>
        <w:tc>
          <w:tcPr>
            <w:tcW w:w="1932" w:type="pct"/>
            <w:tcBorders>
              <w:top w:val="single" w:color="000000" w:sz="4" w:space="0"/>
              <w:left w:val="single" w:color="000000" w:sz="4" w:space="0"/>
              <w:bottom w:val="single" w:color="000000" w:sz="4" w:space="0"/>
              <w:right w:val="single" w:color="000000" w:sz="4" w:space="0"/>
            </w:tcBorders>
            <w:vAlign w:val="center"/>
          </w:tcPr>
          <w:p w14:paraId="34AFC6D1">
            <w:pPr>
              <w:pStyle w:val="78"/>
              <w:rPr>
                <w:rFonts w:cs="Times New Roman"/>
                <w:b/>
                <w:bCs/>
              </w:rPr>
            </w:pPr>
            <w:r>
              <w:rPr>
                <w:rFonts w:cs="Times New Roman"/>
                <w:b/>
                <w:bCs/>
              </w:rPr>
              <w:t>检测因子</w:t>
            </w:r>
          </w:p>
        </w:tc>
        <w:tc>
          <w:tcPr>
            <w:tcW w:w="1867" w:type="pct"/>
            <w:tcBorders>
              <w:top w:val="single" w:color="000000" w:sz="4" w:space="0"/>
              <w:left w:val="single" w:color="000000" w:sz="4" w:space="0"/>
              <w:bottom w:val="single" w:color="000000" w:sz="4" w:space="0"/>
              <w:right w:val="single" w:color="000000" w:sz="4" w:space="0"/>
            </w:tcBorders>
            <w:vAlign w:val="center"/>
          </w:tcPr>
          <w:p w14:paraId="566B21A2">
            <w:pPr>
              <w:pStyle w:val="78"/>
              <w:rPr>
                <w:rFonts w:cs="Times New Roman"/>
                <w:b/>
                <w:bCs/>
              </w:rPr>
            </w:pPr>
            <w:r>
              <w:rPr>
                <w:rFonts w:cs="Times New Roman"/>
                <w:b/>
                <w:bCs/>
              </w:rPr>
              <w:t>标准指数</w:t>
            </w:r>
          </w:p>
        </w:tc>
      </w:tr>
      <w:tr w14:paraId="7E9830A1">
        <w:tblPrEx>
          <w:tblCellMar>
            <w:top w:w="0" w:type="dxa"/>
            <w:left w:w="108" w:type="dxa"/>
            <w:bottom w:w="0" w:type="dxa"/>
            <w:right w:w="108" w:type="dxa"/>
          </w:tblCellMar>
        </w:tblPrEx>
        <w:trPr>
          <w:trHeight w:val="320" w:hRule="atLeast"/>
          <w:jc w:val="center"/>
        </w:trPr>
        <w:tc>
          <w:tcPr>
            <w:tcW w:w="1201" w:type="pct"/>
            <w:vMerge w:val="restart"/>
            <w:tcBorders>
              <w:top w:val="single" w:color="000000" w:sz="4" w:space="0"/>
              <w:left w:val="single" w:color="000000" w:sz="4" w:space="0"/>
              <w:bottom w:val="single" w:color="000000" w:sz="4" w:space="0"/>
              <w:right w:val="single" w:color="000000" w:sz="4" w:space="0"/>
            </w:tcBorders>
            <w:vAlign w:val="center"/>
          </w:tcPr>
          <w:p w14:paraId="0A0EEA4A">
            <w:pPr>
              <w:pStyle w:val="78"/>
              <w:rPr>
                <w:rFonts w:cs="Times New Roman"/>
              </w:rPr>
            </w:pPr>
            <w:r>
              <w:rPr>
                <w:rFonts w:cs="Times New Roman"/>
              </w:rPr>
              <w:t>U5地下水</w:t>
            </w:r>
          </w:p>
        </w:tc>
        <w:tc>
          <w:tcPr>
            <w:tcW w:w="1932" w:type="pct"/>
            <w:tcBorders>
              <w:top w:val="single" w:color="000000" w:sz="4" w:space="0"/>
              <w:left w:val="single" w:color="000000" w:sz="4" w:space="0"/>
              <w:bottom w:val="single" w:color="000000" w:sz="4" w:space="0"/>
              <w:right w:val="single" w:color="000000" w:sz="4" w:space="0"/>
            </w:tcBorders>
            <w:vAlign w:val="center"/>
          </w:tcPr>
          <w:p w14:paraId="793EC1B7">
            <w:pPr>
              <w:pStyle w:val="78"/>
              <w:rPr>
                <w:rFonts w:cs="Times New Roman"/>
              </w:rPr>
            </w:pPr>
            <w:r>
              <w:rPr>
                <w:rFonts w:cs="Times New Roman"/>
              </w:rPr>
              <w:t>pH值</w:t>
            </w:r>
          </w:p>
        </w:tc>
        <w:tc>
          <w:tcPr>
            <w:tcW w:w="1867" w:type="pct"/>
            <w:tcBorders>
              <w:top w:val="single" w:color="000000" w:sz="4" w:space="0"/>
              <w:left w:val="single" w:color="000000" w:sz="4" w:space="0"/>
              <w:bottom w:val="single" w:color="000000" w:sz="4" w:space="0"/>
              <w:right w:val="single" w:color="000000" w:sz="4" w:space="0"/>
            </w:tcBorders>
            <w:vAlign w:val="center"/>
          </w:tcPr>
          <w:p w14:paraId="779A8974">
            <w:pPr>
              <w:pStyle w:val="78"/>
              <w:rPr>
                <w:rFonts w:cs="Times New Roman"/>
              </w:rPr>
            </w:pPr>
            <w:r>
              <w:rPr>
                <w:rFonts w:cs="Times New Roman"/>
              </w:rPr>
              <w:t>0</w:t>
            </w:r>
          </w:p>
        </w:tc>
      </w:tr>
      <w:tr w14:paraId="30DBE164">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2F8E9CAE">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bottom"/>
          </w:tcPr>
          <w:p w14:paraId="0D1D935C">
            <w:pPr>
              <w:pStyle w:val="78"/>
              <w:rPr>
                <w:rFonts w:cs="Times New Roman"/>
              </w:rPr>
            </w:pPr>
            <w:r>
              <w:rPr>
                <w:rFonts w:cs="Times New Roman"/>
              </w:rPr>
              <w:t>总硬度</w:t>
            </w:r>
          </w:p>
        </w:tc>
        <w:tc>
          <w:tcPr>
            <w:tcW w:w="1867" w:type="pct"/>
            <w:tcBorders>
              <w:top w:val="single" w:color="000000" w:sz="4" w:space="0"/>
              <w:left w:val="single" w:color="000000" w:sz="4" w:space="0"/>
              <w:bottom w:val="single" w:color="000000" w:sz="4" w:space="0"/>
              <w:right w:val="single" w:color="000000" w:sz="4" w:space="0"/>
            </w:tcBorders>
            <w:vAlign w:val="center"/>
          </w:tcPr>
          <w:p w14:paraId="42AAE339">
            <w:pPr>
              <w:pStyle w:val="78"/>
              <w:rPr>
                <w:rFonts w:cs="Times New Roman"/>
              </w:rPr>
            </w:pPr>
            <w:r>
              <w:rPr>
                <w:rFonts w:cs="Times New Roman"/>
              </w:rPr>
              <w:t>0.023</w:t>
            </w:r>
          </w:p>
        </w:tc>
      </w:tr>
      <w:tr w14:paraId="55AC5EA5">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E629171">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6728D45">
            <w:pPr>
              <w:pStyle w:val="78"/>
              <w:rPr>
                <w:rFonts w:cs="Times New Roman"/>
              </w:rPr>
            </w:pPr>
            <w:r>
              <w:rPr>
                <w:rFonts w:cs="Times New Roman"/>
              </w:rPr>
              <w:t>溶解性固体总量</w:t>
            </w:r>
          </w:p>
        </w:tc>
        <w:tc>
          <w:tcPr>
            <w:tcW w:w="1867" w:type="pct"/>
            <w:tcBorders>
              <w:top w:val="single" w:color="000000" w:sz="4" w:space="0"/>
              <w:left w:val="single" w:color="000000" w:sz="4" w:space="0"/>
              <w:bottom w:val="single" w:color="000000" w:sz="4" w:space="0"/>
              <w:right w:val="single" w:color="000000" w:sz="4" w:space="0"/>
            </w:tcBorders>
            <w:vAlign w:val="center"/>
          </w:tcPr>
          <w:p w14:paraId="13A2553A">
            <w:pPr>
              <w:pStyle w:val="78"/>
              <w:rPr>
                <w:rFonts w:cs="Times New Roman"/>
              </w:rPr>
            </w:pPr>
            <w:r>
              <w:rPr>
                <w:rFonts w:cs="Times New Roman"/>
              </w:rPr>
              <w:t>0.049</w:t>
            </w:r>
          </w:p>
        </w:tc>
      </w:tr>
      <w:tr w14:paraId="25EE3E9C">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0B7D235">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3708152B">
            <w:pPr>
              <w:pStyle w:val="78"/>
              <w:rPr>
                <w:rFonts w:cs="Times New Roman"/>
              </w:rPr>
            </w:pPr>
            <w:r>
              <w:rPr>
                <w:rFonts w:cs="Times New Roman"/>
              </w:rPr>
              <w:t>氯化物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4C20EB43">
            <w:pPr>
              <w:pStyle w:val="78"/>
              <w:rPr>
                <w:rFonts w:cs="Times New Roman"/>
              </w:rPr>
            </w:pPr>
            <w:r>
              <w:rPr>
                <w:rFonts w:cs="Times New Roman"/>
              </w:rPr>
              <w:t>0.048</w:t>
            </w:r>
          </w:p>
        </w:tc>
      </w:tr>
      <w:tr w14:paraId="2D4D57BF">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FE4B546">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440B06A9">
            <w:pPr>
              <w:pStyle w:val="78"/>
              <w:rPr>
                <w:rFonts w:cs="Times New Roman"/>
              </w:rPr>
            </w:pPr>
            <w:r>
              <w:rPr>
                <w:rFonts w:cs="Times New Roman"/>
              </w:rPr>
              <w:t>硫酸盐</w:t>
            </w:r>
          </w:p>
        </w:tc>
        <w:tc>
          <w:tcPr>
            <w:tcW w:w="1867" w:type="pct"/>
            <w:tcBorders>
              <w:top w:val="single" w:color="000000" w:sz="4" w:space="0"/>
              <w:left w:val="single" w:color="000000" w:sz="4" w:space="0"/>
              <w:bottom w:val="single" w:color="000000" w:sz="4" w:space="0"/>
              <w:right w:val="single" w:color="000000" w:sz="4" w:space="0"/>
            </w:tcBorders>
            <w:vAlign w:val="center"/>
          </w:tcPr>
          <w:p w14:paraId="760B5F20">
            <w:pPr>
              <w:pStyle w:val="78"/>
              <w:rPr>
                <w:rFonts w:cs="Times New Roman"/>
              </w:rPr>
            </w:pPr>
            <w:r>
              <w:rPr>
                <w:rFonts w:cs="Times New Roman"/>
              </w:rPr>
              <w:t>0.0064</w:t>
            </w:r>
          </w:p>
        </w:tc>
      </w:tr>
      <w:tr w14:paraId="7705B317">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0B2BFD73">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31A6EE0F">
            <w:pPr>
              <w:pStyle w:val="78"/>
              <w:rPr>
                <w:rFonts w:cs="Times New Roman"/>
              </w:rPr>
            </w:pPr>
            <w:r>
              <w:rPr>
                <w:rFonts w:cs="Times New Roman"/>
              </w:rPr>
              <w:t>氨氮</w:t>
            </w:r>
          </w:p>
        </w:tc>
        <w:tc>
          <w:tcPr>
            <w:tcW w:w="1867" w:type="pct"/>
            <w:tcBorders>
              <w:top w:val="single" w:color="000000" w:sz="4" w:space="0"/>
              <w:left w:val="single" w:color="000000" w:sz="4" w:space="0"/>
              <w:bottom w:val="single" w:color="000000" w:sz="4" w:space="0"/>
              <w:right w:val="single" w:color="000000" w:sz="4" w:space="0"/>
            </w:tcBorders>
            <w:vAlign w:val="center"/>
          </w:tcPr>
          <w:p w14:paraId="6C0781A6">
            <w:pPr>
              <w:pStyle w:val="78"/>
              <w:rPr>
                <w:rFonts w:cs="Times New Roman"/>
              </w:rPr>
            </w:pPr>
            <w:r>
              <w:rPr>
                <w:rFonts w:cs="Times New Roman"/>
              </w:rPr>
              <w:t>0.106</w:t>
            </w:r>
          </w:p>
        </w:tc>
      </w:tr>
      <w:tr w14:paraId="1174CD6F">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0B467E0">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401D338">
            <w:pPr>
              <w:pStyle w:val="78"/>
              <w:rPr>
                <w:rFonts w:cs="Times New Roman"/>
              </w:rPr>
            </w:pPr>
            <w:r>
              <w:rPr>
                <w:rFonts w:cs="Times New Roman"/>
              </w:rPr>
              <w:t>硝酸盐氮</w:t>
            </w:r>
          </w:p>
        </w:tc>
        <w:tc>
          <w:tcPr>
            <w:tcW w:w="1867" w:type="pct"/>
            <w:tcBorders>
              <w:top w:val="single" w:color="000000" w:sz="4" w:space="0"/>
              <w:left w:val="single" w:color="000000" w:sz="4" w:space="0"/>
              <w:bottom w:val="single" w:color="000000" w:sz="4" w:space="0"/>
              <w:right w:val="single" w:color="000000" w:sz="4" w:space="0"/>
            </w:tcBorders>
            <w:vAlign w:val="center"/>
          </w:tcPr>
          <w:p w14:paraId="2510D2D4">
            <w:pPr>
              <w:pStyle w:val="78"/>
              <w:rPr>
                <w:rFonts w:cs="Times New Roman"/>
              </w:rPr>
            </w:pPr>
            <w:r>
              <w:rPr>
                <w:rFonts w:cs="Times New Roman"/>
              </w:rPr>
              <w:t>0.0515</w:t>
            </w:r>
          </w:p>
        </w:tc>
      </w:tr>
      <w:tr w14:paraId="01629D7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48F9DA90">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3442ABD7">
            <w:pPr>
              <w:pStyle w:val="78"/>
              <w:rPr>
                <w:rFonts w:cs="Times New Roman"/>
              </w:rPr>
            </w:pPr>
            <w:r>
              <w:rPr>
                <w:rFonts w:cs="Times New Roman"/>
              </w:rPr>
              <w:t>亚硝酸盐氮</w:t>
            </w:r>
          </w:p>
        </w:tc>
        <w:tc>
          <w:tcPr>
            <w:tcW w:w="1867" w:type="pct"/>
            <w:tcBorders>
              <w:top w:val="single" w:color="000000" w:sz="4" w:space="0"/>
              <w:left w:val="single" w:color="000000" w:sz="4" w:space="0"/>
              <w:bottom w:val="single" w:color="000000" w:sz="4" w:space="0"/>
              <w:right w:val="single" w:color="000000" w:sz="4" w:space="0"/>
            </w:tcBorders>
            <w:vAlign w:val="center"/>
          </w:tcPr>
          <w:p w14:paraId="7CC735A9">
            <w:pPr>
              <w:pStyle w:val="78"/>
              <w:rPr>
                <w:rFonts w:cs="Times New Roman"/>
              </w:rPr>
            </w:pPr>
            <w:r>
              <w:rPr>
                <w:rFonts w:cs="Times New Roman"/>
              </w:rPr>
              <w:t>0.008</w:t>
            </w:r>
          </w:p>
        </w:tc>
      </w:tr>
      <w:tr w14:paraId="3660909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F3EB412">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38EDCF9">
            <w:pPr>
              <w:pStyle w:val="78"/>
              <w:rPr>
                <w:rFonts w:cs="Times New Roman"/>
              </w:rPr>
            </w:pPr>
            <w:r>
              <w:rPr>
                <w:rFonts w:cs="Times New Roman"/>
              </w:rPr>
              <w:t>挥发酚</w:t>
            </w:r>
          </w:p>
        </w:tc>
        <w:tc>
          <w:tcPr>
            <w:tcW w:w="1867" w:type="pct"/>
            <w:tcBorders>
              <w:top w:val="single" w:color="000000" w:sz="4" w:space="0"/>
              <w:left w:val="single" w:color="000000" w:sz="4" w:space="0"/>
              <w:bottom w:val="single" w:color="000000" w:sz="4" w:space="0"/>
              <w:right w:val="single" w:color="000000" w:sz="4" w:space="0"/>
            </w:tcBorders>
            <w:vAlign w:val="center"/>
          </w:tcPr>
          <w:p w14:paraId="7AC017DE">
            <w:pPr>
              <w:pStyle w:val="78"/>
              <w:rPr>
                <w:rFonts w:cs="Times New Roman"/>
              </w:rPr>
            </w:pPr>
            <w:r>
              <w:rPr>
                <w:rFonts w:cs="Times New Roman"/>
              </w:rPr>
              <w:t>0.075</w:t>
            </w:r>
          </w:p>
        </w:tc>
      </w:tr>
      <w:tr w14:paraId="78E8369A">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196DA53">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03427F38">
            <w:pPr>
              <w:pStyle w:val="78"/>
              <w:rPr>
                <w:rFonts w:cs="Times New Roman"/>
              </w:rPr>
            </w:pPr>
            <w:r>
              <w:rPr>
                <w:rFonts w:cs="Times New Roman"/>
              </w:rPr>
              <w:t>硫化物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29172B63">
            <w:pPr>
              <w:pStyle w:val="78"/>
              <w:rPr>
                <w:rFonts w:cs="Times New Roman"/>
              </w:rPr>
            </w:pPr>
            <w:r>
              <w:rPr>
                <w:rFonts w:cs="Times New Roman"/>
              </w:rPr>
              <w:t>0.075</w:t>
            </w:r>
          </w:p>
        </w:tc>
      </w:tr>
      <w:tr w14:paraId="5295ACAB">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F83A748">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8B56060">
            <w:pPr>
              <w:pStyle w:val="78"/>
              <w:rPr>
                <w:rFonts w:cs="Times New Roman"/>
              </w:rPr>
            </w:pPr>
            <w:r>
              <w:rPr>
                <w:rFonts w:cs="Times New Roman"/>
              </w:rPr>
              <w:t>氰化物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613F4061">
            <w:pPr>
              <w:pStyle w:val="78"/>
              <w:rPr>
                <w:rFonts w:cs="Times New Roman"/>
              </w:rPr>
            </w:pPr>
            <w:r>
              <w:rPr>
                <w:rFonts w:cs="Times New Roman"/>
              </w:rPr>
              <w:t>0.02</w:t>
            </w:r>
          </w:p>
        </w:tc>
      </w:tr>
      <w:tr w14:paraId="5E072D42">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30DF762">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59D84D95">
            <w:pPr>
              <w:pStyle w:val="78"/>
              <w:rPr>
                <w:rFonts w:cs="Times New Roman"/>
              </w:rPr>
            </w:pPr>
            <w:r>
              <w:rPr>
                <w:rFonts w:cs="Times New Roman"/>
              </w:rPr>
              <w:t>氟化物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5A2524F2">
            <w:pPr>
              <w:pStyle w:val="78"/>
              <w:rPr>
                <w:rFonts w:cs="Times New Roman"/>
              </w:rPr>
            </w:pPr>
            <w:r>
              <w:rPr>
                <w:rFonts w:cs="Times New Roman"/>
              </w:rPr>
              <w:t>0.025</w:t>
            </w:r>
          </w:p>
        </w:tc>
      </w:tr>
      <w:tr w14:paraId="6C261A1F">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460128B">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04B448F9">
            <w:pPr>
              <w:pStyle w:val="78"/>
              <w:rPr>
                <w:rFonts w:cs="Times New Roman"/>
              </w:rPr>
            </w:pPr>
            <w:r>
              <w:rPr>
                <w:rFonts w:cs="Times New Roman"/>
              </w:rPr>
              <w:t>阴离子表面活性剂</w:t>
            </w:r>
          </w:p>
        </w:tc>
        <w:tc>
          <w:tcPr>
            <w:tcW w:w="1867" w:type="pct"/>
            <w:tcBorders>
              <w:top w:val="single" w:color="000000" w:sz="4" w:space="0"/>
              <w:left w:val="single" w:color="000000" w:sz="4" w:space="0"/>
              <w:bottom w:val="single" w:color="000000" w:sz="4" w:space="0"/>
              <w:right w:val="single" w:color="000000" w:sz="4" w:space="0"/>
            </w:tcBorders>
            <w:vAlign w:val="center"/>
          </w:tcPr>
          <w:p w14:paraId="13603035">
            <w:pPr>
              <w:pStyle w:val="78"/>
              <w:rPr>
                <w:rFonts w:cs="Times New Roman"/>
              </w:rPr>
            </w:pPr>
            <w:r>
              <w:rPr>
                <w:rFonts w:cs="Times New Roman"/>
              </w:rPr>
              <w:t>0.08</w:t>
            </w:r>
          </w:p>
        </w:tc>
      </w:tr>
      <w:tr w14:paraId="746BDEDD">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0CC5124C">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F5BAAF9">
            <w:pPr>
              <w:pStyle w:val="78"/>
              <w:rPr>
                <w:rFonts w:cs="Times New Roman"/>
              </w:rPr>
            </w:pPr>
            <w:r>
              <w:rPr>
                <w:rFonts w:cs="Times New Roman"/>
              </w:rPr>
              <w:t>耗氧量</w:t>
            </w:r>
          </w:p>
        </w:tc>
        <w:tc>
          <w:tcPr>
            <w:tcW w:w="1867" w:type="pct"/>
            <w:tcBorders>
              <w:top w:val="single" w:color="000000" w:sz="4" w:space="0"/>
              <w:left w:val="single" w:color="000000" w:sz="4" w:space="0"/>
              <w:bottom w:val="single" w:color="000000" w:sz="4" w:space="0"/>
              <w:right w:val="single" w:color="000000" w:sz="4" w:space="0"/>
            </w:tcBorders>
            <w:vAlign w:val="center"/>
          </w:tcPr>
          <w:p w14:paraId="7ABB0997">
            <w:pPr>
              <w:pStyle w:val="78"/>
              <w:rPr>
                <w:rFonts w:cs="Times New Roman"/>
              </w:rPr>
            </w:pPr>
            <w:r>
              <w:rPr>
                <w:rFonts w:cs="Times New Roman"/>
              </w:rPr>
              <w:t>0.23</w:t>
            </w:r>
          </w:p>
        </w:tc>
      </w:tr>
      <w:tr w14:paraId="3C9D20C4">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951AB9C">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D316C17">
            <w:pPr>
              <w:pStyle w:val="78"/>
              <w:rPr>
                <w:rFonts w:cs="Times New Roman"/>
              </w:rPr>
            </w:pPr>
            <w:r>
              <w:rPr>
                <w:rFonts w:cs="Times New Roman"/>
              </w:rPr>
              <w:t>总大肠菌群</w:t>
            </w:r>
          </w:p>
        </w:tc>
        <w:tc>
          <w:tcPr>
            <w:tcW w:w="1867" w:type="pct"/>
            <w:tcBorders>
              <w:top w:val="single" w:color="000000" w:sz="4" w:space="0"/>
              <w:left w:val="single" w:color="000000" w:sz="4" w:space="0"/>
              <w:bottom w:val="single" w:color="000000" w:sz="4" w:space="0"/>
              <w:right w:val="single" w:color="000000" w:sz="4" w:space="0"/>
            </w:tcBorders>
            <w:vAlign w:val="center"/>
          </w:tcPr>
          <w:p w14:paraId="6C0CA830">
            <w:pPr>
              <w:pStyle w:val="78"/>
              <w:rPr>
                <w:rFonts w:cs="Times New Roman"/>
              </w:rPr>
            </w:pPr>
            <w:r>
              <w:rPr>
                <w:rFonts w:cs="Times New Roman"/>
              </w:rPr>
              <w:t>0</w:t>
            </w:r>
          </w:p>
        </w:tc>
      </w:tr>
      <w:tr w14:paraId="301C1B07">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2FEC542">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32E26ED0">
            <w:pPr>
              <w:pStyle w:val="78"/>
              <w:rPr>
                <w:rFonts w:cs="Times New Roman"/>
              </w:rPr>
            </w:pPr>
            <w:r>
              <w:rPr>
                <w:rFonts w:cs="Times New Roman"/>
              </w:rPr>
              <w:t>菌落总数</w:t>
            </w:r>
          </w:p>
        </w:tc>
        <w:tc>
          <w:tcPr>
            <w:tcW w:w="1867" w:type="pct"/>
            <w:tcBorders>
              <w:top w:val="single" w:color="000000" w:sz="4" w:space="0"/>
              <w:left w:val="single" w:color="000000" w:sz="4" w:space="0"/>
              <w:bottom w:val="single" w:color="000000" w:sz="4" w:space="0"/>
              <w:right w:val="single" w:color="000000" w:sz="4" w:space="0"/>
            </w:tcBorders>
            <w:vAlign w:val="center"/>
          </w:tcPr>
          <w:p w14:paraId="33C1E287">
            <w:pPr>
              <w:pStyle w:val="78"/>
              <w:rPr>
                <w:rFonts w:cs="Times New Roman"/>
              </w:rPr>
            </w:pPr>
            <w:r>
              <w:rPr>
                <w:rFonts w:cs="Times New Roman"/>
              </w:rPr>
              <w:t>0.96</w:t>
            </w:r>
          </w:p>
        </w:tc>
      </w:tr>
      <w:tr w14:paraId="5EF4926C">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4145A80C">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84C994C">
            <w:pPr>
              <w:pStyle w:val="78"/>
              <w:rPr>
                <w:rFonts w:cs="Times New Roman"/>
              </w:rPr>
            </w:pPr>
            <w:r>
              <w:rPr>
                <w:rFonts w:cs="Times New Roman"/>
              </w:rPr>
              <w:t>六价铬</w:t>
            </w:r>
          </w:p>
        </w:tc>
        <w:tc>
          <w:tcPr>
            <w:tcW w:w="1867" w:type="pct"/>
            <w:tcBorders>
              <w:top w:val="single" w:color="000000" w:sz="4" w:space="0"/>
              <w:left w:val="single" w:color="000000" w:sz="4" w:space="0"/>
              <w:bottom w:val="single" w:color="000000" w:sz="4" w:space="0"/>
              <w:right w:val="single" w:color="000000" w:sz="4" w:space="0"/>
            </w:tcBorders>
            <w:vAlign w:val="center"/>
          </w:tcPr>
          <w:p w14:paraId="1DA1B049">
            <w:pPr>
              <w:pStyle w:val="78"/>
              <w:rPr>
                <w:rFonts w:cs="Times New Roman"/>
              </w:rPr>
            </w:pPr>
            <w:r>
              <w:rPr>
                <w:rFonts w:cs="Times New Roman"/>
              </w:rPr>
              <w:t>0.04</w:t>
            </w:r>
          </w:p>
        </w:tc>
      </w:tr>
      <w:tr w14:paraId="69BB102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7A21206">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4F9A5362">
            <w:pPr>
              <w:pStyle w:val="78"/>
              <w:rPr>
                <w:rFonts w:cs="Times New Roman"/>
              </w:rPr>
            </w:pPr>
            <w:r>
              <w:rPr>
                <w:rFonts w:cs="Times New Roman"/>
              </w:rPr>
              <w:t>铁</w:t>
            </w:r>
          </w:p>
        </w:tc>
        <w:tc>
          <w:tcPr>
            <w:tcW w:w="1867" w:type="pct"/>
            <w:tcBorders>
              <w:top w:val="single" w:color="000000" w:sz="4" w:space="0"/>
              <w:left w:val="single" w:color="000000" w:sz="4" w:space="0"/>
              <w:bottom w:val="single" w:color="000000" w:sz="4" w:space="0"/>
              <w:right w:val="single" w:color="000000" w:sz="4" w:space="0"/>
            </w:tcBorders>
            <w:vAlign w:val="center"/>
          </w:tcPr>
          <w:p w14:paraId="6E7DC352">
            <w:pPr>
              <w:pStyle w:val="78"/>
              <w:rPr>
                <w:rFonts w:cs="Times New Roman"/>
              </w:rPr>
            </w:pPr>
            <w:r>
              <w:rPr>
                <w:rFonts w:cs="Times New Roman"/>
              </w:rPr>
              <w:t>0.1</w:t>
            </w:r>
          </w:p>
        </w:tc>
      </w:tr>
      <w:tr w14:paraId="5E5BC672">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4866BF31">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8C1A8A6">
            <w:pPr>
              <w:pStyle w:val="78"/>
              <w:rPr>
                <w:rFonts w:cs="Times New Roman"/>
              </w:rPr>
            </w:pPr>
            <w:r>
              <w:rPr>
                <w:rFonts w:cs="Times New Roman"/>
              </w:rPr>
              <w:t>锰</w:t>
            </w:r>
          </w:p>
        </w:tc>
        <w:tc>
          <w:tcPr>
            <w:tcW w:w="1867" w:type="pct"/>
            <w:tcBorders>
              <w:top w:val="single" w:color="000000" w:sz="4" w:space="0"/>
              <w:left w:val="single" w:color="000000" w:sz="4" w:space="0"/>
              <w:bottom w:val="single" w:color="000000" w:sz="4" w:space="0"/>
              <w:right w:val="single" w:color="000000" w:sz="4" w:space="0"/>
            </w:tcBorders>
            <w:vAlign w:val="center"/>
          </w:tcPr>
          <w:p w14:paraId="286FA6B9">
            <w:pPr>
              <w:pStyle w:val="78"/>
              <w:rPr>
                <w:rFonts w:cs="Times New Roman"/>
              </w:rPr>
            </w:pPr>
            <w:r>
              <w:rPr>
                <w:rFonts w:cs="Times New Roman"/>
              </w:rPr>
              <w:t>0.05</w:t>
            </w:r>
          </w:p>
        </w:tc>
      </w:tr>
      <w:tr w14:paraId="37584C8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01D8E8F2">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96D441B">
            <w:pPr>
              <w:pStyle w:val="78"/>
              <w:rPr>
                <w:rFonts w:cs="Times New Roman"/>
              </w:rPr>
            </w:pPr>
            <w:r>
              <w:rPr>
                <w:rFonts w:cs="Times New Roman"/>
              </w:rPr>
              <w:t>锌</w:t>
            </w:r>
          </w:p>
        </w:tc>
        <w:tc>
          <w:tcPr>
            <w:tcW w:w="1867" w:type="pct"/>
            <w:tcBorders>
              <w:top w:val="single" w:color="000000" w:sz="4" w:space="0"/>
              <w:left w:val="single" w:color="000000" w:sz="4" w:space="0"/>
              <w:bottom w:val="single" w:color="000000" w:sz="4" w:space="0"/>
              <w:right w:val="single" w:color="000000" w:sz="4" w:space="0"/>
            </w:tcBorders>
            <w:vAlign w:val="center"/>
          </w:tcPr>
          <w:p w14:paraId="6FDAC8DA">
            <w:pPr>
              <w:pStyle w:val="78"/>
              <w:rPr>
                <w:rFonts w:cs="Times New Roman"/>
              </w:rPr>
            </w:pPr>
            <w:r>
              <w:rPr>
                <w:rFonts w:cs="Times New Roman"/>
              </w:rPr>
              <w:t>0.025</w:t>
            </w:r>
          </w:p>
        </w:tc>
      </w:tr>
      <w:tr w14:paraId="2A3D593A">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17BCDB3">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58F27E4">
            <w:pPr>
              <w:pStyle w:val="78"/>
              <w:rPr>
                <w:rFonts w:cs="Times New Roman"/>
              </w:rPr>
            </w:pPr>
            <w:r>
              <w:rPr>
                <w:rFonts w:cs="Times New Roman"/>
              </w:rPr>
              <w:t>铜</w:t>
            </w:r>
          </w:p>
        </w:tc>
        <w:tc>
          <w:tcPr>
            <w:tcW w:w="1867" w:type="pct"/>
            <w:tcBorders>
              <w:top w:val="single" w:color="000000" w:sz="4" w:space="0"/>
              <w:left w:val="single" w:color="000000" w:sz="4" w:space="0"/>
              <w:bottom w:val="single" w:color="000000" w:sz="4" w:space="0"/>
              <w:right w:val="single" w:color="000000" w:sz="4" w:space="0"/>
            </w:tcBorders>
            <w:vAlign w:val="center"/>
          </w:tcPr>
          <w:p w14:paraId="2FFA23D4">
            <w:pPr>
              <w:pStyle w:val="78"/>
              <w:rPr>
                <w:rFonts w:cs="Times New Roman"/>
              </w:rPr>
            </w:pPr>
            <w:r>
              <w:rPr>
                <w:rFonts w:cs="Times New Roman"/>
              </w:rPr>
              <w:t>0.02</w:t>
            </w:r>
          </w:p>
        </w:tc>
      </w:tr>
      <w:tr w14:paraId="25185F19">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0E94DE6A">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002541E8">
            <w:pPr>
              <w:pStyle w:val="78"/>
              <w:rPr>
                <w:rFonts w:cs="Times New Roman"/>
              </w:rPr>
            </w:pPr>
            <w:r>
              <w:rPr>
                <w:rFonts w:cs="Times New Roman"/>
              </w:rPr>
              <w:t>镍</w:t>
            </w:r>
          </w:p>
        </w:tc>
        <w:tc>
          <w:tcPr>
            <w:tcW w:w="1867" w:type="pct"/>
            <w:tcBorders>
              <w:top w:val="single" w:color="000000" w:sz="4" w:space="0"/>
              <w:left w:val="single" w:color="000000" w:sz="4" w:space="0"/>
              <w:bottom w:val="single" w:color="000000" w:sz="4" w:space="0"/>
              <w:right w:val="single" w:color="000000" w:sz="4" w:space="0"/>
            </w:tcBorders>
            <w:vAlign w:val="center"/>
          </w:tcPr>
          <w:p w14:paraId="305E1A01">
            <w:pPr>
              <w:pStyle w:val="78"/>
              <w:rPr>
                <w:rFonts w:cs="Times New Roman"/>
              </w:rPr>
            </w:pPr>
            <w:r>
              <w:rPr>
                <w:rFonts w:cs="Times New Roman"/>
              </w:rPr>
              <w:t>0.175</w:t>
            </w:r>
          </w:p>
        </w:tc>
      </w:tr>
      <w:tr w14:paraId="5EC216FD">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30515EE">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52708C0">
            <w:pPr>
              <w:pStyle w:val="78"/>
              <w:rPr>
                <w:rFonts w:cs="Times New Roman"/>
              </w:rPr>
            </w:pPr>
            <w:r>
              <w:rPr>
                <w:rFonts w:cs="Times New Roman"/>
              </w:rPr>
              <w:t>铝</w:t>
            </w:r>
          </w:p>
        </w:tc>
        <w:tc>
          <w:tcPr>
            <w:tcW w:w="1867" w:type="pct"/>
            <w:tcBorders>
              <w:top w:val="single" w:color="000000" w:sz="4" w:space="0"/>
              <w:left w:val="single" w:color="000000" w:sz="4" w:space="0"/>
              <w:bottom w:val="single" w:color="000000" w:sz="4" w:space="0"/>
              <w:right w:val="single" w:color="000000" w:sz="4" w:space="0"/>
            </w:tcBorders>
            <w:vAlign w:val="center"/>
          </w:tcPr>
          <w:p w14:paraId="25879DEB">
            <w:pPr>
              <w:pStyle w:val="78"/>
              <w:rPr>
                <w:rFonts w:cs="Times New Roman"/>
              </w:rPr>
            </w:pPr>
            <w:r>
              <w:rPr>
                <w:rFonts w:cs="Times New Roman"/>
              </w:rPr>
              <w:t>0.0225</w:t>
            </w:r>
          </w:p>
        </w:tc>
      </w:tr>
      <w:tr w14:paraId="6A1341EA">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6F8C0D9">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00B35FA">
            <w:pPr>
              <w:pStyle w:val="78"/>
              <w:rPr>
                <w:rFonts w:cs="Times New Roman"/>
              </w:rPr>
            </w:pPr>
            <w:r>
              <w:rPr>
                <w:rFonts w:cs="Times New Roman"/>
              </w:rPr>
              <w:t>钼</w:t>
            </w:r>
          </w:p>
        </w:tc>
        <w:tc>
          <w:tcPr>
            <w:tcW w:w="1867" w:type="pct"/>
            <w:tcBorders>
              <w:top w:val="single" w:color="000000" w:sz="4" w:space="0"/>
              <w:left w:val="single" w:color="000000" w:sz="4" w:space="0"/>
              <w:bottom w:val="single" w:color="000000" w:sz="4" w:space="0"/>
              <w:right w:val="single" w:color="000000" w:sz="4" w:space="0"/>
            </w:tcBorders>
            <w:vAlign w:val="center"/>
          </w:tcPr>
          <w:p w14:paraId="692275EF">
            <w:pPr>
              <w:pStyle w:val="78"/>
              <w:rPr>
                <w:rFonts w:cs="Times New Roman"/>
              </w:rPr>
            </w:pPr>
            <w:r>
              <w:rPr>
                <w:rFonts w:cs="Times New Roman"/>
              </w:rPr>
              <w:t>0.36</w:t>
            </w:r>
          </w:p>
        </w:tc>
      </w:tr>
      <w:tr w14:paraId="5B6BF6D2">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FD4A404">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BA530E1">
            <w:pPr>
              <w:pStyle w:val="78"/>
              <w:rPr>
                <w:rFonts w:cs="Times New Roman"/>
              </w:rPr>
            </w:pPr>
            <w:r>
              <w:rPr>
                <w:rFonts w:cs="Times New Roman"/>
              </w:rPr>
              <w:t>钡</w:t>
            </w:r>
          </w:p>
        </w:tc>
        <w:tc>
          <w:tcPr>
            <w:tcW w:w="1867" w:type="pct"/>
            <w:tcBorders>
              <w:top w:val="single" w:color="000000" w:sz="4" w:space="0"/>
              <w:left w:val="single" w:color="000000" w:sz="4" w:space="0"/>
              <w:bottom w:val="single" w:color="000000" w:sz="4" w:space="0"/>
              <w:right w:val="single" w:color="000000" w:sz="4" w:space="0"/>
            </w:tcBorders>
            <w:vAlign w:val="center"/>
          </w:tcPr>
          <w:p w14:paraId="2B50F24B">
            <w:pPr>
              <w:pStyle w:val="78"/>
              <w:rPr>
                <w:rFonts w:cs="Times New Roman"/>
              </w:rPr>
            </w:pPr>
            <w:r>
              <w:rPr>
                <w:rFonts w:cs="Times New Roman"/>
              </w:rPr>
              <w:t>0.03</w:t>
            </w:r>
          </w:p>
        </w:tc>
      </w:tr>
      <w:tr w14:paraId="699DCA1B">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7E8AC61">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429FA21">
            <w:pPr>
              <w:pStyle w:val="78"/>
              <w:rPr>
                <w:rFonts w:cs="Times New Roman"/>
              </w:rPr>
            </w:pPr>
            <w:r>
              <w:rPr>
                <w:rFonts w:cs="Times New Roman"/>
              </w:rPr>
              <w:t>镉</w:t>
            </w:r>
          </w:p>
        </w:tc>
        <w:tc>
          <w:tcPr>
            <w:tcW w:w="1867" w:type="pct"/>
            <w:tcBorders>
              <w:top w:val="single" w:color="000000" w:sz="4" w:space="0"/>
              <w:left w:val="single" w:color="000000" w:sz="4" w:space="0"/>
              <w:bottom w:val="single" w:color="000000" w:sz="4" w:space="0"/>
              <w:right w:val="single" w:color="000000" w:sz="4" w:space="0"/>
            </w:tcBorders>
            <w:vAlign w:val="center"/>
          </w:tcPr>
          <w:p w14:paraId="296D8541">
            <w:pPr>
              <w:pStyle w:val="78"/>
              <w:rPr>
                <w:rFonts w:cs="Times New Roman"/>
              </w:rPr>
            </w:pPr>
            <w:r>
              <w:rPr>
                <w:rFonts w:cs="Times New Roman"/>
              </w:rPr>
              <w:t>0.017</w:t>
            </w:r>
          </w:p>
        </w:tc>
      </w:tr>
      <w:tr w14:paraId="0ED108F6">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55F5030">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4942E3D">
            <w:pPr>
              <w:pStyle w:val="78"/>
              <w:rPr>
                <w:rFonts w:cs="Times New Roman"/>
              </w:rPr>
            </w:pPr>
            <w:r>
              <w:rPr>
                <w:rFonts w:cs="Times New Roman"/>
              </w:rPr>
              <w:t>铅</w:t>
            </w:r>
          </w:p>
        </w:tc>
        <w:tc>
          <w:tcPr>
            <w:tcW w:w="1867" w:type="pct"/>
            <w:tcBorders>
              <w:top w:val="single" w:color="000000" w:sz="4" w:space="0"/>
              <w:left w:val="single" w:color="000000" w:sz="4" w:space="0"/>
              <w:bottom w:val="single" w:color="000000" w:sz="4" w:space="0"/>
              <w:right w:val="single" w:color="000000" w:sz="4" w:space="0"/>
            </w:tcBorders>
            <w:vAlign w:val="center"/>
          </w:tcPr>
          <w:p w14:paraId="13BE83C0">
            <w:pPr>
              <w:pStyle w:val="78"/>
              <w:rPr>
                <w:rFonts w:cs="Times New Roman"/>
              </w:rPr>
            </w:pPr>
            <w:r>
              <w:rPr>
                <w:rFonts w:cs="Times New Roman"/>
              </w:rPr>
              <w:t>0.062</w:t>
            </w:r>
          </w:p>
        </w:tc>
      </w:tr>
      <w:tr w14:paraId="67D8494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04517F4A">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458CFD05">
            <w:pPr>
              <w:pStyle w:val="78"/>
              <w:rPr>
                <w:rFonts w:cs="Times New Roman"/>
              </w:rPr>
            </w:pPr>
            <w:r>
              <w:rPr>
                <w:rFonts w:cs="Times New Roman"/>
              </w:rPr>
              <w:t>总汞</w:t>
            </w:r>
          </w:p>
        </w:tc>
        <w:tc>
          <w:tcPr>
            <w:tcW w:w="1867" w:type="pct"/>
            <w:tcBorders>
              <w:top w:val="single" w:color="000000" w:sz="4" w:space="0"/>
              <w:left w:val="single" w:color="000000" w:sz="4" w:space="0"/>
              <w:bottom w:val="single" w:color="000000" w:sz="4" w:space="0"/>
              <w:right w:val="single" w:color="000000" w:sz="4" w:space="0"/>
            </w:tcBorders>
            <w:vAlign w:val="center"/>
          </w:tcPr>
          <w:p w14:paraId="4CD37910">
            <w:pPr>
              <w:pStyle w:val="78"/>
              <w:rPr>
                <w:rFonts w:cs="Times New Roman"/>
              </w:rPr>
            </w:pPr>
            <w:r>
              <w:rPr>
                <w:rFonts w:cs="Times New Roman"/>
              </w:rPr>
              <w:t>0.16</w:t>
            </w:r>
          </w:p>
        </w:tc>
      </w:tr>
      <w:tr w14:paraId="142DD697">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F7F38C6">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EB1EEEC">
            <w:pPr>
              <w:pStyle w:val="78"/>
              <w:rPr>
                <w:rFonts w:cs="Times New Roman"/>
              </w:rPr>
            </w:pPr>
            <w:r>
              <w:rPr>
                <w:rFonts w:cs="Times New Roman"/>
              </w:rPr>
              <w:t>砷</w:t>
            </w:r>
          </w:p>
        </w:tc>
        <w:tc>
          <w:tcPr>
            <w:tcW w:w="1867" w:type="pct"/>
            <w:tcBorders>
              <w:top w:val="single" w:color="000000" w:sz="4" w:space="0"/>
              <w:left w:val="single" w:color="000000" w:sz="4" w:space="0"/>
              <w:bottom w:val="single" w:color="000000" w:sz="4" w:space="0"/>
              <w:right w:val="single" w:color="000000" w:sz="4" w:space="0"/>
            </w:tcBorders>
            <w:vAlign w:val="center"/>
          </w:tcPr>
          <w:p w14:paraId="0B27E2A0">
            <w:pPr>
              <w:pStyle w:val="78"/>
              <w:rPr>
                <w:rFonts w:cs="Times New Roman"/>
              </w:rPr>
            </w:pPr>
            <w:r>
              <w:rPr>
                <w:rFonts w:cs="Times New Roman"/>
              </w:rPr>
              <w:t>0.04</w:t>
            </w:r>
          </w:p>
        </w:tc>
      </w:tr>
      <w:tr w14:paraId="62EB7B39">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D8E16C1">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0F0BB0ED">
            <w:pPr>
              <w:pStyle w:val="78"/>
              <w:rPr>
                <w:rFonts w:cs="Times New Roman"/>
              </w:rPr>
            </w:pPr>
            <w:r>
              <w:rPr>
                <w:rFonts w:cs="Times New Roman"/>
              </w:rPr>
              <w:t>甲苯（μg/L）</w:t>
            </w:r>
          </w:p>
        </w:tc>
        <w:tc>
          <w:tcPr>
            <w:tcW w:w="1867" w:type="pct"/>
            <w:tcBorders>
              <w:top w:val="single" w:color="000000" w:sz="4" w:space="0"/>
              <w:left w:val="single" w:color="000000" w:sz="4" w:space="0"/>
              <w:bottom w:val="single" w:color="000000" w:sz="4" w:space="0"/>
              <w:right w:val="single" w:color="000000" w:sz="4" w:space="0"/>
            </w:tcBorders>
            <w:vAlign w:val="center"/>
          </w:tcPr>
          <w:p w14:paraId="4E8F1A29">
            <w:pPr>
              <w:pStyle w:val="78"/>
              <w:rPr>
                <w:rFonts w:cs="Times New Roman"/>
              </w:rPr>
            </w:pPr>
            <w:r>
              <w:rPr>
                <w:rFonts w:cs="Times New Roman"/>
              </w:rPr>
              <w:t>0.001</w:t>
            </w:r>
          </w:p>
        </w:tc>
      </w:tr>
      <w:tr w14:paraId="525FA3B6">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EE31BDC">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9B0C52D">
            <w:pPr>
              <w:pStyle w:val="78"/>
              <w:rPr>
                <w:rFonts w:cs="Times New Roman"/>
              </w:rPr>
            </w:pPr>
            <w:r>
              <w:rPr>
                <w:rFonts w:cs="Times New Roman"/>
              </w:rPr>
              <w:t>二甲苯（μg/L）</w:t>
            </w:r>
          </w:p>
        </w:tc>
        <w:tc>
          <w:tcPr>
            <w:tcW w:w="1867" w:type="pct"/>
            <w:tcBorders>
              <w:top w:val="single" w:color="000000" w:sz="4" w:space="0"/>
              <w:left w:val="single" w:color="000000" w:sz="4" w:space="0"/>
              <w:bottom w:val="single" w:color="000000" w:sz="4" w:space="0"/>
              <w:right w:val="single" w:color="000000" w:sz="4" w:space="0"/>
            </w:tcBorders>
            <w:vAlign w:val="center"/>
          </w:tcPr>
          <w:p w14:paraId="3D892BBC">
            <w:pPr>
              <w:pStyle w:val="78"/>
              <w:rPr>
                <w:rFonts w:cs="Times New Roman"/>
              </w:rPr>
            </w:pPr>
            <w:r>
              <w:rPr>
                <w:rFonts w:cs="Times New Roman"/>
              </w:rPr>
              <w:t>0.004</w:t>
            </w:r>
          </w:p>
        </w:tc>
      </w:tr>
      <w:tr w14:paraId="5BCB3942">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A1863D8">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54BB306E">
            <w:pPr>
              <w:pStyle w:val="78"/>
              <w:rPr>
                <w:rFonts w:cs="Times New Roman"/>
              </w:rPr>
            </w:pPr>
            <w:r>
              <w:rPr>
                <w:rFonts w:cs="Times New Roman"/>
              </w:rPr>
              <w:t>苯乙烯（μg/L）</w:t>
            </w:r>
          </w:p>
        </w:tc>
        <w:tc>
          <w:tcPr>
            <w:tcW w:w="1867" w:type="pct"/>
            <w:tcBorders>
              <w:top w:val="single" w:color="000000" w:sz="4" w:space="0"/>
              <w:left w:val="single" w:color="000000" w:sz="4" w:space="0"/>
              <w:bottom w:val="single" w:color="000000" w:sz="4" w:space="0"/>
              <w:right w:val="single" w:color="000000" w:sz="4" w:space="0"/>
            </w:tcBorders>
            <w:vAlign w:val="center"/>
          </w:tcPr>
          <w:p w14:paraId="2C3DD96F">
            <w:pPr>
              <w:pStyle w:val="78"/>
              <w:rPr>
                <w:rFonts w:cs="Times New Roman"/>
              </w:rPr>
            </w:pPr>
            <w:r>
              <w:rPr>
                <w:rFonts w:cs="Times New Roman"/>
              </w:rPr>
              <w:t>0.015</w:t>
            </w:r>
          </w:p>
        </w:tc>
      </w:tr>
      <w:tr w14:paraId="79FB55BA">
        <w:tblPrEx>
          <w:tblCellMar>
            <w:top w:w="0" w:type="dxa"/>
            <w:left w:w="108" w:type="dxa"/>
            <w:bottom w:w="0" w:type="dxa"/>
            <w:right w:w="108" w:type="dxa"/>
          </w:tblCellMar>
        </w:tblPrEx>
        <w:trPr>
          <w:trHeight w:val="320"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1E609330">
            <w:pPr>
              <w:pStyle w:val="78"/>
              <w:jc w:val="left"/>
              <w:rPr>
                <w:rFonts w:cs="Times New Roman"/>
              </w:rPr>
            </w:pPr>
            <w:r>
              <w:rPr>
                <w:rFonts w:cs="Times New Roman"/>
                <w:szCs w:val="21"/>
                <w:lang w:bidi="ar"/>
              </w:rPr>
              <w:t>注：未检出的按检出限一半计。</w:t>
            </w:r>
          </w:p>
        </w:tc>
      </w:tr>
    </w:tbl>
    <w:p w14:paraId="5CCAE907">
      <w:pPr>
        <w:pStyle w:val="6"/>
      </w:pPr>
      <w:r>
        <w:t>小结</w:t>
      </w:r>
    </w:p>
    <w:p w14:paraId="13F0795D">
      <w:pPr>
        <w:pStyle w:val="3"/>
        <w:ind w:firstLine="480"/>
      </w:pPr>
      <w:r>
        <w:t>结果表明，U1-U4浊度和肉眼可见物超标；总大肠菌群超标的点位有GW7、GW8、GW9；菌落总数超标的点位有GW6、GW7、GW8、GW9；耗氧量超标的有U1、U2；氨氮超标的点位有U1-U3、GW6；铁超标的监测点位有U1、U2、U4、GW7；锰超标的点位有U1-U4、GW6；其余因子均能满足《地下水质量标准》（GBT 14848-2017）Ⅲ类标准的要求。根据《广东省地下水功能区划》</w:t>
      </w:r>
      <w:r>
        <w:rPr>
          <w:lang w:val="zh-CN"/>
        </w:rPr>
        <w:t>（</w:t>
      </w:r>
      <w:r>
        <w:t>2009年8月）可知，</w:t>
      </w:r>
      <w:r>
        <w:rPr>
          <w:lang w:val="zh-CN"/>
        </w:rPr>
        <w:t>本公司所在区域地下水</w:t>
      </w:r>
      <w:r>
        <w:t>属于韩江及粤东诸河揭阳惠来沿海地质灾害易发区，该区域个别地段pH、Fe、Mn、氨氮超标。因此，本公司附近地下水出现铁、氨氮、锰超标可能与背景值超标有关；另外，总大肠菌群、菌落总数、色度、浊度和肉眼可见物超标可能与当地生活源、农业种植等面源有关。</w:t>
      </w:r>
    </w:p>
    <w:p w14:paraId="05327D0C">
      <w:pPr>
        <w:pStyle w:val="3"/>
        <w:ind w:firstLine="480"/>
      </w:pPr>
    </w:p>
    <w:p w14:paraId="70E947C6">
      <w:pPr>
        <w:pStyle w:val="5"/>
        <w:rPr>
          <w:color w:val="auto"/>
        </w:rPr>
      </w:pPr>
      <w:r>
        <w:rPr>
          <w:color w:val="auto"/>
        </w:rPr>
        <w:t>历史土壤环境监测信息</w:t>
      </w:r>
    </w:p>
    <w:p w14:paraId="304860C0">
      <w:pPr>
        <w:pStyle w:val="6"/>
      </w:pPr>
      <w:r>
        <w:t>监测点布设</w:t>
      </w:r>
    </w:p>
    <w:p w14:paraId="5BDF341F">
      <w:pPr>
        <w:pStyle w:val="3"/>
        <w:ind w:firstLine="480"/>
      </w:pPr>
      <w:r>
        <w:t>公司分别于2023年8月18日委托广东智环创新环境科技有限公司，2023年8月25日委托江西星辉检测技术有限公司共进行了一期土壤监测，在地块内设置7个监测点，在场地范围外布置4个监测点，共布置11个监测点，具体位置见</w:t>
      </w:r>
      <w:r>
        <w:fldChar w:fldCharType="begin"/>
      </w:r>
      <w:r>
        <w:instrText xml:space="preserve"> REF _Ref146587039 \h  \* MERGEFORMAT </w:instrText>
      </w:r>
      <w:r>
        <w:fldChar w:fldCharType="separate"/>
      </w:r>
      <w:r>
        <w:t>表 2.7</w:t>
      </w:r>
      <w:r>
        <w:noBreakHyphen/>
      </w:r>
      <w:r>
        <w:t>13</w:t>
      </w:r>
      <w:r>
        <w:fldChar w:fldCharType="end"/>
      </w:r>
      <w:r>
        <w:t>、</w:t>
      </w:r>
      <w:r>
        <w:fldChar w:fldCharType="begin"/>
      </w:r>
      <w:r>
        <w:instrText xml:space="preserve"> REF _Ref146587053 \h  \* MERGEFORMAT </w:instrText>
      </w:r>
      <w:r>
        <w:fldChar w:fldCharType="separate"/>
      </w:r>
      <w:r>
        <w:t>图 2.7</w:t>
      </w:r>
      <w:r>
        <w:noBreakHyphen/>
      </w:r>
      <w:r>
        <w:t>2</w:t>
      </w:r>
      <w:r>
        <w:fldChar w:fldCharType="end"/>
      </w:r>
      <w:r>
        <w:t>、</w:t>
      </w:r>
      <w:r>
        <w:fldChar w:fldCharType="begin"/>
      </w:r>
      <w:r>
        <w:instrText xml:space="preserve"> REF _Ref141257023 \h  \* MERGEFORMAT </w:instrText>
      </w:r>
      <w:r>
        <w:fldChar w:fldCharType="separate"/>
      </w:r>
      <w:r>
        <w:t>图 2.7</w:t>
      </w:r>
      <w:r>
        <w:noBreakHyphen/>
      </w:r>
      <w:r>
        <w:t>3</w:t>
      </w:r>
      <w:r>
        <w:fldChar w:fldCharType="end"/>
      </w:r>
      <w:r>
        <w:t>。</w:t>
      </w:r>
    </w:p>
    <w:p w14:paraId="260F8EC5">
      <w:pPr>
        <w:pStyle w:val="3"/>
        <w:ind w:firstLine="480"/>
        <w:sectPr>
          <w:pgSz w:w="11906" w:h="16838"/>
          <w:pgMar w:top="1418" w:right="1701" w:bottom="1418" w:left="1701" w:header="851" w:footer="992" w:gutter="0"/>
          <w:cols w:space="425" w:num="1"/>
          <w:docGrid w:linePitch="326" w:charSpace="0"/>
        </w:sectPr>
      </w:pPr>
    </w:p>
    <w:p w14:paraId="25BDBE7A">
      <w:pPr>
        <w:pStyle w:val="14"/>
        <w:ind w:firstLine="422"/>
        <w:rPr>
          <w:rFonts w:cs="Times New Roman"/>
          <w:color w:val="auto"/>
          <w:szCs w:val="21"/>
        </w:rPr>
      </w:pPr>
      <w:bookmarkStart w:id="56" w:name="_Ref146587039"/>
      <w:bookmarkStart w:id="57" w:name="_Ref145667021"/>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13</w:t>
      </w:r>
      <w:r>
        <w:rPr>
          <w:rFonts w:cs="Times New Roman"/>
          <w:color w:val="auto"/>
        </w:rPr>
        <w:fldChar w:fldCharType="end"/>
      </w:r>
      <w:bookmarkEnd w:id="56"/>
      <w:r>
        <w:rPr>
          <w:rFonts w:cs="Times New Roman"/>
          <w:color w:val="auto"/>
        </w:rPr>
        <w:t xml:space="preserve">  土壤监测点位列表</w:t>
      </w:r>
      <w:bookmarkEnd w:id="57"/>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62"/>
        <w:gridCol w:w="712"/>
        <w:gridCol w:w="2802"/>
        <w:gridCol w:w="1445"/>
        <w:gridCol w:w="2645"/>
        <w:gridCol w:w="1067"/>
        <w:gridCol w:w="1740"/>
        <w:gridCol w:w="1423"/>
        <w:gridCol w:w="1423"/>
      </w:tblGrid>
      <w:tr w14:paraId="1F9EA6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4" w:space="0"/>
              <w:left w:val="single" w:color="auto" w:sz="4" w:space="0"/>
              <w:bottom w:val="single" w:color="auto" w:sz="6" w:space="0"/>
              <w:right w:val="single" w:color="auto" w:sz="6" w:space="0"/>
            </w:tcBorders>
            <w:vAlign w:val="center"/>
          </w:tcPr>
          <w:p w14:paraId="7B410A7C">
            <w:pPr>
              <w:pStyle w:val="78"/>
              <w:rPr>
                <w:rFonts w:cs="Times New Roman"/>
              </w:rPr>
            </w:pPr>
            <w:bookmarkStart w:id="58" w:name="_Hlk145669070"/>
            <w:r>
              <w:rPr>
                <w:rFonts w:cs="Times New Roman"/>
              </w:rPr>
              <w:t>编号</w:t>
            </w:r>
          </w:p>
        </w:tc>
        <w:tc>
          <w:tcPr>
            <w:tcW w:w="3504" w:type="dxa"/>
            <w:gridSpan w:val="2"/>
            <w:tcBorders>
              <w:top w:val="single" w:color="auto" w:sz="4" w:space="0"/>
              <w:left w:val="single" w:color="auto" w:sz="6" w:space="0"/>
              <w:bottom w:val="single" w:color="auto" w:sz="6" w:space="0"/>
              <w:right w:val="single" w:color="auto" w:sz="6" w:space="0"/>
            </w:tcBorders>
            <w:vAlign w:val="center"/>
          </w:tcPr>
          <w:p w14:paraId="093C31C8">
            <w:pPr>
              <w:pStyle w:val="78"/>
              <w:rPr>
                <w:rFonts w:cs="Times New Roman"/>
              </w:rPr>
            </w:pPr>
            <w:r>
              <w:rPr>
                <w:rFonts w:cs="Times New Roman"/>
              </w:rPr>
              <w:t>监测点位置</w:t>
            </w:r>
          </w:p>
        </w:tc>
        <w:tc>
          <w:tcPr>
            <w:tcW w:w="1440" w:type="dxa"/>
            <w:tcBorders>
              <w:top w:val="single" w:color="auto" w:sz="4" w:space="0"/>
              <w:left w:val="single" w:color="auto" w:sz="6" w:space="0"/>
              <w:bottom w:val="single" w:color="auto" w:sz="6" w:space="0"/>
              <w:right w:val="single" w:color="auto" w:sz="6" w:space="0"/>
            </w:tcBorders>
            <w:vAlign w:val="center"/>
          </w:tcPr>
          <w:p w14:paraId="654E8D83">
            <w:pPr>
              <w:pStyle w:val="78"/>
              <w:rPr>
                <w:rFonts w:cs="Times New Roman"/>
              </w:rPr>
            </w:pPr>
            <w:r>
              <w:rPr>
                <w:rFonts w:cs="Times New Roman"/>
              </w:rPr>
              <w:t>样点类型</w:t>
            </w:r>
          </w:p>
        </w:tc>
        <w:tc>
          <w:tcPr>
            <w:tcW w:w="2639" w:type="dxa"/>
            <w:tcBorders>
              <w:top w:val="single" w:color="auto" w:sz="4" w:space="0"/>
              <w:left w:val="single" w:color="auto" w:sz="6" w:space="0"/>
              <w:bottom w:val="single" w:color="auto" w:sz="6" w:space="0"/>
              <w:right w:val="single" w:color="auto" w:sz="6" w:space="0"/>
            </w:tcBorders>
            <w:vAlign w:val="center"/>
          </w:tcPr>
          <w:p w14:paraId="1197BBDA">
            <w:pPr>
              <w:pStyle w:val="78"/>
              <w:rPr>
                <w:rFonts w:cs="Times New Roman"/>
              </w:rPr>
            </w:pPr>
            <w:r>
              <w:rPr>
                <w:rFonts w:cs="Times New Roman"/>
              </w:rPr>
              <w:t>采样深度</w:t>
            </w:r>
          </w:p>
        </w:tc>
        <w:tc>
          <w:tcPr>
            <w:tcW w:w="1063" w:type="dxa"/>
            <w:tcBorders>
              <w:top w:val="single" w:color="auto" w:sz="4" w:space="0"/>
              <w:left w:val="single" w:color="auto" w:sz="6" w:space="0"/>
              <w:bottom w:val="single" w:color="auto" w:sz="6" w:space="0"/>
              <w:right w:val="single" w:color="auto" w:sz="6" w:space="0"/>
            </w:tcBorders>
            <w:vAlign w:val="center"/>
          </w:tcPr>
          <w:p w14:paraId="050E44D5">
            <w:pPr>
              <w:pStyle w:val="78"/>
              <w:rPr>
                <w:rFonts w:cs="Times New Roman"/>
              </w:rPr>
            </w:pPr>
            <w:r>
              <w:rPr>
                <w:rFonts w:cs="Times New Roman"/>
              </w:rPr>
              <w:t>方位</w:t>
            </w:r>
          </w:p>
        </w:tc>
        <w:tc>
          <w:tcPr>
            <w:tcW w:w="1735" w:type="dxa"/>
            <w:tcBorders>
              <w:top w:val="single" w:color="auto" w:sz="4" w:space="0"/>
              <w:left w:val="single" w:color="auto" w:sz="6" w:space="0"/>
              <w:bottom w:val="single" w:color="auto" w:sz="6" w:space="0"/>
              <w:right w:val="single" w:color="auto" w:sz="6" w:space="0"/>
            </w:tcBorders>
            <w:vAlign w:val="center"/>
          </w:tcPr>
          <w:p w14:paraId="0F73606C">
            <w:pPr>
              <w:pStyle w:val="78"/>
              <w:rPr>
                <w:rFonts w:cs="Times New Roman"/>
              </w:rPr>
            </w:pPr>
            <w:r>
              <w:rPr>
                <w:rFonts w:cs="Times New Roman"/>
              </w:rPr>
              <w:t>监测项目</w:t>
            </w:r>
          </w:p>
        </w:tc>
        <w:tc>
          <w:tcPr>
            <w:tcW w:w="1418" w:type="dxa"/>
            <w:tcBorders>
              <w:top w:val="single" w:color="auto" w:sz="4" w:space="0"/>
              <w:left w:val="single" w:color="auto" w:sz="6" w:space="0"/>
              <w:bottom w:val="single" w:color="auto" w:sz="6" w:space="0"/>
              <w:right w:val="single" w:color="auto" w:sz="6" w:space="0"/>
            </w:tcBorders>
            <w:vAlign w:val="center"/>
          </w:tcPr>
          <w:p w14:paraId="5846B5D2">
            <w:pPr>
              <w:pStyle w:val="78"/>
              <w:rPr>
                <w:rFonts w:cs="Times New Roman"/>
              </w:rPr>
            </w:pPr>
            <w:r>
              <w:rPr>
                <w:rFonts w:cs="Times New Roman"/>
              </w:rPr>
              <w:t>用地类型</w:t>
            </w:r>
          </w:p>
        </w:tc>
        <w:tc>
          <w:tcPr>
            <w:tcW w:w="1418" w:type="dxa"/>
            <w:tcBorders>
              <w:top w:val="single" w:color="auto" w:sz="4" w:space="0"/>
              <w:left w:val="single" w:color="auto" w:sz="6" w:space="0"/>
              <w:bottom w:val="single" w:color="auto" w:sz="6" w:space="0"/>
              <w:right w:val="single" w:color="auto" w:sz="4" w:space="0"/>
            </w:tcBorders>
            <w:vAlign w:val="center"/>
          </w:tcPr>
          <w:p w14:paraId="2BBA2809">
            <w:pPr>
              <w:pStyle w:val="78"/>
              <w:rPr>
                <w:rFonts w:cs="Times New Roman"/>
              </w:rPr>
            </w:pPr>
            <w:r>
              <w:rPr>
                <w:rFonts w:cs="Times New Roman"/>
              </w:rPr>
              <w:t>土壤类型</w:t>
            </w:r>
          </w:p>
        </w:tc>
      </w:tr>
      <w:tr w14:paraId="1B6387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24695648">
            <w:pPr>
              <w:pStyle w:val="78"/>
              <w:rPr>
                <w:rFonts w:cs="Times New Roman"/>
              </w:rPr>
            </w:pPr>
            <w:r>
              <w:rPr>
                <w:rFonts w:cs="Times New Roman"/>
              </w:rPr>
              <w:t>SH-1</w:t>
            </w:r>
          </w:p>
        </w:tc>
        <w:tc>
          <w:tcPr>
            <w:tcW w:w="708" w:type="dxa"/>
            <w:vMerge w:val="restart"/>
            <w:tcBorders>
              <w:top w:val="single" w:color="auto" w:sz="6" w:space="0"/>
              <w:left w:val="single" w:color="auto" w:sz="6" w:space="0"/>
              <w:bottom w:val="single" w:color="auto" w:sz="6" w:space="0"/>
              <w:right w:val="single" w:color="auto" w:sz="6" w:space="0"/>
            </w:tcBorders>
            <w:vAlign w:val="center"/>
          </w:tcPr>
          <w:p w14:paraId="781FCBD0">
            <w:pPr>
              <w:pStyle w:val="78"/>
              <w:rPr>
                <w:rFonts w:cs="Times New Roman"/>
                <w:b/>
                <w:bCs/>
              </w:rPr>
            </w:pPr>
            <w:r>
              <w:rPr>
                <w:rFonts w:cs="Times New Roman"/>
              </w:rPr>
              <w:t>占地范围内</w:t>
            </w:r>
          </w:p>
        </w:tc>
        <w:tc>
          <w:tcPr>
            <w:tcW w:w="2796" w:type="dxa"/>
            <w:tcBorders>
              <w:top w:val="single" w:color="auto" w:sz="6" w:space="0"/>
              <w:left w:val="single" w:color="auto" w:sz="6" w:space="0"/>
              <w:bottom w:val="single" w:color="auto" w:sz="6" w:space="0"/>
              <w:right w:val="single" w:color="auto" w:sz="6" w:space="0"/>
            </w:tcBorders>
            <w:vAlign w:val="center"/>
          </w:tcPr>
          <w:p w14:paraId="76DAEB96">
            <w:pPr>
              <w:pStyle w:val="78"/>
              <w:rPr>
                <w:rFonts w:cs="Times New Roman"/>
              </w:rPr>
            </w:pPr>
            <w:r>
              <w:rPr>
                <w:rFonts w:cs="Times New Roman"/>
              </w:rPr>
              <w:t>污水处理场</w:t>
            </w:r>
          </w:p>
        </w:tc>
        <w:tc>
          <w:tcPr>
            <w:tcW w:w="1440" w:type="dxa"/>
            <w:tcBorders>
              <w:top w:val="single" w:color="auto" w:sz="6" w:space="0"/>
              <w:left w:val="single" w:color="auto" w:sz="6" w:space="0"/>
              <w:bottom w:val="single" w:color="auto" w:sz="6" w:space="0"/>
              <w:right w:val="single" w:color="auto" w:sz="6" w:space="0"/>
            </w:tcBorders>
            <w:vAlign w:val="center"/>
          </w:tcPr>
          <w:p w14:paraId="478CD19A">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0051E162">
            <w:pPr>
              <w:pStyle w:val="78"/>
              <w:rPr>
                <w:rFonts w:cs="Times New Roman"/>
                <w:spacing w:val="4"/>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6040174F">
            <w:pPr>
              <w:pStyle w:val="78"/>
              <w:rPr>
                <w:rFonts w:cs="Times New Roman"/>
                <w:b/>
                <w:bCs/>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15CB2013">
            <w:pPr>
              <w:pStyle w:val="78"/>
              <w:rPr>
                <w:rFonts w:cs="Times New Roman"/>
              </w:rPr>
            </w:pPr>
            <w:r>
              <w:rPr>
                <w:rFonts w:cs="Times New Roman"/>
              </w:rPr>
              <w:t>基本因子、特征因子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2C9A29C2">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3140BB70">
            <w:pPr>
              <w:pStyle w:val="78"/>
              <w:rPr>
                <w:rFonts w:cs="Times New Roman"/>
              </w:rPr>
            </w:pPr>
            <w:r>
              <w:rPr>
                <w:rFonts w:cs="Times New Roman"/>
              </w:rPr>
              <w:t>滨海风沙土</w:t>
            </w:r>
          </w:p>
        </w:tc>
      </w:tr>
      <w:tr w14:paraId="3EFA06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545FEA66">
            <w:pPr>
              <w:pStyle w:val="78"/>
              <w:rPr>
                <w:rFonts w:cs="Times New Roman"/>
              </w:rPr>
            </w:pPr>
            <w:r>
              <w:rPr>
                <w:rFonts w:cs="Times New Roman"/>
              </w:rPr>
              <w:t>SH-2</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7EB01EF9">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45A12114">
            <w:pPr>
              <w:pStyle w:val="78"/>
              <w:rPr>
                <w:rFonts w:cs="Times New Roman"/>
              </w:rPr>
            </w:pPr>
            <w:r>
              <w:rPr>
                <w:rFonts w:cs="Times New Roman"/>
              </w:rPr>
              <w:t>球罐组</w:t>
            </w:r>
          </w:p>
        </w:tc>
        <w:tc>
          <w:tcPr>
            <w:tcW w:w="1440" w:type="dxa"/>
            <w:tcBorders>
              <w:top w:val="single" w:color="auto" w:sz="6" w:space="0"/>
              <w:left w:val="single" w:color="auto" w:sz="6" w:space="0"/>
              <w:bottom w:val="single" w:color="auto" w:sz="6" w:space="0"/>
              <w:right w:val="single" w:color="auto" w:sz="6" w:space="0"/>
            </w:tcBorders>
            <w:vAlign w:val="center"/>
          </w:tcPr>
          <w:p w14:paraId="517EE863">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0CA5FBEE">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56BE8465">
            <w:pPr>
              <w:pStyle w:val="78"/>
              <w:rPr>
                <w:rFonts w:cs="Times New Roman"/>
                <w:b/>
                <w:bCs/>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65E9F39A">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5B333DC6">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57D5C52C">
            <w:pPr>
              <w:pStyle w:val="78"/>
              <w:rPr>
                <w:rFonts w:cs="Times New Roman"/>
              </w:rPr>
            </w:pPr>
            <w:r>
              <w:rPr>
                <w:rFonts w:cs="Times New Roman"/>
              </w:rPr>
              <w:t>滨海风沙土</w:t>
            </w:r>
          </w:p>
        </w:tc>
      </w:tr>
      <w:tr w14:paraId="2C2C1E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18DAE3DC">
            <w:pPr>
              <w:pStyle w:val="78"/>
              <w:rPr>
                <w:rFonts w:cs="Times New Roman"/>
              </w:rPr>
            </w:pPr>
            <w:r>
              <w:rPr>
                <w:rFonts w:cs="Times New Roman"/>
              </w:rPr>
              <w:t>SH-3</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20643A14">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4014CBDC">
            <w:pPr>
              <w:pStyle w:val="78"/>
              <w:rPr>
                <w:rFonts w:cs="Times New Roman"/>
              </w:rPr>
            </w:pPr>
            <w:r>
              <w:rPr>
                <w:rFonts w:cs="Times New Roman"/>
              </w:rPr>
              <w:t>原料库房</w:t>
            </w:r>
          </w:p>
        </w:tc>
        <w:tc>
          <w:tcPr>
            <w:tcW w:w="1440" w:type="dxa"/>
            <w:tcBorders>
              <w:top w:val="single" w:color="auto" w:sz="6" w:space="0"/>
              <w:left w:val="single" w:color="auto" w:sz="6" w:space="0"/>
              <w:bottom w:val="single" w:color="auto" w:sz="6" w:space="0"/>
              <w:right w:val="single" w:color="auto" w:sz="6" w:space="0"/>
            </w:tcBorders>
            <w:vAlign w:val="center"/>
          </w:tcPr>
          <w:p w14:paraId="78DD9268">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674697AA">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1A354694">
            <w:pPr>
              <w:pStyle w:val="78"/>
              <w:rPr>
                <w:rFonts w:cs="Times New Roman"/>
                <w:b/>
                <w:bCs/>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08E14BE0">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46287504">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191DED7A">
            <w:pPr>
              <w:pStyle w:val="78"/>
              <w:rPr>
                <w:rFonts w:cs="Times New Roman"/>
              </w:rPr>
            </w:pPr>
            <w:r>
              <w:rPr>
                <w:rFonts w:cs="Times New Roman"/>
              </w:rPr>
              <w:t>滨海风沙土</w:t>
            </w:r>
          </w:p>
        </w:tc>
      </w:tr>
      <w:tr w14:paraId="43510A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33A216B6">
            <w:pPr>
              <w:pStyle w:val="78"/>
              <w:rPr>
                <w:rFonts w:cs="Times New Roman"/>
              </w:rPr>
            </w:pPr>
            <w:r>
              <w:rPr>
                <w:rFonts w:cs="Times New Roman"/>
              </w:rPr>
              <w:t>SH-4</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6C4E169C">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0AC65E5A">
            <w:pPr>
              <w:pStyle w:val="78"/>
              <w:rPr>
                <w:rFonts w:cs="Times New Roman"/>
              </w:rPr>
            </w:pPr>
            <w:r>
              <w:rPr>
                <w:rFonts w:cs="Times New Roman"/>
              </w:rPr>
              <w:t>裂解单元</w:t>
            </w:r>
          </w:p>
        </w:tc>
        <w:tc>
          <w:tcPr>
            <w:tcW w:w="1440" w:type="dxa"/>
            <w:tcBorders>
              <w:top w:val="single" w:color="auto" w:sz="6" w:space="0"/>
              <w:left w:val="single" w:color="auto" w:sz="6" w:space="0"/>
              <w:bottom w:val="single" w:color="auto" w:sz="6" w:space="0"/>
              <w:right w:val="single" w:color="auto" w:sz="6" w:space="0"/>
            </w:tcBorders>
            <w:vAlign w:val="center"/>
          </w:tcPr>
          <w:p w14:paraId="771E69F3">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64D38583">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21B5E4B5">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5A13BFBB">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42AF49D1">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59AFAB72">
            <w:pPr>
              <w:pStyle w:val="78"/>
              <w:rPr>
                <w:rFonts w:cs="Times New Roman"/>
              </w:rPr>
            </w:pPr>
            <w:r>
              <w:rPr>
                <w:rFonts w:cs="Times New Roman"/>
              </w:rPr>
              <w:t>滨海风沙土</w:t>
            </w:r>
          </w:p>
        </w:tc>
      </w:tr>
      <w:tr w14:paraId="43C669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16FBAC88">
            <w:pPr>
              <w:pStyle w:val="78"/>
              <w:rPr>
                <w:rFonts w:cs="Times New Roman"/>
              </w:rPr>
            </w:pPr>
            <w:r>
              <w:rPr>
                <w:rFonts w:cs="Times New Roman"/>
              </w:rPr>
              <w:t>SH-5</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50169108">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0CC6BF85">
            <w:pPr>
              <w:pStyle w:val="78"/>
              <w:rPr>
                <w:rFonts w:cs="Times New Roman"/>
              </w:rPr>
            </w:pPr>
            <w:r>
              <w:rPr>
                <w:rFonts w:cs="Times New Roman"/>
              </w:rPr>
              <w:t>废盐分解单元</w:t>
            </w:r>
          </w:p>
        </w:tc>
        <w:tc>
          <w:tcPr>
            <w:tcW w:w="1440" w:type="dxa"/>
            <w:tcBorders>
              <w:top w:val="single" w:color="auto" w:sz="6" w:space="0"/>
              <w:left w:val="single" w:color="auto" w:sz="6" w:space="0"/>
              <w:bottom w:val="single" w:color="auto" w:sz="6" w:space="0"/>
              <w:right w:val="single" w:color="auto" w:sz="6" w:space="0"/>
            </w:tcBorders>
            <w:vAlign w:val="center"/>
          </w:tcPr>
          <w:p w14:paraId="3FADFC1A">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10AD406C">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618D33F1">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010E940C">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27524EA0">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1B9F27CB">
            <w:pPr>
              <w:pStyle w:val="78"/>
              <w:rPr>
                <w:rFonts w:cs="Times New Roman"/>
              </w:rPr>
            </w:pPr>
            <w:r>
              <w:rPr>
                <w:rFonts w:cs="Times New Roman"/>
              </w:rPr>
              <w:t>滨海风沙土</w:t>
            </w:r>
          </w:p>
        </w:tc>
      </w:tr>
      <w:tr w14:paraId="62BF7E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2DD01821">
            <w:pPr>
              <w:pStyle w:val="78"/>
              <w:rPr>
                <w:rFonts w:cs="Times New Roman"/>
              </w:rPr>
            </w:pPr>
            <w:r>
              <w:rPr>
                <w:rFonts w:cs="Times New Roman"/>
              </w:rPr>
              <w:t>SH-6</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233A6DBA">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139033D7">
            <w:pPr>
              <w:pStyle w:val="78"/>
              <w:rPr>
                <w:rFonts w:cs="Times New Roman"/>
              </w:rPr>
            </w:pPr>
            <w:r>
              <w:rPr>
                <w:rFonts w:cs="Times New Roman"/>
              </w:rPr>
              <w:t>原料化单元</w:t>
            </w:r>
          </w:p>
        </w:tc>
        <w:tc>
          <w:tcPr>
            <w:tcW w:w="1440" w:type="dxa"/>
            <w:tcBorders>
              <w:top w:val="single" w:color="auto" w:sz="6" w:space="0"/>
              <w:left w:val="single" w:color="auto" w:sz="6" w:space="0"/>
              <w:bottom w:val="single" w:color="auto" w:sz="6" w:space="0"/>
              <w:right w:val="single" w:color="auto" w:sz="6" w:space="0"/>
            </w:tcBorders>
            <w:vAlign w:val="center"/>
          </w:tcPr>
          <w:p w14:paraId="1E218C95">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081B02EE">
            <w:pPr>
              <w:pStyle w:val="78"/>
              <w:rPr>
                <w:rFonts w:cs="Times New Roman"/>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0F4C0CED">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739896DE">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3FE0BA62">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2B5B25A2">
            <w:pPr>
              <w:pStyle w:val="78"/>
              <w:rPr>
                <w:rFonts w:cs="Times New Roman"/>
              </w:rPr>
            </w:pPr>
            <w:r>
              <w:rPr>
                <w:rFonts w:cs="Times New Roman"/>
              </w:rPr>
              <w:t>滨海风沙土</w:t>
            </w:r>
          </w:p>
        </w:tc>
      </w:tr>
      <w:tr w14:paraId="560BD6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6756C6B9">
            <w:pPr>
              <w:pStyle w:val="78"/>
              <w:rPr>
                <w:rFonts w:cs="Times New Roman"/>
              </w:rPr>
            </w:pPr>
            <w:r>
              <w:rPr>
                <w:rFonts w:cs="Times New Roman"/>
              </w:rPr>
              <w:t>SH-7</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0712A863">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71D29722">
            <w:pPr>
              <w:pStyle w:val="78"/>
              <w:rPr>
                <w:rFonts w:cs="Times New Roman"/>
              </w:rPr>
            </w:pPr>
            <w:r>
              <w:rPr>
                <w:rFonts w:cs="Times New Roman"/>
              </w:rPr>
              <w:t>循环水场</w:t>
            </w:r>
          </w:p>
        </w:tc>
        <w:tc>
          <w:tcPr>
            <w:tcW w:w="1440" w:type="dxa"/>
            <w:tcBorders>
              <w:top w:val="single" w:color="auto" w:sz="6" w:space="0"/>
              <w:left w:val="single" w:color="auto" w:sz="6" w:space="0"/>
              <w:bottom w:val="single" w:color="auto" w:sz="6" w:space="0"/>
              <w:right w:val="single" w:color="auto" w:sz="6" w:space="0"/>
            </w:tcBorders>
            <w:vAlign w:val="center"/>
          </w:tcPr>
          <w:p w14:paraId="36FCE3E5">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1EBF9B70">
            <w:pPr>
              <w:pStyle w:val="78"/>
              <w:rPr>
                <w:rFonts w:cs="Times New Roman"/>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37BAE9F6">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18AE46C8">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70DE13E9">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12AEC6C3">
            <w:pPr>
              <w:pStyle w:val="78"/>
              <w:rPr>
                <w:rFonts w:cs="Times New Roman"/>
              </w:rPr>
            </w:pPr>
            <w:r>
              <w:rPr>
                <w:rFonts w:cs="Times New Roman"/>
              </w:rPr>
              <w:t>滨海风沙土</w:t>
            </w:r>
          </w:p>
        </w:tc>
      </w:tr>
      <w:tr w14:paraId="2273B7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1F392D4F">
            <w:pPr>
              <w:pStyle w:val="78"/>
              <w:rPr>
                <w:rFonts w:cs="Times New Roman"/>
              </w:rPr>
            </w:pPr>
            <w:r>
              <w:rPr>
                <w:rFonts w:cs="Times New Roman"/>
              </w:rPr>
              <w:t>SH-8</w:t>
            </w:r>
          </w:p>
        </w:tc>
        <w:tc>
          <w:tcPr>
            <w:tcW w:w="708" w:type="dxa"/>
            <w:vMerge w:val="restart"/>
            <w:tcBorders>
              <w:top w:val="single" w:color="auto" w:sz="6" w:space="0"/>
              <w:left w:val="single" w:color="auto" w:sz="6" w:space="0"/>
              <w:bottom w:val="single" w:color="auto" w:sz="6" w:space="0"/>
              <w:right w:val="single" w:color="auto" w:sz="6" w:space="0"/>
            </w:tcBorders>
            <w:vAlign w:val="center"/>
          </w:tcPr>
          <w:p w14:paraId="6F8BE8B8">
            <w:pPr>
              <w:pStyle w:val="78"/>
              <w:rPr>
                <w:rFonts w:cs="Times New Roman"/>
              </w:rPr>
            </w:pPr>
            <w:r>
              <w:rPr>
                <w:rFonts w:cs="Times New Roman"/>
              </w:rPr>
              <w:t>占地范围外</w:t>
            </w:r>
          </w:p>
        </w:tc>
        <w:tc>
          <w:tcPr>
            <w:tcW w:w="2796" w:type="dxa"/>
            <w:tcBorders>
              <w:top w:val="single" w:color="auto" w:sz="6" w:space="0"/>
              <w:left w:val="single" w:color="auto" w:sz="6" w:space="0"/>
              <w:bottom w:val="single" w:color="auto" w:sz="6" w:space="0"/>
              <w:right w:val="single" w:color="auto" w:sz="6" w:space="0"/>
            </w:tcBorders>
            <w:vAlign w:val="center"/>
          </w:tcPr>
          <w:p w14:paraId="656BBD73">
            <w:pPr>
              <w:pStyle w:val="78"/>
              <w:rPr>
                <w:rFonts w:cs="Times New Roman"/>
              </w:rPr>
            </w:pPr>
            <w:r>
              <w:rPr>
                <w:rFonts w:cs="Times New Roman"/>
              </w:rPr>
              <w:t>西北面农田</w:t>
            </w:r>
          </w:p>
        </w:tc>
        <w:tc>
          <w:tcPr>
            <w:tcW w:w="1440" w:type="dxa"/>
            <w:tcBorders>
              <w:top w:val="single" w:color="auto" w:sz="6" w:space="0"/>
              <w:left w:val="single" w:color="auto" w:sz="6" w:space="0"/>
              <w:bottom w:val="single" w:color="auto" w:sz="6" w:space="0"/>
              <w:right w:val="single" w:color="auto" w:sz="6" w:space="0"/>
            </w:tcBorders>
            <w:vAlign w:val="center"/>
          </w:tcPr>
          <w:p w14:paraId="714FC01D">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1B8A027C">
            <w:pPr>
              <w:pStyle w:val="78"/>
              <w:rPr>
                <w:rFonts w:cs="Times New Roman"/>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188E22E5">
            <w:pPr>
              <w:pStyle w:val="78"/>
              <w:rPr>
                <w:rFonts w:cs="Times New Roman"/>
              </w:rPr>
            </w:pPr>
            <w:r>
              <w:rPr>
                <w:rFonts w:cs="Times New Roman"/>
              </w:rPr>
              <w:t>西北</w:t>
            </w:r>
          </w:p>
        </w:tc>
        <w:tc>
          <w:tcPr>
            <w:tcW w:w="1735" w:type="dxa"/>
            <w:tcBorders>
              <w:top w:val="single" w:color="auto" w:sz="6" w:space="0"/>
              <w:left w:val="single" w:color="auto" w:sz="6" w:space="0"/>
              <w:bottom w:val="single" w:color="auto" w:sz="6" w:space="0"/>
              <w:right w:val="single" w:color="auto" w:sz="6" w:space="0"/>
            </w:tcBorders>
            <w:vAlign w:val="center"/>
          </w:tcPr>
          <w:p w14:paraId="1FDD687C">
            <w:pPr>
              <w:pStyle w:val="78"/>
              <w:rPr>
                <w:rFonts w:cs="Times New Roman"/>
              </w:rPr>
            </w:pPr>
            <w:r>
              <w:rPr>
                <w:rFonts w:cs="Times New Roman"/>
              </w:rPr>
              <w:t>基本因子、特征因子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0BFE26DB">
            <w:pPr>
              <w:pStyle w:val="78"/>
              <w:rPr>
                <w:rFonts w:cs="Times New Roman"/>
              </w:rPr>
            </w:pPr>
            <w:r>
              <w:rPr>
                <w:rFonts w:cs="Times New Roman"/>
              </w:rPr>
              <w:t>农用地</w:t>
            </w:r>
          </w:p>
        </w:tc>
        <w:tc>
          <w:tcPr>
            <w:tcW w:w="1418" w:type="dxa"/>
            <w:tcBorders>
              <w:top w:val="single" w:color="auto" w:sz="6" w:space="0"/>
              <w:left w:val="single" w:color="auto" w:sz="6" w:space="0"/>
              <w:bottom w:val="single" w:color="auto" w:sz="6" w:space="0"/>
              <w:right w:val="single" w:color="auto" w:sz="4" w:space="0"/>
            </w:tcBorders>
            <w:vAlign w:val="center"/>
          </w:tcPr>
          <w:p w14:paraId="30254FD0">
            <w:pPr>
              <w:pStyle w:val="78"/>
              <w:rPr>
                <w:rFonts w:cs="Times New Roman"/>
              </w:rPr>
            </w:pPr>
            <w:r>
              <w:rPr>
                <w:rFonts w:cs="Times New Roman"/>
              </w:rPr>
              <w:t>滨海风沙土</w:t>
            </w:r>
          </w:p>
        </w:tc>
      </w:tr>
      <w:tr w14:paraId="1DE386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4C539AA4">
            <w:pPr>
              <w:pStyle w:val="78"/>
              <w:rPr>
                <w:rFonts w:cs="Times New Roman"/>
              </w:rPr>
            </w:pPr>
            <w:r>
              <w:rPr>
                <w:rFonts w:cs="Times New Roman"/>
              </w:rPr>
              <w:t>SH-9</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3E606A0F">
            <w:pPr>
              <w:pStyle w:val="78"/>
              <w:rPr>
                <w:rFonts w:cs="Times New Roman"/>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13D18B2F">
            <w:pPr>
              <w:pStyle w:val="78"/>
              <w:rPr>
                <w:rFonts w:cs="Times New Roman"/>
              </w:rPr>
            </w:pPr>
            <w:r>
              <w:rPr>
                <w:rFonts w:cs="Times New Roman"/>
              </w:rPr>
              <w:t>主导风向上风向点</w:t>
            </w:r>
          </w:p>
        </w:tc>
        <w:tc>
          <w:tcPr>
            <w:tcW w:w="1440" w:type="dxa"/>
            <w:tcBorders>
              <w:top w:val="single" w:color="auto" w:sz="6" w:space="0"/>
              <w:left w:val="single" w:color="auto" w:sz="6" w:space="0"/>
              <w:bottom w:val="single" w:color="auto" w:sz="6" w:space="0"/>
              <w:right w:val="single" w:color="auto" w:sz="6" w:space="0"/>
            </w:tcBorders>
            <w:vAlign w:val="center"/>
          </w:tcPr>
          <w:p w14:paraId="68D5335C">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56202D7B">
            <w:pPr>
              <w:pStyle w:val="78"/>
              <w:rPr>
                <w:rFonts w:cs="Times New Roman"/>
                <w:spacing w:val="4"/>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2B7DB874">
            <w:pPr>
              <w:pStyle w:val="78"/>
              <w:rPr>
                <w:rFonts w:cs="Times New Roman"/>
              </w:rPr>
            </w:pPr>
            <w:r>
              <w:rPr>
                <w:rFonts w:cs="Times New Roman"/>
              </w:rPr>
              <w:t>东北</w:t>
            </w:r>
          </w:p>
        </w:tc>
        <w:tc>
          <w:tcPr>
            <w:tcW w:w="1735" w:type="dxa"/>
            <w:tcBorders>
              <w:top w:val="single" w:color="auto" w:sz="6" w:space="0"/>
              <w:left w:val="single" w:color="auto" w:sz="6" w:space="0"/>
              <w:bottom w:val="single" w:color="auto" w:sz="6" w:space="0"/>
              <w:right w:val="single" w:color="auto" w:sz="6" w:space="0"/>
            </w:tcBorders>
            <w:vAlign w:val="center"/>
          </w:tcPr>
          <w:p w14:paraId="1119FBC8">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2CDCDFA1">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307BF144">
            <w:pPr>
              <w:pStyle w:val="78"/>
              <w:rPr>
                <w:rFonts w:cs="Times New Roman"/>
              </w:rPr>
            </w:pPr>
            <w:r>
              <w:rPr>
                <w:rFonts w:cs="Times New Roman"/>
              </w:rPr>
              <w:t>滨海风沙土</w:t>
            </w:r>
          </w:p>
        </w:tc>
      </w:tr>
      <w:tr w14:paraId="2C2B94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3C98DF6E">
            <w:pPr>
              <w:pStyle w:val="78"/>
              <w:rPr>
                <w:rFonts w:cs="Times New Roman"/>
              </w:rPr>
            </w:pPr>
            <w:r>
              <w:rPr>
                <w:rFonts w:cs="Times New Roman"/>
              </w:rPr>
              <w:t>SH-10</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4FC05D98">
            <w:pPr>
              <w:pStyle w:val="78"/>
              <w:rPr>
                <w:rFonts w:cs="Times New Roman"/>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21D379DF">
            <w:pPr>
              <w:pStyle w:val="78"/>
              <w:rPr>
                <w:rFonts w:cs="Times New Roman"/>
              </w:rPr>
            </w:pPr>
            <w:r>
              <w:rPr>
                <w:rFonts w:cs="Times New Roman"/>
              </w:rPr>
              <w:t>主导风向下风向点1</w:t>
            </w:r>
          </w:p>
        </w:tc>
        <w:tc>
          <w:tcPr>
            <w:tcW w:w="1440" w:type="dxa"/>
            <w:tcBorders>
              <w:top w:val="single" w:color="auto" w:sz="6" w:space="0"/>
              <w:left w:val="single" w:color="auto" w:sz="6" w:space="0"/>
              <w:bottom w:val="single" w:color="auto" w:sz="6" w:space="0"/>
              <w:right w:val="single" w:color="auto" w:sz="6" w:space="0"/>
            </w:tcBorders>
            <w:vAlign w:val="center"/>
          </w:tcPr>
          <w:p w14:paraId="48F717D5">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4A5A2C95">
            <w:pPr>
              <w:pStyle w:val="78"/>
              <w:rPr>
                <w:rFonts w:cs="Times New Roman"/>
                <w:spacing w:val="4"/>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006D20AE">
            <w:pPr>
              <w:pStyle w:val="78"/>
              <w:rPr>
                <w:rFonts w:cs="Times New Roman"/>
              </w:rPr>
            </w:pPr>
            <w:r>
              <w:rPr>
                <w:rFonts w:cs="Times New Roman"/>
              </w:rPr>
              <w:t>西北</w:t>
            </w:r>
          </w:p>
        </w:tc>
        <w:tc>
          <w:tcPr>
            <w:tcW w:w="1735" w:type="dxa"/>
            <w:tcBorders>
              <w:top w:val="single" w:color="auto" w:sz="6" w:space="0"/>
              <w:left w:val="single" w:color="auto" w:sz="6" w:space="0"/>
              <w:bottom w:val="single" w:color="auto" w:sz="6" w:space="0"/>
              <w:right w:val="single" w:color="auto" w:sz="6" w:space="0"/>
            </w:tcBorders>
            <w:vAlign w:val="center"/>
          </w:tcPr>
          <w:p w14:paraId="758B70CD">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01734E28">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3F89FFEA">
            <w:pPr>
              <w:pStyle w:val="78"/>
              <w:rPr>
                <w:rFonts w:cs="Times New Roman"/>
              </w:rPr>
            </w:pPr>
            <w:r>
              <w:rPr>
                <w:rFonts w:cs="Times New Roman"/>
              </w:rPr>
              <w:t>滨海风沙土</w:t>
            </w:r>
          </w:p>
        </w:tc>
      </w:tr>
      <w:tr w14:paraId="780F96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4" w:space="0"/>
              <w:right w:val="single" w:color="auto" w:sz="6" w:space="0"/>
            </w:tcBorders>
            <w:vAlign w:val="center"/>
          </w:tcPr>
          <w:p w14:paraId="1EE7AFB8">
            <w:pPr>
              <w:pStyle w:val="78"/>
              <w:rPr>
                <w:rFonts w:cs="Times New Roman"/>
              </w:rPr>
            </w:pPr>
            <w:r>
              <w:rPr>
                <w:rFonts w:cs="Times New Roman"/>
              </w:rPr>
              <w:t>SH-11</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394CE9F4">
            <w:pPr>
              <w:pStyle w:val="78"/>
              <w:rPr>
                <w:rFonts w:cs="Times New Roman"/>
                <w:szCs w:val="21"/>
              </w:rPr>
            </w:pPr>
          </w:p>
        </w:tc>
        <w:tc>
          <w:tcPr>
            <w:tcW w:w="2796" w:type="dxa"/>
            <w:tcBorders>
              <w:top w:val="single" w:color="auto" w:sz="6" w:space="0"/>
              <w:left w:val="single" w:color="auto" w:sz="6" w:space="0"/>
              <w:bottom w:val="single" w:color="auto" w:sz="4" w:space="0"/>
              <w:right w:val="single" w:color="auto" w:sz="6" w:space="0"/>
            </w:tcBorders>
            <w:vAlign w:val="center"/>
          </w:tcPr>
          <w:p w14:paraId="56B813C0">
            <w:pPr>
              <w:pStyle w:val="78"/>
              <w:rPr>
                <w:rFonts w:cs="Times New Roman"/>
              </w:rPr>
            </w:pPr>
            <w:r>
              <w:rPr>
                <w:rFonts w:cs="Times New Roman"/>
              </w:rPr>
              <w:t>主导风向下风向点2</w:t>
            </w:r>
          </w:p>
        </w:tc>
        <w:tc>
          <w:tcPr>
            <w:tcW w:w="1440" w:type="dxa"/>
            <w:tcBorders>
              <w:top w:val="single" w:color="auto" w:sz="6" w:space="0"/>
              <w:left w:val="single" w:color="auto" w:sz="6" w:space="0"/>
              <w:bottom w:val="single" w:color="auto" w:sz="4" w:space="0"/>
              <w:right w:val="single" w:color="auto" w:sz="6" w:space="0"/>
            </w:tcBorders>
            <w:vAlign w:val="center"/>
          </w:tcPr>
          <w:p w14:paraId="6EDA8BFB">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4" w:space="0"/>
              <w:right w:val="single" w:color="auto" w:sz="6" w:space="0"/>
            </w:tcBorders>
            <w:vAlign w:val="center"/>
          </w:tcPr>
          <w:p w14:paraId="51391737">
            <w:pPr>
              <w:pStyle w:val="78"/>
              <w:rPr>
                <w:rFonts w:cs="Times New Roman"/>
                <w:spacing w:val="4"/>
              </w:rPr>
            </w:pPr>
            <w:r>
              <w:rPr>
                <w:rFonts w:cs="Times New Roman"/>
                <w:spacing w:val="4"/>
              </w:rPr>
              <w:t>0~0.2m</w:t>
            </w:r>
          </w:p>
        </w:tc>
        <w:tc>
          <w:tcPr>
            <w:tcW w:w="1063" w:type="dxa"/>
            <w:tcBorders>
              <w:top w:val="single" w:color="auto" w:sz="6" w:space="0"/>
              <w:left w:val="single" w:color="auto" w:sz="6" w:space="0"/>
              <w:bottom w:val="single" w:color="auto" w:sz="4" w:space="0"/>
              <w:right w:val="single" w:color="auto" w:sz="6" w:space="0"/>
            </w:tcBorders>
            <w:vAlign w:val="center"/>
          </w:tcPr>
          <w:p w14:paraId="163C7CB7">
            <w:pPr>
              <w:pStyle w:val="78"/>
              <w:rPr>
                <w:rFonts w:cs="Times New Roman"/>
              </w:rPr>
            </w:pPr>
            <w:r>
              <w:rPr>
                <w:rFonts w:cs="Times New Roman"/>
              </w:rPr>
              <w:t>西北</w:t>
            </w:r>
          </w:p>
        </w:tc>
        <w:tc>
          <w:tcPr>
            <w:tcW w:w="1735" w:type="dxa"/>
            <w:tcBorders>
              <w:top w:val="single" w:color="auto" w:sz="6" w:space="0"/>
              <w:left w:val="single" w:color="auto" w:sz="6" w:space="0"/>
              <w:bottom w:val="single" w:color="auto" w:sz="4" w:space="0"/>
              <w:right w:val="single" w:color="auto" w:sz="6" w:space="0"/>
            </w:tcBorders>
            <w:vAlign w:val="center"/>
          </w:tcPr>
          <w:p w14:paraId="298922E4">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4" w:space="0"/>
              <w:right w:val="single" w:color="auto" w:sz="6" w:space="0"/>
            </w:tcBorders>
            <w:vAlign w:val="center"/>
          </w:tcPr>
          <w:p w14:paraId="0D0C5754">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4" w:space="0"/>
              <w:right w:val="single" w:color="auto" w:sz="4" w:space="0"/>
            </w:tcBorders>
            <w:vAlign w:val="center"/>
          </w:tcPr>
          <w:p w14:paraId="2D7EE478">
            <w:pPr>
              <w:pStyle w:val="78"/>
              <w:rPr>
                <w:rFonts w:cs="Times New Roman"/>
              </w:rPr>
            </w:pPr>
            <w:r>
              <w:rPr>
                <w:rFonts w:cs="Times New Roman"/>
              </w:rPr>
              <w:t>滨海风沙土</w:t>
            </w:r>
          </w:p>
        </w:tc>
      </w:tr>
      <w:bookmarkEnd w:id="58"/>
    </w:tbl>
    <w:p w14:paraId="091AF913">
      <w:pPr>
        <w:pStyle w:val="3"/>
        <w:ind w:firstLine="0" w:firstLineChars="0"/>
      </w:pPr>
    </w:p>
    <w:p w14:paraId="6AD1F34A">
      <w:pPr>
        <w:pStyle w:val="3"/>
        <w:ind w:firstLine="0" w:firstLineChars="0"/>
        <w:sectPr>
          <w:pgSz w:w="16838" w:h="11906" w:orient="landscape"/>
          <w:pgMar w:top="1701" w:right="1418" w:bottom="1701" w:left="1418" w:header="851" w:footer="992" w:gutter="0"/>
          <w:cols w:space="425" w:num="1"/>
          <w:docGrid w:linePitch="326" w:charSpace="0"/>
        </w:sectPr>
      </w:pPr>
    </w:p>
    <w:p w14:paraId="136F503A">
      <w:pPr>
        <w:pStyle w:val="3"/>
        <w:ind w:firstLine="480"/>
        <w:jc w:val="center"/>
      </w:pPr>
      <w:r>
        <mc:AlternateContent>
          <mc:Choice Requires="wpg">
            <w:drawing>
              <wp:anchor distT="0" distB="0" distL="114300" distR="114300" simplePos="0" relativeHeight="251665408" behindDoc="0" locked="0" layoutInCell="1" allowOverlap="1">
                <wp:simplePos x="0" y="0"/>
                <wp:positionH relativeFrom="column">
                  <wp:posOffset>2019935</wp:posOffset>
                </wp:positionH>
                <wp:positionV relativeFrom="paragraph">
                  <wp:posOffset>7603490</wp:posOffset>
                </wp:positionV>
                <wp:extent cx="1495425" cy="1052195"/>
                <wp:effectExtent l="0" t="0" r="28575" b="14605"/>
                <wp:wrapNone/>
                <wp:docPr id="168875961" name="组合 7"/>
                <wp:cNvGraphicFramePr/>
                <a:graphic xmlns:a="http://schemas.openxmlformats.org/drawingml/2006/main">
                  <a:graphicData uri="http://schemas.microsoft.com/office/word/2010/wordprocessingGroup">
                    <wpg:wgp>
                      <wpg:cNvGrpSpPr/>
                      <wpg:grpSpPr>
                        <a:xfrm>
                          <a:off x="0" y="0"/>
                          <a:ext cx="1495425" cy="1052195"/>
                          <a:chOff x="0" y="0"/>
                          <a:chExt cx="1495425" cy="1052195"/>
                        </a:xfrm>
                      </wpg:grpSpPr>
                      <wps:wsp>
                        <wps:cNvPr id="1872952217" name="文本框 5"/>
                        <wps:cNvSpPr txBox="1"/>
                        <wps:spPr>
                          <a:xfrm>
                            <a:off x="0" y="0"/>
                            <a:ext cx="1495425" cy="1052195"/>
                          </a:xfrm>
                          <a:prstGeom prst="rect">
                            <a:avLst/>
                          </a:prstGeom>
                          <a:solidFill>
                            <a:sysClr val="window" lastClr="FFFFFF"/>
                          </a:solidFill>
                          <a:ln w="6350">
                            <a:solidFill>
                              <a:schemeClr val="bg1">
                                <a:lumMod val="85000"/>
                              </a:schemeClr>
                            </a:solidFill>
                          </a:ln>
                        </wps:spPr>
                        <wps:txbx>
                          <w:txbxContent>
                            <w:p w14:paraId="1510E6E0">
                              <w:pPr>
                                <w:pStyle w:val="78"/>
                                <w:spacing w:line="276" w:lineRule="auto"/>
                                <w:rPr>
                                  <w:b/>
                                  <w:bCs/>
                                </w:rPr>
                              </w:pPr>
                              <w:r>
                                <w:rPr>
                                  <w:rFonts w:hint="eastAsia"/>
                                  <w:b/>
                                  <w:bCs/>
                                </w:rPr>
                                <w:t>图例</w:t>
                              </w:r>
                            </w:p>
                            <w:p w14:paraId="4475CA4F">
                              <w:pPr>
                                <w:pStyle w:val="78"/>
                                <w:spacing w:line="276" w:lineRule="auto"/>
                                <w:ind w:firstLine="735" w:firstLineChars="350"/>
                                <w:jc w:val="both"/>
                              </w:pPr>
                              <w:r>
                                <w:rPr>
                                  <w:rFonts w:hint="eastAsia"/>
                                </w:rPr>
                                <w:t>本公司位置</w:t>
                              </w:r>
                            </w:p>
                            <w:p w14:paraId="75DF159B">
                              <w:pPr>
                                <w:pStyle w:val="78"/>
                                <w:spacing w:line="276" w:lineRule="auto"/>
                                <w:ind w:firstLine="525" w:firstLineChars="250"/>
                                <w:jc w:val="both"/>
                              </w:pPr>
                              <w:r>
                                <w:rPr>
                                  <w:rFonts w:hint="eastAsia"/>
                                </w:rPr>
                                <w:t>土壤监测柱状样</w:t>
                              </w:r>
                            </w:p>
                            <w:p w14:paraId="0A4CE482">
                              <w:pPr>
                                <w:pStyle w:val="78"/>
                                <w:spacing w:line="276" w:lineRule="auto"/>
                                <w:ind w:firstLine="525" w:firstLineChars="250"/>
                                <w:jc w:val="both"/>
                              </w:pPr>
                              <w:r>
                                <w:rPr>
                                  <w:rFonts w:hint="eastAsia"/>
                                </w:rPr>
                                <w:t>土壤监测表层样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572143" name="矩形 6"/>
                        <wps:cNvSpPr/>
                        <wps:spPr>
                          <a:xfrm>
                            <a:off x="85061" y="297712"/>
                            <a:ext cx="265430" cy="107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41441590" name="等腰三角形 9"/>
                        <wps:cNvSpPr/>
                        <wps:spPr>
                          <a:xfrm>
                            <a:off x="146641" y="486883"/>
                            <a:ext cx="127000" cy="107950"/>
                          </a:xfrm>
                          <a:prstGeom prst="triangle">
                            <a:avLst/>
                          </a:prstGeom>
                          <a:solidFill>
                            <a:srgbClr val="0000FF"/>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9579751" name="等腰三角形 9"/>
                        <wps:cNvSpPr/>
                        <wps:spPr>
                          <a:xfrm>
                            <a:off x="146641" y="667637"/>
                            <a:ext cx="127000" cy="107950"/>
                          </a:xfrm>
                          <a:prstGeom prst="triangle">
                            <a:avLst/>
                          </a:prstGeom>
                          <a:solidFill>
                            <a:srgbClr val="FF0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 o:spid="_x0000_s1026" o:spt="203" style="position:absolute;left:0pt;margin-left:159.05pt;margin-top:598.7pt;height:82.85pt;width:117.75pt;z-index:251665408;mso-width-relative:page;mso-height-relative:page;" coordsize="1495425,1052195" o:gfxdata="UEsDBAoAAAAAAIdO4kAAAAAAAAAAAAAAAAAEAAAAZHJzL1BLAwQUAAAACACHTuJA+fQ8BtwAAAAN&#10;AQAADwAAAGRycy9kb3ducmV2LnhtbE2PwU7DMAyG70i8Q2QkbiwNoWWUphOagNM0iQ1p2i1rvLZa&#10;k1RN1m5vjznB0f4//f5cLC62YyMOofVOgZglwNBV3rSuVvC9/XiYAwtRO6M771DBFQMsytubQufG&#10;T+4Lx02sGZW4kGsFTYx9znmoGrQ6zHyPjrKjH6yONA41N4OeqNx2/DFJMm516+hCo3tcNlidNmer&#10;4HPS05sU7+PqdFxe99t0vVsJVOr+TiSvwCJe4h8Mv/qkDiU5HfzZmcA6BVLMBaEUiJfnJ2CEpKnM&#10;gB1oJTMpgJcF//9F+QNQSwMEFAAAAAgAh07iQHrIXd4bBAAAiQ8AAA4AAABkcnMvZTJvRG9jLnht&#10;bO1XW2/kNBR+R+I/WH6nk2RymURNV6XDVEiFrVQQzx7HuUiJHWxPM+WZ274hHnhCQvCCkEDiEQnx&#10;b9ju/gyOnWQ6093VzlJYLtpWyviW43M+f985zuG9dVOjSyZVJXiK3QMHI8apyCpepPj99xZvzDBS&#10;mvCM1IKzFF8xhe8dvf7aYdcmzBOlqDMmERjhKunaFJdat8lkomjJGqIORMs4TOZCNkRDVxaTTJIO&#10;rDf1xHOccNIJmbVSUKYUjM77STxYlPsYFHleUTYXdNUwrnurktVEQ0iqrFqFj6y3ec6ovp/nimlU&#10;pxgi1fYJm0B7aZ6To0OSFJK0ZUUHF8g+LtyKqSEVh003puZEE7SS1ROmmopKoUSuD6hoJn0gFhGI&#10;wnVuYXMqxaq1sRRJV7Qb0OGgbqH+p83Sdy/PJaoyYEI4m0VBHLoYcdLAwT/69eOHX3yOIoNR1xYJ&#10;LD2V7UV7LoeBou+ZsNe5bMwvBITWFt2rDbpsrRGFQdePA98LMKIw5zqB58ZBjz8t4ZCeeI+Wbz3n&#10;zcm48cT4t3Gna4GZ6gYudTe4LkrSMnsKymAwwjWLvDjwPDca8br+6rPrr3+8/vZTZMMyXsBygxfS&#10;6zeFQaCHUiUKBu8K2yZ4krRS6VMmGmQaKZbAektGcnmmNBwWLB2XmF2VqKtsUdW17Vypk1qiSwIC&#10;AZVmosOoJkrDYIoX9s94DSZ2Xqs56lIcTgPH7rQzp2Sx3Nicx+bfLqpXzTsi67eaBY5j1WcM9+tv&#10;bwIzNYdBA2QPmGnp9XJt+aeSpciuAFwpelWrli4qAOAMvD8nEmQMIodEp+/DI68F+CuGFkalkB89&#10;bdysB7rALEYdpIUUqw9XRDIA5W0ORIpd3zd5xHb8IPKgI7dnltszfNWcCAAWNAXe2aZZr+uxmUvR&#10;fAD58NjsClOEU9g7xXpsnug+WUE+pez42C6CzNESfcYvWmpMm1Pk4nilRV7Z0zYw9dgM6IEYjIRf&#10;giq8IARMXH86iuLRNz88/O07FI7MHxQxnOAzdADkMGkI0oQXR5Hr9VlizCNeGPhTwKpPI1EMFOwJ&#10;Oiahket7yoELowUwYfhmWO0FPnATUXP6OVQVaDZtBkzgBRxLXUDZpFo+h/eLBRB89GxHHsa9OVFl&#10;LwQ7NQRg6E4SZsvWoNxd8v+PGW8QHej/H+O8G/uQFNwgBs4MlfOnB48/+fn3Xx48/v5Lw/74hdjv&#10;+mHo9/T3Z1CUp7v0d73IEGtv+mtZEV7UpoKRZK+KsJ2+DYkXi4GfOzTutQIl0FT0O0nF7PFCUiFJ&#10;U2m4hNZVk+LZ9ttPKRivNPMvrBOuA5fBKI6Cm9vmX6WZMIzCqb20QiodL5AvVTPPTv2vNPOP36z+&#10;ljpjvz/gC81eYYevSfMJuN23d7GbL+ij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D59DwG3AAA&#10;AA0BAAAPAAAAAAAAAAEAIAAAACIAAABkcnMvZG93bnJldi54bWxQSwECFAAUAAAACACHTuJAeshd&#10;3hsEAACJDwAADgAAAAAAAAABACAAAAArAQAAZHJzL2Uyb0RvYy54bWxQSwUGAAAAAAYABgBZAQAA&#10;uAcAAAAA&#10;">
                <o:lock v:ext="edit" aspectratio="f"/>
                <v:shape id="文本框 5" o:spid="_x0000_s1026" o:spt="202" type="#_x0000_t202" style="position:absolute;left:0;top:0;height:1052195;width:1495425;" fillcolor="#FFFFFF" filled="t" stroked="t" coordsize="21600,21600" o:gfxdata="UEsDBAoAAAAAAIdO4kAAAAAAAAAAAAAAAAAEAAAAZHJzL1BLAwQUAAAACACHTuJAYq4xosEAAADj&#10;AAAADwAAAGRycy9kb3ducmV2LnhtbEVPzUrDQBC+C77DMoI3u0lAm6bd9qBVhB6ssdDrkJ0modnZ&#10;sLttkrfvCoLH+f5ntRlNJ67kfGtZQTpLQBBXVrdcKzj8vD/lIHxA1thZJgUTedis7+9WWGg78Ddd&#10;y1CLGMK+QAVNCH0hpa8aMuhntieO3Mk6gyGerpba4RDDTSezJHmRBluODQ329NpQdS4vRsEu7Aee&#10;tocxz+XXx6mc2PVvR6UeH9JkCSLQGP7Ff+5PHefn82zxnGXpHH5/igD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q4x&#10;osEAAADjAAAADwAAAAAAAAABACAAAAAiAAAAZHJzL2Rvd25yZXYueG1sUEsBAhQAFAAAAAgAh07i&#10;QDMvBZ47AAAAOQAAABAAAAAAAAAAAQAgAAAAEAEAAGRycy9zaGFwZXhtbC54bWxQSwUGAAAAAAYA&#10;BgBbAQAAugMAAAAA&#10;">
                  <v:fill on="t" focussize="0,0"/>
                  <v:stroke weight="0.5pt" color="#D9D9D9 [2732]" joinstyle="round"/>
                  <v:imagedata o:title=""/>
                  <o:lock v:ext="edit" aspectratio="f"/>
                  <v:textbox>
                    <w:txbxContent>
                      <w:p w14:paraId="1510E6E0">
                        <w:pPr>
                          <w:pStyle w:val="78"/>
                          <w:spacing w:line="276" w:lineRule="auto"/>
                          <w:rPr>
                            <w:b/>
                            <w:bCs/>
                          </w:rPr>
                        </w:pPr>
                        <w:r>
                          <w:rPr>
                            <w:rFonts w:hint="eastAsia"/>
                            <w:b/>
                            <w:bCs/>
                          </w:rPr>
                          <w:t>图例</w:t>
                        </w:r>
                      </w:p>
                      <w:p w14:paraId="4475CA4F">
                        <w:pPr>
                          <w:pStyle w:val="78"/>
                          <w:spacing w:line="276" w:lineRule="auto"/>
                          <w:ind w:firstLine="735" w:firstLineChars="350"/>
                          <w:jc w:val="both"/>
                        </w:pPr>
                        <w:r>
                          <w:rPr>
                            <w:rFonts w:hint="eastAsia"/>
                          </w:rPr>
                          <w:t>本公司位置</w:t>
                        </w:r>
                      </w:p>
                      <w:p w14:paraId="75DF159B">
                        <w:pPr>
                          <w:pStyle w:val="78"/>
                          <w:spacing w:line="276" w:lineRule="auto"/>
                          <w:ind w:firstLine="525" w:firstLineChars="250"/>
                          <w:jc w:val="both"/>
                        </w:pPr>
                        <w:r>
                          <w:rPr>
                            <w:rFonts w:hint="eastAsia"/>
                          </w:rPr>
                          <w:t>土壤监测柱状样</w:t>
                        </w:r>
                      </w:p>
                      <w:p w14:paraId="0A4CE482">
                        <w:pPr>
                          <w:pStyle w:val="78"/>
                          <w:spacing w:line="276" w:lineRule="auto"/>
                          <w:ind w:firstLine="525" w:firstLineChars="250"/>
                          <w:jc w:val="both"/>
                        </w:pPr>
                        <w:r>
                          <w:rPr>
                            <w:rFonts w:hint="eastAsia"/>
                          </w:rPr>
                          <w:t>土壤监测表层样</w:t>
                        </w:r>
                      </w:p>
                    </w:txbxContent>
                  </v:textbox>
                </v:shape>
                <v:rect id="矩形 6" o:spid="_x0000_s1026" o:spt="1" style="position:absolute;left:85061;top:297712;height:107950;width:265430;v-text-anchor:middle;" filled="f" stroked="t" coordsize="21600,21600" o:gfxdata="UEsDBAoAAAAAAIdO4kAAAAAAAAAAAAAAAAAEAAAAZHJzL1BLAwQUAAAACACHTuJAiMvIisQAAADi&#10;AAAADwAAAGRycy9kb3ducmV2LnhtbEWPT2vCQBTE74V+h+UJvRTdJNYo0VWoUCk9CP65eHvNvibB&#10;7Nuwuxr99m6h0OMwM79hFqubacWVnG8sK0hHCQji0uqGKwXHw8dwBsIHZI2tZVJwJw+r5fPTAgtt&#10;e97RdR8qESHsC1RQh9AVUvqyJoN+ZDvi6P1YZzBE6SqpHfYRblqZJUkuDTYcF2rsaF1Ted5fjILv&#10;zcmtZ+/jTbi85hF9rr5o2yv1MkiTOYhAt/Af/mt/agXZJJ9Ms/RtDL+X4h2Qyw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MvIisQAAADiAAAADwAAAAAAAAABACAAAAAiAAAAZHJzL2Rvd25yZXYueG1sUEsBAhQAFAAAAAgA&#10;h07iQDMvBZ47AAAAOQAAABAAAAAAAAAAAQAgAAAAEwEAAGRycy9zaGFwZXhtbC54bWxQSwUGAAAA&#10;AAYABgBbAQAAvQMAAAAA&#10;">
                  <v:fill on="f" focussize="0,0"/>
                  <v:stroke weight="2pt" color="#FF0000" joinstyle="round"/>
                  <v:imagedata o:title=""/>
                  <o:lock v:ext="edit" aspectratio="f"/>
                </v:rect>
                <v:shape id="等腰三角形 9" o:spid="_x0000_s1026" o:spt="5" type="#_x0000_t5" style="position:absolute;left:146641;top:486883;height:107950;width:127000;v-text-anchor:middle;" fillcolor="#0000FF" filled="t" stroked="t" coordsize="21600,21600" o:gfxdata="UEsDBAoAAAAAAIdO4kAAAAAAAAAAAAAAAAAEAAAAZHJzL1BLAwQUAAAACACHTuJAdQ0+LcUAAADj&#10;AAAADwAAAGRycy9kb3ducmV2LnhtbEWPT0/DMAzF70h8h8hI3FhSVBDtlu2ANGlc+DMmxNFrTFvR&#10;OKUJ7frt8QFpR9vP773fanPynRppiG1gC9nCgCKugmu5tnB43948gIoJ2WEXmCzMFGGzvrxYYenC&#10;xG807lOtxIRjiRaalPpS61g15DEuQk8st68weEwyDrV2A05i7jt9a8y99tiyJDTY02ND1ff+11tI&#10;29q8TMfd9PFUfM4/z/N4KF5Ha6+vMrMEleiUzuL/752T+kWe5Xl2VwiFMMkC9Po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UNPi3FAAAA4wAAAA8AAAAAAAAAAQAgAAAAIgAAAGRycy9kb3ducmV2LnhtbFBLAQIUABQAAAAI&#10;AIdO4kAzLwWeOwAAADkAAAAQAAAAAAAAAAEAIAAAABQBAABkcnMvc2hhcGV4bWwueG1sUEsFBgAA&#10;AAAGAAYAWwEAAL4DAAAAAA==&#10;" adj="10800">
                  <v:fill on="t" focussize="0,0"/>
                  <v:stroke color="#000000 [3213]" miterlimit="8" joinstyle="miter"/>
                  <v:imagedata o:title=""/>
                  <o:lock v:ext="edit" aspectratio="f"/>
                </v:shape>
                <v:shape id="等腰三角形 9" o:spid="_x0000_s1026" o:spt="5" type="#_x0000_t5" style="position:absolute;left:146641;top:667637;height:107950;width:127000;v-text-anchor:middle;" fillcolor="#FF0000" filled="t" stroked="t" coordsize="21600,21600" o:gfxdata="UEsDBAoAAAAAAIdO4kAAAAAAAAAAAAAAAAAEAAAAZHJzL1BLAwQUAAAACACHTuJAVx0ii8MAAADj&#10;AAAADwAAAGRycy9kb3ducmV2LnhtbEVPS08CMRC+m/gfmiHhJu0SEHelEEIiMehlwRCP43bY3dhO&#10;123l8e+tiYnH+d4zX16cFSfqQ+tZQzZSIIgrb1quNbztn+4eQISIbNB6Jg1XCrBc3N7MsTD+zCWd&#10;drEWKYRDgRqaGLtCylA15DCMfEecuKPvHcZ09rU0PZ5TuLNyrNS9dNhyamiwo3VD1efu22nYvx5q&#10;Wn29bMuPrLR2Mz5U7/lG6+EgU48gIl3iv/jP/WzSfDXJp7N8Ns3g96cEgF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HSKLwwAAAOMAAAAPAAAAAAAAAAEAIAAAACIAAABkcnMvZG93bnJldi54bWxQSwECFAAUAAAACACH&#10;TuJAMy8FnjsAAAA5AAAAEAAAAAAAAAABACAAAAASAQAAZHJzL3NoYXBleG1sLnhtbFBLBQYAAAAA&#10;BgAGAFsBAAC8AwAAAAA=&#10;" adj="10800">
                  <v:fill on="t" focussize="0,0"/>
                  <v:stroke color="#000000 [3213]" miterlimit="8" joinstyle="miter"/>
                  <v:imagedata o:title=""/>
                  <o:lock v:ext="edit" aspectratio="f"/>
                </v:shape>
              </v:group>
            </w:pict>
          </mc:Fallback>
        </mc:AlternateContent>
      </w:r>
      <w:r>
        <w:drawing>
          <wp:anchor distT="0" distB="0" distL="114300" distR="114300" simplePos="0" relativeHeight="251664384" behindDoc="0" locked="0" layoutInCell="1" allowOverlap="1">
            <wp:simplePos x="0" y="0"/>
            <wp:positionH relativeFrom="column">
              <wp:posOffset>11314430</wp:posOffset>
            </wp:positionH>
            <wp:positionV relativeFrom="paragraph">
              <wp:posOffset>22225</wp:posOffset>
            </wp:positionV>
            <wp:extent cx="1187450" cy="1198880"/>
            <wp:effectExtent l="0" t="0" r="0" b="1270"/>
            <wp:wrapNone/>
            <wp:docPr id="1969626952" name="图片 196962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26952" name="图片 1969626952"/>
                    <pic:cNvPicPr>
                      <a:picLocks noChangeAspect="1" noChangeArrowheads="1"/>
                    </pic:cNvPicPr>
                  </pic:nvPicPr>
                  <pic:blipFill>
                    <a:blip r:embed="rId47" cstate="screen"/>
                    <a:srcRect/>
                    <a:stretch>
                      <a:fillRect/>
                    </a:stretch>
                  </pic:blipFill>
                  <pic:spPr>
                    <a:xfrm>
                      <a:off x="0" y="0"/>
                      <a:ext cx="1187450" cy="1198880"/>
                    </a:xfrm>
                    <a:prstGeom prst="rect">
                      <a:avLst/>
                    </a:prstGeom>
                    <a:noFill/>
                    <a:ln>
                      <a:noFill/>
                    </a:ln>
                  </pic:spPr>
                </pic:pic>
              </a:graphicData>
            </a:graphic>
          </wp:anchor>
        </w:drawing>
      </w:r>
      <w:r>
        <w:drawing>
          <wp:inline distT="0" distB="0" distL="0" distR="0">
            <wp:extent cx="10457180" cy="9046210"/>
            <wp:effectExtent l="19050" t="19050" r="20320" b="21590"/>
            <wp:docPr id="19740109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0909" name="图片 7"/>
                    <pic:cNvPicPr>
                      <a:picLocks noChangeAspect="1" noChangeArrowheads="1"/>
                    </pic:cNvPicPr>
                  </pic:nvPicPr>
                  <pic:blipFill>
                    <a:blip r:embed="rId48"/>
                    <a:srcRect/>
                    <a:stretch>
                      <a:fillRect/>
                    </a:stretch>
                  </pic:blipFill>
                  <pic:spPr>
                    <a:xfrm>
                      <a:off x="0" y="0"/>
                      <a:ext cx="10501637" cy="9084864"/>
                    </a:xfrm>
                    <a:prstGeom prst="rect">
                      <a:avLst/>
                    </a:prstGeom>
                    <a:noFill/>
                    <a:ln>
                      <a:solidFill>
                        <a:schemeClr val="bg1">
                          <a:lumMod val="75000"/>
                        </a:schemeClr>
                      </a:solidFill>
                    </a:ln>
                  </pic:spPr>
                </pic:pic>
              </a:graphicData>
            </a:graphic>
          </wp:inline>
        </w:drawing>
      </w:r>
    </w:p>
    <w:p w14:paraId="30657BBE">
      <w:pPr>
        <w:pStyle w:val="14"/>
        <w:rPr>
          <w:rFonts w:cs="Times New Roman"/>
          <w:color w:val="auto"/>
        </w:rPr>
      </w:pPr>
      <w:bookmarkStart w:id="59" w:name="_Ref146587053"/>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59"/>
      <w:r>
        <w:rPr>
          <w:rFonts w:cs="Times New Roman"/>
          <w:color w:val="auto"/>
        </w:rPr>
        <w:t xml:space="preserve">  厂界内土壤监测点位布置图</w:t>
      </w:r>
    </w:p>
    <w:p w14:paraId="4048E41E">
      <w:pPr>
        <w:pStyle w:val="3"/>
        <w:ind w:firstLine="480"/>
        <w:jc w:val="center"/>
      </w:pPr>
      <w:r>
        <w:drawing>
          <wp:anchor distT="0" distB="0" distL="114300" distR="114300" simplePos="0" relativeHeight="251666432" behindDoc="0" locked="0" layoutInCell="1" allowOverlap="1">
            <wp:simplePos x="0" y="0"/>
            <wp:positionH relativeFrom="column">
              <wp:posOffset>11040745</wp:posOffset>
            </wp:positionH>
            <wp:positionV relativeFrom="paragraph">
              <wp:posOffset>18415</wp:posOffset>
            </wp:positionV>
            <wp:extent cx="1419225" cy="1433195"/>
            <wp:effectExtent l="0" t="0" r="9525" b="0"/>
            <wp:wrapNone/>
            <wp:docPr id="1444160365" name="图片 144416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60365" name="图片 1444160365"/>
                    <pic:cNvPicPr>
                      <a:picLocks noChangeAspect="1" noChangeArrowheads="1"/>
                    </pic:cNvPicPr>
                  </pic:nvPicPr>
                  <pic:blipFill>
                    <a:blip r:embed="rId47" cstate="screen"/>
                    <a:srcRect/>
                    <a:stretch>
                      <a:fillRect/>
                    </a:stretch>
                  </pic:blipFill>
                  <pic:spPr>
                    <a:xfrm>
                      <a:off x="0" y="0"/>
                      <a:ext cx="1419225" cy="1433195"/>
                    </a:xfrm>
                    <a:prstGeom prst="rect">
                      <a:avLst/>
                    </a:prstGeom>
                    <a:noFill/>
                    <a:ln>
                      <a:noFill/>
                    </a:ln>
                  </pic:spPr>
                </pic:pic>
              </a:graphicData>
            </a:graphic>
          </wp:anchor>
        </w:drawing>
      </w:r>
      <w:r>
        <mc:AlternateContent>
          <mc:Choice Requires="wpg">
            <w:drawing>
              <wp:anchor distT="0" distB="0" distL="114300" distR="114300" simplePos="0" relativeHeight="251667456" behindDoc="0" locked="0" layoutInCell="1" allowOverlap="1">
                <wp:simplePos x="0" y="0"/>
                <wp:positionH relativeFrom="column">
                  <wp:posOffset>2073275</wp:posOffset>
                </wp:positionH>
                <wp:positionV relativeFrom="paragraph">
                  <wp:posOffset>7348220</wp:posOffset>
                </wp:positionV>
                <wp:extent cx="1733550" cy="1298575"/>
                <wp:effectExtent l="0" t="0" r="19050" b="15875"/>
                <wp:wrapNone/>
                <wp:docPr id="1014609758" name="组合 8"/>
                <wp:cNvGraphicFramePr/>
                <a:graphic xmlns:a="http://schemas.openxmlformats.org/drawingml/2006/main">
                  <a:graphicData uri="http://schemas.microsoft.com/office/word/2010/wordprocessingGroup">
                    <wpg:wgp>
                      <wpg:cNvGrpSpPr/>
                      <wpg:grpSpPr>
                        <a:xfrm>
                          <a:off x="0" y="0"/>
                          <a:ext cx="1733550" cy="1298575"/>
                          <a:chOff x="0" y="0"/>
                          <a:chExt cx="1733550" cy="1298575"/>
                        </a:xfrm>
                      </wpg:grpSpPr>
                      <wps:wsp>
                        <wps:cNvPr id="900247062" name="文本框 5"/>
                        <wps:cNvSpPr txBox="1"/>
                        <wps:spPr>
                          <a:xfrm>
                            <a:off x="0" y="0"/>
                            <a:ext cx="1733550" cy="1298575"/>
                          </a:xfrm>
                          <a:prstGeom prst="rect">
                            <a:avLst/>
                          </a:prstGeom>
                          <a:solidFill>
                            <a:schemeClr val="lt1"/>
                          </a:solidFill>
                          <a:ln w="6350">
                            <a:solidFill>
                              <a:prstClr val="black"/>
                            </a:solidFill>
                          </a:ln>
                        </wps:spPr>
                        <wps:txbx>
                          <w:txbxContent>
                            <w:p w14:paraId="30FE207B">
                              <w:pPr>
                                <w:pStyle w:val="78"/>
                                <w:spacing w:line="360" w:lineRule="auto"/>
                                <w:rPr>
                                  <w:b/>
                                  <w:bCs/>
                                </w:rPr>
                              </w:pPr>
                              <w:r>
                                <w:rPr>
                                  <w:rFonts w:hint="eastAsia"/>
                                  <w:b/>
                                  <w:bCs/>
                                </w:rPr>
                                <w:t>图例</w:t>
                              </w:r>
                            </w:p>
                            <w:p w14:paraId="2030DF62">
                              <w:pPr>
                                <w:pStyle w:val="78"/>
                                <w:spacing w:line="360" w:lineRule="auto"/>
                                <w:ind w:firstLine="1050" w:firstLineChars="500"/>
                                <w:jc w:val="both"/>
                              </w:pPr>
                              <w:r>
                                <w:rPr>
                                  <w:rFonts w:hint="eastAsia"/>
                                </w:rPr>
                                <w:t>原项目位置</w:t>
                              </w:r>
                            </w:p>
                            <w:p w14:paraId="0DF67E22">
                              <w:pPr>
                                <w:pStyle w:val="78"/>
                                <w:spacing w:line="360" w:lineRule="auto"/>
                                <w:ind w:firstLine="735" w:firstLineChars="350"/>
                                <w:jc w:val="both"/>
                              </w:pPr>
                              <w:r>
                                <w:rPr>
                                  <w:rFonts w:hint="eastAsia"/>
                                </w:rPr>
                                <w:t>厂界外1</w:t>
                              </w:r>
                              <w:r>
                                <w:t>000m</w:t>
                              </w:r>
                              <w:r>
                                <w:rPr>
                                  <w:rFonts w:hint="eastAsia"/>
                                </w:rPr>
                                <w:t>范围</w:t>
                              </w:r>
                            </w:p>
                            <w:p w14:paraId="4451956D">
                              <w:pPr>
                                <w:pStyle w:val="78"/>
                                <w:spacing w:line="360" w:lineRule="auto"/>
                                <w:ind w:firstLine="735" w:firstLineChars="350"/>
                                <w:jc w:val="both"/>
                              </w:pPr>
                              <w:r>
                                <w:rPr>
                                  <w:rFonts w:hint="eastAsia"/>
                                </w:rPr>
                                <w:t>大南海工业区边界</w:t>
                              </w:r>
                            </w:p>
                            <w:p w14:paraId="08DE3D7C">
                              <w:pPr>
                                <w:pStyle w:val="78"/>
                                <w:spacing w:line="360" w:lineRule="auto"/>
                                <w:ind w:firstLine="840" w:firstLineChars="400"/>
                                <w:jc w:val="both"/>
                              </w:pPr>
                              <w:r>
                                <w:rPr>
                                  <w:rFonts w:hint="eastAsia"/>
                                </w:rPr>
                                <w:t>土壤监测表层样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9287654" name="矩形 6"/>
                        <wps:cNvSpPr/>
                        <wps:spPr>
                          <a:xfrm>
                            <a:off x="74428" y="350874"/>
                            <a:ext cx="265430" cy="1079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74240" name="矩形 6"/>
                        <wps:cNvSpPr/>
                        <wps:spPr>
                          <a:xfrm>
                            <a:off x="74428" y="606055"/>
                            <a:ext cx="265430" cy="107950"/>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5913945" name="矩形 6"/>
                        <wps:cNvSpPr/>
                        <wps:spPr>
                          <a:xfrm>
                            <a:off x="74428" y="861237"/>
                            <a:ext cx="265430" cy="107950"/>
                          </a:xfrm>
                          <a:prstGeom prst="rect">
                            <a:avLst/>
                          </a:prstGeom>
                          <a:noFill/>
                          <a:ln>
                            <a:solidFill>
                              <a:srgbClr val="FF33C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0759807" name="等腰三角形 9"/>
                        <wps:cNvSpPr/>
                        <wps:spPr>
                          <a:xfrm>
                            <a:off x="157273" y="1103571"/>
                            <a:ext cx="127000" cy="107950"/>
                          </a:xfrm>
                          <a:prstGeom prst="triangle">
                            <a:avLst/>
                          </a:prstGeom>
                          <a:solidFill>
                            <a:srgbClr val="FF0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 o:spid="_x0000_s1026" o:spt="203" style="position:absolute;left:0pt;margin-left:163.25pt;margin-top:578.6pt;height:102.25pt;width:136.5pt;z-index:251667456;mso-width-relative:page;mso-height-relative:page;" coordsize="1733550,1298575" o:gfxdata="UEsDBAoAAAAAAIdO4kAAAAAAAAAAAAAAAAAEAAAAZHJzL1BLAwQUAAAACACHTuJA7QEjXNwAAAAN&#10;AQAADwAAAGRycy9kb3ducmV2LnhtbE2PQUvDQBCF74L/YRnBm91sQlIbsylS1FMRbAXxNk2mSWh2&#10;N2S3SfvvHU96nPc+3rxXrC+mFxONvnNWg1pEIMhWru5so+Fz//rwCMIHtDX2zpKGK3lYl7c3Bea1&#10;m+0HTbvQCA6xPkcNbQhDLqWvWjLoF24gy97RjQYDn2Mj6xFnDje9jKMokwY7yx9aHGjTUnXanY2G&#10;txnn50S9TNvTcXP93qfvX1tFWt/fqegJRKBL+IPhtz5Xh5I7HdzZ1l70GpI4SxllQ6XLGAQj6WrF&#10;0oGlJFNLkGUh/68ofwBQSwMEFAAAAAgAh07iQNebZ+0ZBAAAJhIAAA4AAABkcnMvZTJvRG9jLnht&#10;bO1YS28kNRC+I/EfrL6T6ef0dCudVZgwEVLERgqIs8fjfgi3bWxPZsKZ194QB05ICC4ICSSOSIh/&#10;w2b3Z1B2d08esyuyG7TSoMyhx8+y66uvymXvP1q3DJ1TpRvBCy/Y8z1EORGLhleF99GHs3cmHtIG&#10;8wVmgtPCu6Dae3Tw9lv7K5nTUNSCLahCIITrfCULrzZG5qORJjVtsd4TknLoLIVqsYGqqkYLhVcg&#10;vWWj0PfHo5VQC6kEoVpD61HX6fUS1V0EirJsCD0SZNlSbjqpijJsQCVdN1J7B263ZUmJeVyWmhrE&#10;Cg80Ne4Li0B5br+jg32cVwrLuiH9FvBdtnBLpxY3HBbdiDrCBqOlarZEtQ1RQovS7BHRjjpFHCKg&#10;ReDfwuZYiaV0ulT5qpIb0MFQt1B/bbHkg/NThZoFMMEP4rGfpQnYn+MWLP/sz8+ffvM1mliQVrLK&#10;YeyxkmfyVPUNVVezeq9L1dp/0AitHbwXG3jp2iACjUEaRUkCyBPoC8JskqRJZwBSg5W25pH6vX+Z&#10;ORoWHtn9bbazkkBNfYWXvh9eZzWW1JlBWwx6vDLfD+PUH4cDXJfffXX5/a+XP36JnFZ2EzDawoXM&#10;+l1hAeiQ1LmGxvuittEd51Jpc0xFi2yh8BSw3pERn59oA7aCocMQu6oWrFnMGsZcRVXzKVPoHIOH&#10;zNzP7hKm3BjGOFoV3jgC822JsLI3IuYMk0+2JYA8xkGsRaXT3pbMer52XNL5XCwuACklOhfVkswa&#10;kHuCtTnFCnwSeANRyzyGT8kEbEb0JQ/VQn32onY7HkwPvR5agY8Xnv50iRX1EHufAymyII5tUHCV&#10;OElDqKjrPfPrPXzZTgWAFEB8lMQV7XjDhmKpRPsxBLdDuyp0YU5g7cIzQ3FqusgDwZHQw0M3CMKA&#10;xOaEn0liRVtwuThcGlE2znQWpg6bHj0gtnXHN8DwIMqycJKOk3ig+LMffnn6109oPPC453dvwpew&#10;Oo3jEGIK+DywZ5LGdjLOh6AQgvgIwHIxwU8zIFhHvyGiDMy9I7m5sMx2S3ScDcLUt/Kt+Us4I6DY&#10;ygVQgVdgF1bBIUiM2ma1vukYPvy2ad051hHWdedAzmc6BdvGwDnJmrbwJnbyMPsFbvA/5r6FtneE&#10;HWN/mCZpHNr40J+G9+P+2B/7SX/c7Rr3Z7MNex3Bh7PDuuYD99HL4v7ucj8Okgyif5z8R+SfjIMw&#10;Sncz8EfRdPoQ+F856dld8gdR5KdJNvHTDft/e/L8i9///uPJ85+/tflPZvlgU7A75T8BJJZp5BKg&#10;IPCjJHXXgKsMyCUor5ABGdVgXjF7I8H5a6T413KRG9G8S5eyJASvv1+25NKdId+5scbDieGS/jd6&#10;Yri7MTwfuEtd/9Rh3yeu193d4up55+A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7QEjXNwAAAAN&#10;AQAADwAAAAAAAAABACAAAAAiAAAAZHJzL2Rvd25yZXYueG1sUEsBAhQAFAAAAAgAh07iQNebZ+0Z&#10;BAAAJhIAAA4AAAAAAAAAAQAgAAAAKwEAAGRycy9lMm9Eb2MueG1sUEsFBgAAAAAGAAYAWQEAALYH&#10;AAAAAA==&#10;">
                <o:lock v:ext="edit" aspectratio="f"/>
                <v:shape id="文本框 5" o:spid="_x0000_s1026" o:spt="202" type="#_x0000_t202" style="position:absolute;left:0;top:0;height:1298575;width:1733550;" fillcolor="#FFFFFF [3201]" filled="t" stroked="t" coordsize="21600,21600" o:gfxdata="UEsDBAoAAAAAAIdO4kAAAAAAAAAAAAAAAAAEAAAAZHJzL1BLAwQUAAAACACHTuJAtSOlcsAAAADi&#10;AAAADwAAAGRycy9kb3ducmV2LnhtbEWPQYvCMBSE7wv+h/AEb2tila5Wo+CCIHtbtxdvj+bZFpuX&#10;kmSt/nuzIOxxmJlvmM3ubjtxIx9axxpmUwWCuHKm5VpD+XN4X4IIEdlg55g0PCjAbjt622Bh3MDf&#10;dDvFWiQIhwI1NDH2hZShashimLqeOHkX5y3GJH0tjcchwW0nM6VyabHltNBgT58NVdfTr9VwzPfx&#10;TKX5MvNs7oZSVv7SBa0n45lag4h0j//hV/toNKyUyhYfKs/g71K6A3L7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I6Vy&#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14:paraId="30FE207B">
                        <w:pPr>
                          <w:pStyle w:val="78"/>
                          <w:spacing w:line="360" w:lineRule="auto"/>
                          <w:rPr>
                            <w:b/>
                            <w:bCs/>
                          </w:rPr>
                        </w:pPr>
                        <w:r>
                          <w:rPr>
                            <w:rFonts w:hint="eastAsia"/>
                            <w:b/>
                            <w:bCs/>
                          </w:rPr>
                          <w:t>图例</w:t>
                        </w:r>
                      </w:p>
                      <w:p w14:paraId="2030DF62">
                        <w:pPr>
                          <w:pStyle w:val="78"/>
                          <w:spacing w:line="360" w:lineRule="auto"/>
                          <w:ind w:firstLine="1050" w:firstLineChars="500"/>
                          <w:jc w:val="both"/>
                        </w:pPr>
                        <w:r>
                          <w:rPr>
                            <w:rFonts w:hint="eastAsia"/>
                          </w:rPr>
                          <w:t>原项目位置</w:t>
                        </w:r>
                      </w:p>
                      <w:p w14:paraId="0DF67E22">
                        <w:pPr>
                          <w:pStyle w:val="78"/>
                          <w:spacing w:line="360" w:lineRule="auto"/>
                          <w:ind w:firstLine="735" w:firstLineChars="350"/>
                          <w:jc w:val="both"/>
                        </w:pPr>
                        <w:r>
                          <w:rPr>
                            <w:rFonts w:hint="eastAsia"/>
                          </w:rPr>
                          <w:t>厂界外1</w:t>
                        </w:r>
                        <w:r>
                          <w:t>000m</w:t>
                        </w:r>
                        <w:r>
                          <w:rPr>
                            <w:rFonts w:hint="eastAsia"/>
                          </w:rPr>
                          <w:t>范围</w:t>
                        </w:r>
                      </w:p>
                      <w:p w14:paraId="4451956D">
                        <w:pPr>
                          <w:pStyle w:val="78"/>
                          <w:spacing w:line="360" w:lineRule="auto"/>
                          <w:ind w:firstLine="735" w:firstLineChars="350"/>
                          <w:jc w:val="both"/>
                        </w:pPr>
                        <w:r>
                          <w:rPr>
                            <w:rFonts w:hint="eastAsia"/>
                          </w:rPr>
                          <w:t>大南海工业区边界</w:t>
                        </w:r>
                      </w:p>
                      <w:p w14:paraId="08DE3D7C">
                        <w:pPr>
                          <w:pStyle w:val="78"/>
                          <w:spacing w:line="360" w:lineRule="auto"/>
                          <w:ind w:firstLine="840" w:firstLineChars="400"/>
                          <w:jc w:val="both"/>
                        </w:pPr>
                        <w:r>
                          <w:rPr>
                            <w:rFonts w:hint="eastAsia"/>
                          </w:rPr>
                          <w:t>土壤监测表层样</w:t>
                        </w:r>
                      </w:p>
                    </w:txbxContent>
                  </v:textbox>
                </v:shape>
                <v:rect id="矩形 6" o:spid="_x0000_s1026" o:spt="1" style="position:absolute;left:74428;top:350874;height:107950;width:265430;v-text-anchor:middle;" filled="f" stroked="t" coordsize="21600,21600" o:gfxdata="UEsDBAoAAAAAAIdO4kAAAAAAAAAAAAAAAAAEAAAAZHJzL1BLAwQUAAAACACHTuJA3Rf34sQAAADj&#10;AAAADwAAAGRycy9kb3ducmV2LnhtbEWPT2sCMRDF7wW/QxjBW82uWv9sjR5EQfDQ1gq9Dpvp7uJm&#10;EpKo67c3QqHHmfd+b94s151pxZV8aCwryIcZCOLS6oYrBafv3escRIjIGlvLpOBOAdar3ssSC21v&#10;/EXXY6xECuFQoII6RldIGcqaDIahdcRJ+7XeYEyjr6T2eEvhppWjLJtKgw2nCzU62tRUno8Xk2q4&#10;9tPpy8f59JN3O7/Vh4DVTKlBP8/eQUTq4r/5j97rxI0Xi9F8Nn2bwPOntAC5e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Rf34sQAAADjAAAADwAAAAAAAAABACAAAAAiAAAAZHJzL2Rvd25yZXYueG1sUEsBAhQAFAAAAAgA&#10;h07iQDMvBZ47AAAAOQAAABAAAAAAAAAAAQAgAAAAEwEAAGRycy9zaGFwZXhtbC54bWxQSwUGAAAA&#10;AAYABgBbAQAAvQMAAAAA&#10;">
                  <v:fill on="f" focussize="0,0"/>
                  <v:stroke weight="1pt" color="#FF0000 [3204]" miterlimit="8" joinstyle="miter"/>
                  <v:imagedata o:title=""/>
                  <o:lock v:ext="edit" aspectratio="f"/>
                </v:rect>
                <v:rect id="矩形 6" o:spid="_x0000_s1026" o:spt="1" style="position:absolute;left:74428;top:606055;height:107950;width:265430;v-text-anchor:middle;" filled="f" stroked="t" coordsize="21600,21600" o:gfxdata="UEsDBAoAAAAAAIdO4kAAAAAAAAAAAAAAAAAEAAAAZHJzL1BLAwQUAAAACACHTuJA/O1PccMAAADh&#10;AAAADwAAAGRycy9kb3ducmV2LnhtbEWPy2rDMBBF94X+g5hCd40ck8TBjRLaQmk3CTSPRXeDNbFM&#10;rZFqqY7999Ei0OXlvjirzWBb0VMXGscKppMMBHHldMO1guPh/WkJIkRkja1jUjBSgM36/m6FpXYX&#10;/qJ+H2uRRjiUqMDE6EspQ2XIYpg4T5y8s+ssxiS7WuoOL2nctjLPsoW02HB6MOjpzVD1s/+zCrav&#10;xcnYYetDf/7dffuPcfFSjEo9PkyzZxCRhvgfvrU/tYK8mBezfJYYElGiAbm+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8&#10;7U9xwwAAAOEAAAAPAAAAAAAAAAEAIAAAACIAAABkcnMvZG93bnJldi54bWxQSwECFAAUAAAACACH&#10;TuJAMy8FnjsAAAA5AAAAEAAAAAAAAAABACAAAAASAQAAZHJzL3NoYXBleG1sLnhtbFBLBQYAAAAA&#10;BgAGAFsBAAC8AwAAAAA=&#10;">
                  <v:fill on="f" focussize="0,0"/>
                  <v:stroke weight="1pt" color="#FFFF00 [3204]" miterlimit="8" joinstyle="miter"/>
                  <v:imagedata o:title=""/>
                  <o:lock v:ext="edit" aspectratio="f"/>
                </v:rect>
                <v:rect id="矩形 6" o:spid="_x0000_s1026" o:spt="1" style="position:absolute;left:74428;top:861237;height:107950;width:265430;v-text-anchor:middle;" filled="f" stroked="t" coordsize="21600,21600" o:gfxdata="UEsDBAoAAAAAAIdO4kAAAAAAAAAAAAAAAAAEAAAAZHJzL1BLAwQUAAAACACHTuJAs/1S1sIAAADi&#10;AAAADwAAAGRycy9kb3ducmV2LnhtbEWPT2sCMRTE74V+h/AKvWl2/UddjYJCoVgvrgWvj81zs7p5&#10;WZJ01W/fFAo9DjPzG2a5vttW9ORD41hBPsxAEFdON1wr+Dq+D95AhIissXVMCh4UYL16flpiod2N&#10;D9SXsRYJwqFABSbGrpAyVIYshqHriJN3dt5iTNLXUnu8Jbht5SjLZtJiw2nBYEdbQ9W1/LYKqr28&#10;GH+kXek3n67ZXE99cGOlXl/ybAEi0j3+h//aH1rBJJ/O8/F8MoXfS+kO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9&#10;UtbCAAAA4gAAAA8AAAAAAAAAAQAgAAAAIgAAAGRycy9kb3ducmV2LnhtbFBLAQIUABQAAAAIAIdO&#10;4kAzLwWeOwAAADkAAAAQAAAAAAAAAAEAIAAAABEBAABkcnMvc2hhcGV4bWwueG1sUEsFBgAAAAAG&#10;AAYAWwEAALsDAAAAAA==&#10;">
                  <v:fill on="f" focussize="0,0"/>
                  <v:stroke weight="1pt" color="#FF33CC [3204]" miterlimit="8" joinstyle="miter"/>
                  <v:imagedata o:title=""/>
                  <o:lock v:ext="edit" aspectratio="f"/>
                </v:rect>
                <v:shape id="等腰三角形 9" o:spid="_x0000_s1026" o:spt="5" type="#_x0000_t5" style="position:absolute;left:157273;top:1103571;height:107950;width:127000;v-text-anchor:middle;" fillcolor="#FF0000" filled="t" stroked="t" coordsize="21600,21600" o:gfxdata="UEsDBAoAAAAAAIdO4kAAAAAAAAAAAAAAAAAEAAAAZHJzL1BLAwQUAAAACACHTuJAmtSsYcIAAADj&#10;AAAADwAAAGRycy9kb3ducmV2LnhtbEVPX0vDMBB/H/gdwgm+rUk3dFttNkRwiO6lmxQfz+Zsi8ml&#10;NnGb394Igo/3+3/l5uysONIYes8a8kyBIG686bnV8HJ4mC5BhIhs0HomDd8UYLO+mJRYGH/iio77&#10;2IoUwqFADV2MQyFlaDpyGDI/ECfu3Y8OYzrHVpoRTyncWTlT6kY67Dk1dDjQfUfNx/7LaTjs6pbu&#10;Pp+fqre8snY7q5vX1Vbrq8tc3YKIdI7/4j/3o0nz53O1uF4t1QJ+f0oAyP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U&#10;rGHCAAAA4wAAAA8AAAAAAAAAAQAgAAAAIgAAAGRycy9kb3ducmV2LnhtbFBLAQIUABQAAAAIAIdO&#10;4kAzLwWeOwAAADkAAAAQAAAAAAAAAAEAIAAAABEBAABkcnMvc2hhcGV4bWwueG1sUEsFBgAAAAAG&#10;AAYAWwEAALsDAAAAAA==&#10;" adj="10800">
                  <v:fill on="t" focussize="0,0"/>
                  <v:stroke color="#000000 [3213]" miterlimit="8" joinstyle="miter"/>
                  <v:imagedata o:title=""/>
                  <o:lock v:ext="edit" aspectratio="f"/>
                </v:shape>
              </v:group>
            </w:pict>
          </mc:Fallback>
        </mc:AlternateContent>
      </w:r>
      <w:r>
        <w:drawing>
          <wp:inline distT="0" distB="0" distL="0" distR="0">
            <wp:extent cx="10364470" cy="8639810"/>
            <wp:effectExtent l="19050" t="19050" r="17780" b="27940"/>
            <wp:docPr id="16067740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74033" name="图片 8"/>
                    <pic:cNvPicPr>
                      <a:picLocks noChangeAspect="1" noChangeArrowheads="1"/>
                    </pic:cNvPicPr>
                  </pic:nvPicPr>
                  <pic:blipFill>
                    <a:blip r:embed="rId49"/>
                    <a:srcRect/>
                    <a:stretch>
                      <a:fillRect/>
                    </a:stretch>
                  </pic:blipFill>
                  <pic:spPr>
                    <a:xfrm>
                      <a:off x="0" y="0"/>
                      <a:ext cx="10364533" cy="8640000"/>
                    </a:xfrm>
                    <a:prstGeom prst="rect">
                      <a:avLst/>
                    </a:prstGeom>
                    <a:noFill/>
                    <a:ln>
                      <a:solidFill>
                        <a:schemeClr val="tx1"/>
                      </a:solidFill>
                    </a:ln>
                  </pic:spPr>
                </pic:pic>
              </a:graphicData>
            </a:graphic>
          </wp:inline>
        </w:drawing>
      </w:r>
    </w:p>
    <w:p w14:paraId="4764204D">
      <w:pPr>
        <w:pStyle w:val="14"/>
        <w:rPr>
          <w:rFonts w:cs="Times New Roman"/>
          <w:color w:val="auto"/>
        </w:rPr>
      </w:pPr>
      <w:bookmarkStart w:id="60" w:name="_Ref141257023"/>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3</w:t>
      </w:r>
      <w:r>
        <w:rPr>
          <w:rFonts w:cs="Times New Roman"/>
          <w:color w:val="auto"/>
        </w:rPr>
        <w:fldChar w:fldCharType="end"/>
      </w:r>
      <w:bookmarkEnd w:id="60"/>
      <w:r>
        <w:rPr>
          <w:rFonts w:cs="Times New Roman"/>
          <w:color w:val="auto"/>
        </w:rPr>
        <w:t xml:space="preserve">  厂界外土壤监测点位布置图</w:t>
      </w:r>
    </w:p>
    <w:p w14:paraId="6737F5CC">
      <w:pPr>
        <w:pStyle w:val="3"/>
        <w:ind w:firstLine="0" w:firstLineChars="0"/>
        <w:sectPr>
          <w:pgSz w:w="23811" w:h="16838" w:orient="landscape"/>
          <w:pgMar w:top="720" w:right="720" w:bottom="720" w:left="720" w:header="851" w:footer="992" w:gutter="0"/>
          <w:cols w:space="425" w:num="1"/>
          <w:docGrid w:linePitch="326" w:charSpace="0"/>
        </w:sectPr>
      </w:pPr>
    </w:p>
    <w:p w14:paraId="7AB2CEB1">
      <w:pPr>
        <w:pStyle w:val="6"/>
      </w:pPr>
      <w:r>
        <w:t>监测项目</w:t>
      </w:r>
    </w:p>
    <w:p w14:paraId="2E0EB52D">
      <w:pPr>
        <w:pStyle w:val="3"/>
        <w:ind w:firstLine="480"/>
      </w:pPr>
      <w:r>
        <w:rPr>
          <w:rStyle w:val="263"/>
          <w:rFonts w:ascii="Times New Roman" w:hAnsi="Times New Roman" w:cs="Times New Roman"/>
          <w:color w:val="auto"/>
        </w:rPr>
        <w:t>各监测点土壤监测项目如</w:t>
      </w:r>
      <w:r>
        <w:t>下：</w:t>
      </w:r>
    </w:p>
    <w:p w14:paraId="18563ECA">
      <w:pPr>
        <w:pStyle w:val="14"/>
        <w:ind w:firstLine="422"/>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14</w:t>
      </w:r>
      <w:r>
        <w:rPr>
          <w:rFonts w:cs="Times New Roman"/>
          <w:color w:val="auto"/>
        </w:rPr>
        <w:fldChar w:fldCharType="end"/>
      </w:r>
      <w:r>
        <w:rPr>
          <w:rFonts w:cs="Times New Roman"/>
          <w:color w:val="auto"/>
        </w:rPr>
        <w:t>历史土壤监测因子</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3638"/>
        <w:gridCol w:w="2904"/>
      </w:tblGrid>
      <w:tr w14:paraId="3B69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249" w:type="pct"/>
            <w:tcBorders>
              <w:tl2br w:val="single" w:color="auto" w:sz="4" w:space="0"/>
            </w:tcBorders>
            <w:vAlign w:val="center"/>
          </w:tcPr>
          <w:p w14:paraId="3FB39C88">
            <w:pPr>
              <w:pStyle w:val="78"/>
              <w:rPr>
                <w:rFonts w:cs="Times New Roman"/>
              </w:rPr>
            </w:pPr>
            <w:r>
              <w:rPr>
                <w:rFonts w:cs="Times New Roman"/>
              </w:rPr>
              <w:t xml:space="preserve">     用地类型</w:t>
            </w:r>
          </w:p>
          <w:p w14:paraId="6888DC61">
            <w:pPr>
              <w:pStyle w:val="78"/>
              <w:rPr>
                <w:rFonts w:cs="Times New Roman"/>
              </w:rPr>
            </w:pPr>
          </w:p>
          <w:p w14:paraId="657B604F">
            <w:pPr>
              <w:pStyle w:val="78"/>
              <w:jc w:val="both"/>
              <w:rPr>
                <w:rFonts w:cs="Times New Roman"/>
              </w:rPr>
            </w:pPr>
            <w:r>
              <w:rPr>
                <w:rFonts w:cs="Times New Roman"/>
              </w:rPr>
              <w:t>因子类型</w:t>
            </w:r>
          </w:p>
        </w:tc>
        <w:tc>
          <w:tcPr>
            <w:tcW w:w="2086" w:type="pct"/>
            <w:vAlign w:val="center"/>
          </w:tcPr>
          <w:p w14:paraId="492AA631">
            <w:pPr>
              <w:pStyle w:val="78"/>
              <w:rPr>
                <w:rFonts w:cs="Times New Roman"/>
              </w:rPr>
            </w:pPr>
            <w:r>
              <w:rPr>
                <w:rFonts w:cs="Times New Roman"/>
              </w:rPr>
              <w:t>建设用地</w:t>
            </w:r>
          </w:p>
        </w:tc>
        <w:tc>
          <w:tcPr>
            <w:tcW w:w="1665" w:type="pct"/>
            <w:vAlign w:val="center"/>
          </w:tcPr>
          <w:p w14:paraId="04368A6F">
            <w:pPr>
              <w:pStyle w:val="78"/>
              <w:rPr>
                <w:rFonts w:cs="Times New Roman"/>
              </w:rPr>
            </w:pPr>
            <w:r>
              <w:rPr>
                <w:rFonts w:cs="Times New Roman"/>
              </w:rPr>
              <w:t>农用地</w:t>
            </w:r>
          </w:p>
        </w:tc>
      </w:tr>
      <w:tr w14:paraId="688A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7D268E5">
            <w:pPr>
              <w:pStyle w:val="78"/>
              <w:rPr>
                <w:rFonts w:cs="Times New Roman"/>
              </w:rPr>
            </w:pPr>
            <w:r>
              <w:rPr>
                <w:rFonts w:cs="Times New Roman"/>
              </w:rPr>
              <w:t>基本因子</w:t>
            </w:r>
          </w:p>
        </w:tc>
        <w:tc>
          <w:tcPr>
            <w:tcW w:w="2086" w:type="pct"/>
            <w:vAlign w:val="center"/>
          </w:tcPr>
          <w:p w14:paraId="3E0EF701">
            <w:pPr>
              <w:pStyle w:val="78"/>
              <w:rPr>
                <w:rFonts w:cs="Times New Roman"/>
              </w:rPr>
            </w:pPr>
            <w:r>
              <w:rPr>
                <w:rFonts w:cs="Times New Roman"/>
              </w:rPr>
              <w:t>四氯化碳、氯仿、氯甲烷、1,1-二氯乙烷、1,2-二氯乙烷、1,1-二氯乙烯、顺-1,2二氯乙烯、反-1,2-二氯乙烯、1,2-二氯丙烷、1,1,1,2-四氯乙烷、1,1,2,2-四氯乙烷、四氯乙</w:t>
            </w:r>
            <w:r>
              <w:rPr>
                <w:rFonts w:hint="eastAsia"/>
              </w:rPr>
              <w:t>烯</w:t>
            </w:r>
            <w:r>
              <w:rPr>
                <w:rFonts w:cs="Times New Roman"/>
              </w:rPr>
              <w:t>、1,1,1-三氯乙烷、1,1,2-三氯乙烷、三氯乙烯、1,2,3-三氯丙烷、三氯乙烯、1,2,3-三氯丙烷、氯乙烯、苯、氯苯、1,2-二氯苯、1,4-二氯苯、乙苯、间二甲苯+对二甲苯、邻二甲苯、硝基苯、2-氯酚、苯并[a]蒽、苯并[a]芘、苯并[b]萤蒽、苯并[k]萤蒽、䓛、茚并[1,2,3-cd]芘、萘。</w:t>
            </w:r>
          </w:p>
        </w:tc>
        <w:tc>
          <w:tcPr>
            <w:tcW w:w="1665" w:type="pct"/>
            <w:vAlign w:val="center"/>
          </w:tcPr>
          <w:p w14:paraId="5F26A4B9">
            <w:pPr>
              <w:pStyle w:val="78"/>
              <w:rPr>
                <w:rFonts w:cs="Times New Roman"/>
              </w:rPr>
            </w:pPr>
            <w:r>
              <w:rPr>
                <w:rFonts w:cs="Times New Roman"/>
              </w:rPr>
              <w:t>/</w:t>
            </w:r>
          </w:p>
        </w:tc>
      </w:tr>
      <w:tr w14:paraId="7F33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8BAD581">
            <w:pPr>
              <w:pStyle w:val="78"/>
              <w:rPr>
                <w:rFonts w:cs="Times New Roman"/>
              </w:rPr>
            </w:pPr>
            <w:r>
              <w:rPr>
                <w:rFonts w:cs="Times New Roman"/>
              </w:rPr>
              <w:t>特征因子</w:t>
            </w:r>
          </w:p>
        </w:tc>
        <w:tc>
          <w:tcPr>
            <w:tcW w:w="2086" w:type="pct"/>
            <w:vAlign w:val="center"/>
          </w:tcPr>
          <w:p w14:paraId="529D86C9">
            <w:pPr>
              <w:pStyle w:val="78"/>
              <w:rPr>
                <w:rFonts w:cs="Times New Roman"/>
              </w:rPr>
            </w:pPr>
            <w:r>
              <w:rPr>
                <w:rFonts w:cs="Times New Roman"/>
              </w:rPr>
              <w:t>pH、镉、汞、砷、铅、六价铬、铜、镍、锌、二噁英类、石油烃（C10-C40）、钒、钴、苯乙烯、甲苯、间二甲苯+对二甲苯、邻二甲苯、二噁英</w:t>
            </w:r>
          </w:p>
        </w:tc>
        <w:tc>
          <w:tcPr>
            <w:tcW w:w="1665" w:type="pct"/>
            <w:vAlign w:val="center"/>
          </w:tcPr>
          <w:p w14:paraId="0048AD75">
            <w:pPr>
              <w:pStyle w:val="78"/>
              <w:rPr>
                <w:rFonts w:cs="Times New Roman"/>
              </w:rPr>
            </w:pPr>
            <w:r>
              <w:rPr>
                <w:rFonts w:cs="Times New Roman"/>
              </w:rPr>
              <w:t>pH、镉、汞、砷、铅、铬、铜、镍、锌、二噁英类、石油烃（C10-C40）、钒、钴、苯乙烯、甲苯、间二甲苯+对二甲苯、邻二甲苯、二噁英</w:t>
            </w:r>
          </w:p>
        </w:tc>
      </w:tr>
    </w:tbl>
    <w:p w14:paraId="36D9F307">
      <w:pPr>
        <w:pStyle w:val="3"/>
        <w:ind w:firstLine="482"/>
        <w:rPr>
          <w:b/>
          <w:bCs/>
        </w:rPr>
      </w:pPr>
      <w:r>
        <w:rPr>
          <w:b/>
          <w:bCs/>
        </w:rPr>
        <w:t>土壤理化性质调查项目如下：</w:t>
      </w:r>
    </w:p>
    <w:p w14:paraId="624D2FC7">
      <w:pPr>
        <w:pStyle w:val="3"/>
        <w:ind w:firstLine="482"/>
      </w:pPr>
      <w:r>
        <w:rPr>
          <w:b/>
          <w:bCs/>
        </w:rPr>
        <w:t>调查点位：</w:t>
      </w:r>
      <w:r>
        <w:t>本公司场地内只涉及1种土壤类型，因子在土壤监测点SH-4处附近，开展一次土壤理化性质调查。</w:t>
      </w:r>
    </w:p>
    <w:p w14:paraId="462ED623">
      <w:pPr>
        <w:pStyle w:val="3"/>
        <w:ind w:firstLine="482"/>
      </w:pPr>
      <w:r>
        <w:rPr>
          <w:b/>
          <w:bCs/>
        </w:rPr>
        <w:t>调查内容：</w:t>
      </w:r>
      <w:r>
        <w:t>pH、阳离子交换量、氧化还原电位、土壤容重、孔隙度、土体构型（土壤剖面，宽×长×深为0.8m×1.5m×1.2m）。</w:t>
      </w:r>
    </w:p>
    <w:p w14:paraId="1383FE34">
      <w:pPr>
        <w:pStyle w:val="6"/>
      </w:pPr>
      <w:r>
        <w:t>监测时间及</w:t>
      </w:r>
    </w:p>
    <w:p w14:paraId="04EBDCF1">
      <w:pPr>
        <w:pStyle w:val="3"/>
        <w:ind w:firstLine="480"/>
      </w:pPr>
    </w:p>
    <w:p w14:paraId="6563E29A">
      <w:pPr>
        <w:pStyle w:val="3"/>
        <w:ind w:firstLine="480"/>
      </w:pPr>
    </w:p>
    <w:p w14:paraId="49BBDBD2">
      <w:pPr>
        <w:pStyle w:val="3"/>
        <w:ind w:firstLine="480"/>
      </w:pPr>
      <w:r>
        <w:t>由广东智环创新环境科技有限公司于2023年8月18日对土壤进行采样监测，采样1天，采样1次。其中二噁英委托江西星辉检测技术有限公司于2023年8月25日对土壤进行采样监测，采样1天，采样1次。</w:t>
      </w:r>
    </w:p>
    <w:p w14:paraId="6E572D8A">
      <w:pPr>
        <w:pStyle w:val="6"/>
      </w:pPr>
      <w:r>
        <w:t>评价标准</w:t>
      </w:r>
    </w:p>
    <w:p w14:paraId="217AE6D2">
      <w:pPr>
        <w:pStyle w:val="3"/>
        <w:ind w:firstLine="480"/>
        <w:rPr>
          <w:bCs/>
        </w:rPr>
      </w:pPr>
      <w:r>
        <w:t>SH-1~SH-7、SH-9~SH-11</w:t>
      </w:r>
      <w:r>
        <w:rPr>
          <w:spacing w:val="4"/>
        </w:rPr>
        <w:t>建设用地</w:t>
      </w:r>
      <w:r>
        <w:t>执行《土壤环境质量 建设用地土壤污染风险管控标准（试行）》（GB36600-2018）二类用地筛选值；SH8</w:t>
      </w:r>
      <w:r>
        <w:rPr>
          <w:spacing w:val="4"/>
        </w:rPr>
        <w:t>农用地</w:t>
      </w:r>
      <w:r>
        <w:rPr>
          <w:bCs/>
        </w:rPr>
        <w:t>执行《土壤环境质量农用地土壤污染风险管控标准（试行）》</w:t>
      </w:r>
      <w:r>
        <w:t>（GB 15618-2018）</w:t>
      </w:r>
      <w:r>
        <w:rPr>
          <w:bCs/>
        </w:rPr>
        <w:t>。</w:t>
      </w:r>
    </w:p>
    <w:p w14:paraId="78A04C5A">
      <w:pPr>
        <w:pStyle w:val="6"/>
      </w:pPr>
      <w:r>
        <w:t>土壤理化特性调查结果</w:t>
      </w:r>
    </w:p>
    <w:p w14:paraId="4F3F5B52">
      <w:pPr>
        <w:pStyle w:val="262"/>
        <w:rPr>
          <w:rFonts w:ascii="Times New Roman" w:hAnsi="Times New Roman" w:cs="Times New Roman"/>
          <w:color w:val="auto"/>
        </w:rPr>
      </w:pPr>
      <w:r>
        <w:rPr>
          <w:rFonts w:ascii="Times New Roman" w:hAnsi="Times New Roman" w:cs="Times New Roman"/>
          <w:color w:val="auto"/>
        </w:rPr>
        <w:t>土壤理化性质调查如下表：</w:t>
      </w:r>
    </w:p>
    <w:p w14:paraId="4C9F30FB">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15</w:t>
      </w:r>
      <w:r>
        <w:rPr>
          <w:rFonts w:cs="Times New Roman"/>
          <w:color w:val="auto"/>
        </w:rPr>
        <w:fldChar w:fldCharType="end"/>
      </w:r>
      <w:r>
        <w:rPr>
          <w:rFonts w:cs="Times New Roman"/>
          <w:color w:val="auto"/>
        </w:rPr>
        <w:t>项目区域土壤理化性质一览表</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515"/>
        <w:gridCol w:w="1030"/>
        <w:gridCol w:w="947"/>
        <w:gridCol w:w="1089"/>
        <w:gridCol w:w="952"/>
        <w:gridCol w:w="999"/>
        <w:gridCol w:w="1321"/>
        <w:gridCol w:w="1085"/>
      </w:tblGrid>
      <w:tr w14:paraId="6678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445" w:type="pct"/>
            <w:vMerge w:val="restart"/>
            <w:vAlign w:val="center"/>
          </w:tcPr>
          <w:p w14:paraId="1226DF02">
            <w:pPr>
              <w:pStyle w:val="78"/>
              <w:rPr>
                <w:rFonts w:cs="Times New Roman"/>
                <w:sz w:val="18"/>
                <w:szCs w:val="18"/>
              </w:rPr>
            </w:pPr>
            <w:r>
              <w:rPr>
                <w:rFonts w:cs="Times New Roman"/>
                <w:sz w:val="18"/>
                <w:szCs w:val="18"/>
              </w:rPr>
              <w:t>采样日期</w:t>
            </w:r>
          </w:p>
        </w:tc>
        <w:tc>
          <w:tcPr>
            <w:tcW w:w="887" w:type="pct"/>
            <w:gridSpan w:val="2"/>
            <w:vMerge w:val="restart"/>
            <w:vAlign w:val="center"/>
          </w:tcPr>
          <w:p w14:paraId="784610B0">
            <w:pPr>
              <w:pStyle w:val="78"/>
              <w:rPr>
                <w:rFonts w:cs="Times New Roman"/>
                <w:sz w:val="18"/>
                <w:szCs w:val="18"/>
              </w:rPr>
            </w:pPr>
            <w:r>
              <w:rPr>
                <w:rFonts w:cs="Times New Roman"/>
                <w:sz w:val="18"/>
                <w:szCs w:val="18"/>
              </w:rPr>
              <w:t>采样点位</w:t>
            </w:r>
          </w:p>
        </w:tc>
        <w:tc>
          <w:tcPr>
            <w:tcW w:w="3668" w:type="pct"/>
            <w:gridSpan w:val="6"/>
            <w:vAlign w:val="center"/>
          </w:tcPr>
          <w:p w14:paraId="32FB1C49">
            <w:pPr>
              <w:pStyle w:val="78"/>
              <w:rPr>
                <w:rFonts w:cs="Times New Roman"/>
                <w:sz w:val="18"/>
                <w:szCs w:val="18"/>
              </w:rPr>
            </w:pPr>
            <w:r>
              <w:rPr>
                <w:rFonts w:cs="Times New Roman"/>
                <w:sz w:val="18"/>
                <w:szCs w:val="18"/>
              </w:rPr>
              <w:t>检测结果</w:t>
            </w:r>
          </w:p>
        </w:tc>
      </w:tr>
      <w:tr w14:paraId="1C73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445" w:type="pct"/>
            <w:vMerge w:val="continue"/>
            <w:vAlign w:val="center"/>
          </w:tcPr>
          <w:p w14:paraId="47960FDB">
            <w:pPr>
              <w:pStyle w:val="78"/>
              <w:rPr>
                <w:rFonts w:cs="Times New Roman"/>
                <w:sz w:val="18"/>
                <w:szCs w:val="18"/>
              </w:rPr>
            </w:pPr>
          </w:p>
        </w:tc>
        <w:tc>
          <w:tcPr>
            <w:tcW w:w="887" w:type="pct"/>
            <w:gridSpan w:val="2"/>
            <w:vMerge w:val="continue"/>
            <w:vAlign w:val="center"/>
          </w:tcPr>
          <w:p w14:paraId="62EB1A5A">
            <w:pPr>
              <w:pStyle w:val="78"/>
              <w:rPr>
                <w:rFonts w:cs="Times New Roman"/>
                <w:sz w:val="18"/>
                <w:szCs w:val="18"/>
              </w:rPr>
            </w:pPr>
          </w:p>
        </w:tc>
        <w:tc>
          <w:tcPr>
            <w:tcW w:w="543" w:type="pct"/>
            <w:vAlign w:val="center"/>
          </w:tcPr>
          <w:p w14:paraId="705EC7B5">
            <w:pPr>
              <w:pStyle w:val="78"/>
              <w:rPr>
                <w:rFonts w:cs="Times New Roman"/>
                <w:sz w:val="18"/>
                <w:szCs w:val="18"/>
              </w:rPr>
            </w:pPr>
            <w:r>
              <w:rPr>
                <w:rFonts w:cs="Times New Roman"/>
                <w:sz w:val="18"/>
                <w:szCs w:val="18"/>
              </w:rPr>
              <w:t>pH值</w:t>
            </w:r>
          </w:p>
          <w:p w14:paraId="7F2062DC">
            <w:pPr>
              <w:pStyle w:val="78"/>
              <w:rPr>
                <w:rFonts w:cs="Times New Roman"/>
                <w:sz w:val="18"/>
                <w:szCs w:val="18"/>
              </w:rPr>
            </w:pPr>
            <w:r>
              <w:rPr>
                <w:rFonts w:cs="Times New Roman"/>
                <w:sz w:val="18"/>
                <w:szCs w:val="18"/>
              </w:rPr>
              <w:t>（无量纲）</w:t>
            </w:r>
          </w:p>
        </w:tc>
        <w:tc>
          <w:tcPr>
            <w:tcW w:w="625" w:type="pct"/>
            <w:vAlign w:val="center"/>
          </w:tcPr>
          <w:p w14:paraId="187D98B8">
            <w:pPr>
              <w:pStyle w:val="78"/>
              <w:rPr>
                <w:rFonts w:cs="Times New Roman"/>
                <w:sz w:val="18"/>
                <w:szCs w:val="18"/>
              </w:rPr>
            </w:pPr>
            <w:r>
              <w:rPr>
                <w:rFonts w:cs="Times New Roman"/>
                <w:sz w:val="18"/>
                <w:szCs w:val="18"/>
              </w:rPr>
              <w:t>土壤容重（g/cm</w:t>
            </w:r>
            <w:r>
              <w:rPr>
                <w:rFonts w:cs="Times New Roman"/>
                <w:sz w:val="18"/>
                <w:szCs w:val="18"/>
                <w:vertAlign w:val="superscript"/>
              </w:rPr>
              <w:t>3</w:t>
            </w:r>
            <w:r>
              <w:rPr>
                <w:rFonts w:cs="Times New Roman"/>
                <w:sz w:val="18"/>
                <w:szCs w:val="18"/>
              </w:rPr>
              <w:t>）</w:t>
            </w:r>
          </w:p>
        </w:tc>
        <w:tc>
          <w:tcPr>
            <w:tcW w:w="546" w:type="pct"/>
            <w:vAlign w:val="center"/>
          </w:tcPr>
          <w:p w14:paraId="25589BFE">
            <w:pPr>
              <w:pStyle w:val="78"/>
              <w:rPr>
                <w:rFonts w:cs="Times New Roman"/>
                <w:sz w:val="18"/>
                <w:szCs w:val="18"/>
              </w:rPr>
            </w:pPr>
            <w:r>
              <w:rPr>
                <w:rFonts w:cs="Times New Roman"/>
                <w:sz w:val="18"/>
                <w:szCs w:val="18"/>
              </w:rPr>
              <w:t>总孔隙度（%）</w:t>
            </w:r>
          </w:p>
        </w:tc>
        <w:tc>
          <w:tcPr>
            <w:tcW w:w="573" w:type="pct"/>
            <w:vAlign w:val="center"/>
          </w:tcPr>
          <w:p w14:paraId="53652E3F">
            <w:pPr>
              <w:pStyle w:val="78"/>
              <w:rPr>
                <w:rFonts w:cs="Times New Roman"/>
                <w:sz w:val="18"/>
                <w:szCs w:val="18"/>
              </w:rPr>
            </w:pPr>
            <w:r>
              <w:rPr>
                <w:rFonts w:cs="Times New Roman"/>
                <w:sz w:val="18"/>
                <w:szCs w:val="18"/>
              </w:rPr>
              <w:t>渗滤率（mm/min）</w:t>
            </w:r>
          </w:p>
        </w:tc>
        <w:tc>
          <w:tcPr>
            <w:tcW w:w="758" w:type="pct"/>
            <w:vAlign w:val="center"/>
          </w:tcPr>
          <w:p w14:paraId="6BAC11F5">
            <w:pPr>
              <w:pStyle w:val="78"/>
              <w:rPr>
                <w:rFonts w:cs="Times New Roman"/>
                <w:sz w:val="18"/>
                <w:szCs w:val="18"/>
              </w:rPr>
            </w:pPr>
            <w:r>
              <w:rPr>
                <w:rFonts w:cs="Times New Roman"/>
                <w:sz w:val="18"/>
                <w:szCs w:val="18"/>
              </w:rPr>
              <w:t>阳离子交换量（cmol</w:t>
            </w:r>
            <w:r>
              <w:rPr>
                <w:rFonts w:cs="Times New Roman"/>
                <w:sz w:val="18"/>
                <w:szCs w:val="18"/>
                <w:vertAlign w:val="superscript"/>
              </w:rPr>
              <w:t>+</w:t>
            </w:r>
            <w:r>
              <w:rPr>
                <w:rFonts w:cs="Times New Roman"/>
                <w:sz w:val="18"/>
                <w:szCs w:val="18"/>
              </w:rPr>
              <w:t>/kg）</w:t>
            </w:r>
          </w:p>
        </w:tc>
        <w:tc>
          <w:tcPr>
            <w:tcW w:w="622" w:type="pct"/>
            <w:vAlign w:val="center"/>
          </w:tcPr>
          <w:p w14:paraId="4339D37F">
            <w:pPr>
              <w:pStyle w:val="78"/>
              <w:rPr>
                <w:rFonts w:cs="Times New Roman"/>
                <w:sz w:val="18"/>
                <w:szCs w:val="18"/>
              </w:rPr>
            </w:pPr>
            <w:r>
              <w:rPr>
                <w:rFonts w:cs="Times New Roman"/>
                <w:sz w:val="18"/>
                <w:szCs w:val="18"/>
              </w:rPr>
              <w:t>氧化还原电位（mV）</w:t>
            </w:r>
          </w:p>
        </w:tc>
      </w:tr>
      <w:tr w14:paraId="4A5D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45" w:type="pct"/>
            <w:vMerge w:val="restart"/>
            <w:vAlign w:val="center"/>
          </w:tcPr>
          <w:p w14:paraId="18F89DDF">
            <w:pPr>
              <w:pStyle w:val="78"/>
              <w:rPr>
                <w:rFonts w:cs="Times New Roman"/>
                <w:sz w:val="18"/>
                <w:szCs w:val="18"/>
              </w:rPr>
            </w:pPr>
            <w:r>
              <w:rPr>
                <w:rFonts w:cs="Times New Roman"/>
                <w:sz w:val="18"/>
                <w:szCs w:val="18"/>
              </w:rPr>
              <w:t>2023.08.18</w:t>
            </w:r>
          </w:p>
        </w:tc>
        <w:tc>
          <w:tcPr>
            <w:tcW w:w="296" w:type="pct"/>
            <w:vMerge w:val="restart"/>
            <w:vAlign w:val="center"/>
          </w:tcPr>
          <w:p w14:paraId="14CD3B6C">
            <w:pPr>
              <w:pStyle w:val="78"/>
              <w:rPr>
                <w:rFonts w:cs="Times New Roman"/>
                <w:sz w:val="18"/>
                <w:szCs w:val="18"/>
              </w:rPr>
            </w:pPr>
            <w:r>
              <w:rPr>
                <w:rFonts w:cs="Times New Roman"/>
                <w:sz w:val="18"/>
                <w:szCs w:val="18"/>
              </w:rPr>
              <w:t>SH-4剖面</w:t>
            </w:r>
          </w:p>
        </w:tc>
        <w:tc>
          <w:tcPr>
            <w:tcW w:w="591" w:type="pct"/>
            <w:vAlign w:val="center"/>
          </w:tcPr>
          <w:p w14:paraId="206D55AF">
            <w:pPr>
              <w:pStyle w:val="78"/>
              <w:rPr>
                <w:rFonts w:cs="Times New Roman"/>
                <w:sz w:val="18"/>
                <w:szCs w:val="18"/>
              </w:rPr>
            </w:pPr>
            <w:r>
              <w:rPr>
                <w:rFonts w:cs="Times New Roman"/>
                <w:sz w:val="18"/>
                <w:szCs w:val="18"/>
              </w:rPr>
              <w:t>0~0.3m</w:t>
            </w:r>
          </w:p>
        </w:tc>
        <w:tc>
          <w:tcPr>
            <w:tcW w:w="543" w:type="pct"/>
            <w:vAlign w:val="center"/>
          </w:tcPr>
          <w:p w14:paraId="1D7CDDF0">
            <w:pPr>
              <w:pStyle w:val="78"/>
              <w:rPr>
                <w:rFonts w:cs="Times New Roman"/>
                <w:sz w:val="18"/>
                <w:szCs w:val="18"/>
              </w:rPr>
            </w:pPr>
            <w:r>
              <w:rPr>
                <w:rFonts w:cs="Times New Roman"/>
                <w:sz w:val="18"/>
                <w:szCs w:val="18"/>
              </w:rPr>
              <w:t>7.65</w:t>
            </w:r>
          </w:p>
        </w:tc>
        <w:tc>
          <w:tcPr>
            <w:tcW w:w="625" w:type="pct"/>
            <w:vAlign w:val="center"/>
          </w:tcPr>
          <w:p w14:paraId="5A5AFEFA">
            <w:pPr>
              <w:pStyle w:val="78"/>
              <w:rPr>
                <w:rFonts w:cs="Times New Roman"/>
                <w:sz w:val="18"/>
                <w:szCs w:val="18"/>
              </w:rPr>
            </w:pPr>
            <w:r>
              <w:rPr>
                <w:rFonts w:cs="Times New Roman"/>
                <w:sz w:val="18"/>
                <w:szCs w:val="18"/>
              </w:rPr>
              <w:t>1.35</w:t>
            </w:r>
          </w:p>
        </w:tc>
        <w:tc>
          <w:tcPr>
            <w:tcW w:w="546" w:type="pct"/>
            <w:vAlign w:val="center"/>
          </w:tcPr>
          <w:p w14:paraId="6FF49EE6">
            <w:pPr>
              <w:pStyle w:val="78"/>
              <w:rPr>
                <w:rFonts w:cs="Times New Roman"/>
                <w:sz w:val="18"/>
                <w:szCs w:val="18"/>
              </w:rPr>
            </w:pPr>
            <w:r>
              <w:rPr>
                <w:rFonts w:cs="Times New Roman"/>
                <w:sz w:val="18"/>
                <w:szCs w:val="18"/>
              </w:rPr>
              <w:t>57.0</w:t>
            </w:r>
          </w:p>
        </w:tc>
        <w:tc>
          <w:tcPr>
            <w:tcW w:w="573" w:type="pct"/>
            <w:vAlign w:val="center"/>
          </w:tcPr>
          <w:p w14:paraId="1680D4D8">
            <w:pPr>
              <w:pStyle w:val="78"/>
              <w:rPr>
                <w:rFonts w:cs="Times New Roman"/>
                <w:sz w:val="18"/>
                <w:szCs w:val="18"/>
              </w:rPr>
            </w:pPr>
            <w:r>
              <w:rPr>
                <w:rFonts w:cs="Times New Roman"/>
                <w:sz w:val="18"/>
                <w:szCs w:val="18"/>
              </w:rPr>
              <w:t>1.66</w:t>
            </w:r>
          </w:p>
        </w:tc>
        <w:tc>
          <w:tcPr>
            <w:tcW w:w="758" w:type="pct"/>
            <w:vAlign w:val="center"/>
          </w:tcPr>
          <w:p w14:paraId="67721C89">
            <w:pPr>
              <w:pStyle w:val="78"/>
              <w:rPr>
                <w:rFonts w:cs="Times New Roman"/>
                <w:sz w:val="18"/>
                <w:szCs w:val="18"/>
              </w:rPr>
            </w:pPr>
            <w:r>
              <w:rPr>
                <w:rFonts w:cs="Times New Roman"/>
                <w:sz w:val="18"/>
                <w:szCs w:val="18"/>
              </w:rPr>
              <w:t>3.6</w:t>
            </w:r>
          </w:p>
        </w:tc>
        <w:tc>
          <w:tcPr>
            <w:tcW w:w="622" w:type="pct"/>
            <w:vMerge w:val="restart"/>
            <w:vAlign w:val="center"/>
          </w:tcPr>
          <w:p w14:paraId="1FBDAB35">
            <w:pPr>
              <w:pStyle w:val="78"/>
              <w:rPr>
                <w:rFonts w:cs="Times New Roman"/>
                <w:sz w:val="18"/>
                <w:szCs w:val="18"/>
              </w:rPr>
            </w:pPr>
            <w:r>
              <w:rPr>
                <w:rFonts w:cs="Times New Roman"/>
                <w:sz w:val="18"/>
                <w:szCs w:val="18"/>
              </w:rPr>
              <w:t>560</w:t>
            </w:r>
          </w:p>
        </w:tc>
      </w:tr>
      <w:tr w14:paraId="36E0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45" w:type="pct"/>
            <w:vMerge w:val="continue"/>
            <w:vAlign w:val="center"/>
          </w:tcPr>
          <w:p w14:paraId="0D3E4B2C">
            <w:pPr>
              <w:pStyle w:val="78"/>
              <w:rPr>
                <w:rFonts w:cs="Times New Roman"/>
                <w:sz w:val="18"/>
                <w:szCs w:val="18"/>
              </w:rPr>
            </w:pPr>
          </w:p>
        </w:tc>
        <w:tc>
          <w:tcPr>
            <w:tcW w:w="296" w:type="pct"/>
            <w:vMerge w:val="continue"/>
            <w:vAlign w:val="center"/>
          </w:tcPr>
          <w:p w14:paraId="29D69FBE">
            <w:pPr>
              <w:pStyle w:val="78"/>
              <w:rPr>
                <w:rFonts w:cs="Times New Roman"/>
                <w:sz w:val="18"/>
                <w:szCs w:val="18"/>
              </w:rPr>
            </w:pPr>
          </w:p>
        </w:tc>
        <w:tc>
          <w:tcPr>
            <w:tcW w:w="591" w:type="pct"/>
            <w:vAlign w:val="center"/>
          </w:tcPr>
          <w:p w14:paraId="29BAFDD0">
            <w:pPr>
              <w:pStyle w:val="78"/>
              <w:rPr>
                <w:rFonts w:cs="Times New Roman"/>
                <w:sz w:val="18"/>
                <w:szCs w:val="18"/>
              </w:rPr>
            </w:pPr>
            <w:r>
              <w:rPr>
                <w:rFonts w:cs="Times New Roman"/>
                <w:sz w:val="18"/>
                <w:szCs w:val="18"/>
              </w:rPr>
              <w:t>0.3~0.5m</w:t>
            </w:r>
          </w:p>
        </w:tc>
        <w:tc>
          <w:tcPr>
            <w:tcW w:w="543" w:type="pct"/>
            <w:vAlign w:val="center"/>
          </w:tcPr>
          <w:p w14:paraId="05A7DA79">
            <w:pPr>
              <w:pStyle w:val="78"/>
              <w:rPr>
                <w:rFonts w:cs="Times New Roman"/>
                <w:sz w:val="18"/>
                <w:szCs w:val="18"/>
              </w:rPr>
            </w:pPr>
            <w:r>
              <w:rPr>
                <w:rFonts w:cs="Times New Roman"/>
                <w:sz w:val="18"/>
                <w:szCs w:val="18"/>
              </w:rPr>
              <w:t>6.53</w:t>
            </w:r>
          </w:p>
        </w:tc>
        <w:tc>
          <w:tcPr>
            <w:tcW w:w="625" w:type="pct"/>
            <w:vAlign w:val="center"/>
          </w:tcPr>
          <w:p w14:paraId="1375197E">
            <w:pPr>
              <w:pStyle w:val="78"/>
              <w:rPr>
                <w:rFonts w:cs="Times New Roman"/>
                <w:sz w:val="18"/>
                <w:szCs w:val="18"/>
              </w:rPr>
            </w:pPr>
            <w:r>
              <w:rPr>
                <w:rFonts w:cs="Times New Roman"/>
                <w:sz w:val="18"/>
                <w:szCs w:val="18"/>
              </w:rPr>
              <w:t>1.41</w:t>
            </w:r>
          </w:p>
        </w:tc>
        <w:tc>
          <w:tcPr>
            <w:tcW w:w="546" w:type="pct"/>
            <w:vAlign w:val="center"/>
          </w:tcPr>
          <w:p w14:paraId="0E5FBFD5">
            <w:pPr>
              <w:pStyle w:val="78"/>
              <w:rPr>
                <w:rFonts w:cs="Times New Roman"/>
                <w:sz w:val="18"/>
                <w:szCs w:val="18"/>
              </w:rPr>
            </w:pPr>
            <w:r>
              <w:rPr>
                <w:rFonts w:cs="Times New Roman"/>
                <w:sz w:val="18"/>
                <w:szCs w:val="18"/>
              </w:rPr>
              <w:t>30.4</w:t>
            </w:r>
          </w:p>
        </w:tc>
        <w:tc>
          <w:tcPr>
            <w:tcW w:w="573" w:type="pct"/>
            <w:vAlign w:val="center"/>
          </w:tcPr>
          <w:p w14:paraId="0A4F05AE">
            <w:pPr>
              <w:pStyle w:val="78"/>
              <w:rPr>
                <w:rFonts w:cs="Times New Roman"/>
                <w:sz w:val="18"/>
                <w:szCs w:val="18"/>
              </w:rPr>
            </w:pPr>
            <w:r>
              <w:rPr>
                <w:rFonts w:cs="Times New Roman"/>
                <w:sz w:val="18"/>
                <w:szCs w:val="18"/>
              </w:rPr>
              <w:t>1.98</w:t>
            </w:r>
          </w:p>
        </w:tc>
        <w:tc>
          <w:tcPr>
            <w:tcW w:w="758" w:type="pct"/>
            <w:vAlign w:val="center"/>
          </w:tcPr>
          <w:p w14:paraId="149999A3">
            <w:pPr>
              <w:pStyle w:val="78"/>
              <w:rPr>
                <w:rFonts w:cs="Times New Roman"/>
                <w:sz w:val="18"/>
                <w:szCs w:val="18"/>
              </w:rPr>
            </w:pPr>
            <w:r>
              <w:rPr>
                <w:rFonts w:cs="Times New Roman"/>
                <w:sz w:val="18"/>
                <w:szCs w:val="18"/>
              </w:rPr>
              <w:t>3.8</w:t>
            </w:r>
          </w:p>
        </w:tc>
        <w:tc>
          <w:tcPr>
            <w:tcW w:w="622" w:type="pct"/>
            <w:vMerge w:val="continue"/>
            <w:vAlign w:val="center"/>
          </w:tcPr>
          <w:p w14:paraId="63A7C93F">
            <w:pPr>
              <w:pStyle w:val="78"/>
              <w:rPr>
                <w:rFonts w:cs="Times New Roman"/>
                <w:sz w:val="18"/>
                <w:szCs w:val="18"/>
              </w:rPr>
            </w:pPr>
          </w:p>
        </w:tc>
      </w:tr>
      <w:tr w14:paraId="68F7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45" w:type="pct"/>
            <w:vMerge w:val="continue"/>
            <w:vAlign w:val="center"/>
          </w:tcPr>
          <w:p w14:paraId="577ED74F">
            <w:pPr>
              <w:pStyle w:val="78"/>
              <w:rPr>
                <w:rFonts w:cs="Times New Roman"/>
                <w:sz w:val="18"/>
                <w:szCs w:val="18"/>
              </w:rPr>
            </w:pPr>
          </w:p>
        </w:tc>
        <w:tc>
          <w:tcPr>
            <w:tcW w:w="296" w:type="pct"/>
            <w:vMerge w:val="continue"/>
            <w:vAlign w:val="center"/>
          </w:tcPr>
          <w:p w14:paraId="3816D4FB">
            <w:pPr>
              <w:pStyle w:val="78"/>
              <w:rPr>
                <w:rFonts w:cs="Times New Roman"/>
                <w:sz w:val="18"/>
                <w:szCs w:val="18"/>
              </w:rPr>
            </w:pPr>
          </w:p>
        </w:tc>
        <w:tc>
          <w:tcPr>
            <w:tcW w:w="591" w:type="pct"/>
            <w:vAlign w:val="center"/>
          </w:tcPr>
          <w:p w14:paraId="5EF56E82">
            <w:pPr>
              <w:pStyle w:val="78"/>
              <w:rPr>
                <w:rFonts w:cs="Times New Roman"/>
                <w:sz w:val="18"/>
                <w:szCs w:val="18"/>
              </w:rPr>
            </w:pPr>
            <w:r>
              <w:rPr>
                <w:rFonts w:cs="Times New Roman"/>
                <w:sz w:val="18"/>
                <w:szCs w:val="18"/>
              </w:rPr>
              <w:t>0.5~0.9m</w:t>
            </w:r>
          </w:p>
        </w:tc>
        <w:tc>
          <w:tcPr>
            <w:tcW w:w="543" w:type="pct"/>
            <w:vAlign w:val="center"/>
          </w:tcPr>
          <w:p w14:paraId="089D5C74">
            <w:pPr>
              <w:pStyle w:val="78"/>
              <w:rPr>
                <w:rFonts w:cs="Times New Roman"/>
                <w:sz w:val="18"/>
                <w:szCs w:val="18"/>
              </w:rPr>
            </w:pPr>
            <w:r>
              <w:rPr>
                <w:rFonts w:cs="Times New Roman"/>
                <w:sz w:val="18"/>
                <w:szCs w:val="18"/>
              </w:rPr>
              <w:t>4.92</w:t>
            </w:r>
          </w:p>
        </w:tc>
        <w:tc>
          <w:tcPr>
            <w:tcW w:w="625" w:type="pct"/>
            <w:vAlign w:val="center"/>
          </w:tcPr>
          <w:p w14:paraId="17F07ED9">
            <w:pPr>
              <w:pStyle w:val="78"/>
              <w:rPr>
                <w:rFonts w:cs="Times New Roman"/>
                <w:sz w:val="18"/>
                <w:szCs w:val="18"/>
              </w:rPr>
            </w:pPr>
            <w:r>
              <w:rPr>
                <w:rFonts w:cs="Times New Roman"/>
                <w:sz w:val="18"/>
                <w:szCs w:val="18"/>
              </w:rPr>
              <w:t>1.27</w:t>
            </w:r>
          </w:p>
        </w:tc>
        <w:tc>
          <w:tcPr>
            <w:tcW w:w="546" w:type="pct"/>
            <w:vAlign w:val="center"/>
          </w:tcPr>
          <w:p w14:paraId="003F00DC">
            <w:pPr>
              <w:pStyle w:val="78"/>
              <w:rPr>
                <w:rFonts w:cs="Times New Roman"/>
                <w:sz w:val="18"/>
                <w:szCs w:val="18"/>
              </w:rPr>
            </w:pPr>
            <w:r>
              <w:rPr>
                <w:rFonts w:cs="Times New Roman"/>
                <w:sz w:val="18"/>
                <w:szCs w:val="18"/>
              </w:rPr>
              <w:t>39.9</w:t>
            </w:r>
          </w:p>
        </w:tc>
        <w:tc>
          <w:tcPr>
            <w:tcW w:w="573" w:type="pct"/>
            <w:vAlign w:val="center"/>
          </w:tcPr>
          <w:p w14:paraId="0C10A9FA">
            <w:pPr>
              <w:pStyle w:val="78"/>
              <w:rPr>
                <w:rFonts w:cs="Times New Roman"/>
                <w:sz w:val="18"/>
                <w:szCs w:val="18"/>
              </w:rPr>
            </w:pPr>
            <w:r>
              <w:rPr>
                <w:rFonts w:cs="Times New Roman"/>
                <w:sz w:val="18"/>
                <w:szCs w:val="18"/>
              </w:rPr>
              <w:t>2.75</w:t>
            </w:r>
          </w:p>
        </w:tc>
        <w:tc>
          <w:tcPr>
            <w:tcW w:w="758" w:type="pct"/>
            <w:vAlign w:val="center"/>
          </w:tcPr>
          <w:p w14:paraId="76559C2F">
            <w:pPr>
              <w:pStyle w:val="78"/>
              <w:rPr>
                <w:rFonts w:cs="Times New Roman"/>
                <w:sz w:val="18"/>
                <w:szCs w:val="18"/>
              </w:rPr>
            </w:pPr>
            <w:r>
              <w:rPr>
                <w:rFonts w:cs="Times New Roman"/>
                <w:sz w:val="18"/>
                <w:szCs w:val="18"/>
              </w:rPr>
              <w:t>3.2</w:t>
            </w:r>
          </w:p>
        </w:tc>
        <w:tc>
          <w:tcPr>
            <w:tcW w:w="622" w:type="pct"/>
            <w:vMerge w:val="continue"/>
            <w:vAlign w:val="center"/>
          </w:tcPr>
          <w:p w14:paraId="4D55A06A">
            <w:pPr>
              <w:pStyle w:val="78"/>
              <w:rPr>
                <w:rFonts w:cs="Times New Roman"/>
                <w:sz w:val="18"/>
                <w:szCs w:val="18"/>
              </w:rPr>
            </w:pPr>
          </w:p>
        </w:tc>
      </w:tr>
      <w:tr w14:paraId="001B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45" w:type="pct"/>
            <w:vMerge w:val="continue"/>
            <w:vAlign w:val="center"/>
          </w:tcPr>
          <w:p w14:paraId="07C19486">
            <w:pPr>
              <w:pStyle w:val="78"/>
              <w:rPr>
                <w:rFonts w:cs="Times New Roman"/>
                <w:sz w:val="18"/>
                <w:szCs w:val="18"/>
              </w:rPr>
            </w:pPr>
          </w:p>
        </w:tc>
        <w:tc>
          <w:tcPr>
            <w:tcW w:w="296" w:type="pct"/>
            <w:vMerge w:val="continue"/>
            <w:vAlign w:val="center"/>
          </w:tcPr>
          <w:p w14:paraId="286B9C31">
            <w:pPr>
              <w:pStyle w:val="78"/>
              <w:rPr>
                <w:rFonts w:cs="Times New Roman"/>
                <w:sz w:val="18"/>
                <w:szCs w:val="18"/>
              </w:rPr>
            </w:pPr>
          </w:p>
        </w:tc>
        <w:tc>
          <w:tcPr>
            <w:tcW w:w="591" w:type="pct"/>
            <w:vAlign w:val="center"/>
          </w:tcPr>
          <w:p w14:paraId="4353D087">
            <w:pPr>
              <w:pStyle w:val="78"/>
              <w:rPr>
                <w:rFonts w:cs="Times New Roman"/>
                <w:sz w:val="18"/>
                <w:szCs w:val="18"/>
              </w:rPr>
            </w:pPr>
            <w:r>
              <w:rPr>
                <w:rFonts w:cs="Times New Roman"/>
                <w:sz w:val="18"/>
                <w:szCs w:val="18"/>
              </w:rPr>
              <w:t>0.9~1.2m</w:t>
            </w:r>
          </w:p>
        </w:tc>
        <w:tc>
          <w:tcPr>
            <w:tcW w:w="543" w:type="pct"/>
            <w:vAlign w:val="center"/>
          </w:tcPr>
          <w:p w14:paraId="0173A4E3">
            <w:pPr>
              <w:pStyle w:val="78"/>
              <w:rPr>
                <w:rFonts w:cs="Times New Roman"/>
                <w:sz w:val="18"/>
                <w:szCs w:val="18"/>
              </w:rPr>
            </w:pPr>
            <w:r>
              <w:rPr>
                <w:rFonts w:cs="Times New Roman"/>
                <w:sz w:val="18"/>
                <w:szCs w:val="18"/>
              </w:rPr>
              <w:t>4.73</w:t>
            </w:r>
          </w:p>
        </w:tc>
        <w:tc>
          <w:tcPr>
            <w:tcW w:w="625" w:type="pct"/>
            <w:vAlign w:val="center"/>
          </w:tcPr>
          <w:p w14:paraId="4C8943C6">
            <w:pPr>
              <w:pStyle w:val="78"/>
              <w:rPr>
                <w:rFonts w:cs="Times New Roman"/>
                <w:sz w:val="18"/>
                <w:szCs w:val="18"/>
              </w:rPr>
            </w:pPr>
            <w:r>
              <w:rPr>
                <w:rFonts w:cs="Times New Roman"/>
                <w:sz w:val="18"/>
                <w:szCs w:val="18"/>
              </w:rPr>
              <w:t>1.22</w:t>
            </w:r>
          </w:p>
        </w:tc>
        <w:tc>
          <w:tcPr>
            <w:tcW w:w="546" w:type="pct"/>
            <w:vAlign w:val="center"/>
          </w:tcPr>
          <w:p w14:paraId="48F9DC52">
            <w:pPr>
              <w:pStyle w:val="78"/>
              <w:rPr>
                <w:rFonts w:cs="Times New Roman"/>
                <w:sz w:val="18"/>
                <w:szCs w:val="18"/>
              </w:rPr>
            </w:pPr>
            <w:r>
              <w:rPr>
                <w:rFonts w:cs="Times New Roman"/>
                <w:sz w:val="18"/>
                <w:szCs w:val="18"/>
              </w:rPr>
              <w:t>30.2</w:t>
            </w:r>
          </w:p>
        </w:tc>
        <w:tc>
          <w:tcPr>
            <w:tcW w:w="573" w:type="pct"/>
            <w:vAlign w:val="center"/>
          </w:tcPr>
          <w:p w14:paraId="34860F7B">
            <w:pPr>
              <w:pStyle w:val="78"/>
              <w:rPr>
                <w:rFonts w:cs="Times New Roman"/>
                <w:sz w:val="18"/>
                <w:szCs w:val="18"/>
              </w:rPr>
            </w:pPr>
            <w:r>
              <w:rPr>
                <w:rFonts w:cs="Times New Roman"/>
                <w:sz w:val="18"/>
                <w:szCs w:val="18"/>
              </w:rPr>
              <w:t>2.47</w:t>
            </w:r>
          </w:p>
        </w:tc>
        <w:tc>
          <w:tcPr>
            <w:tcW w:w="758" w:type="pct"/>
            <w:vAlign w:val="center"/>
          </w:tcPr>
          <w:p w14:paraId="160CA56C">
            <w:pPr>
              <w:pStyle w:val="78"/>
              <w:rPr>
                <w:rFonts w:cs="Times New Roman"/>
                <w:sz w:val="18"/>
                <w:szCs w:val="18"/>
              </w:rPr>
            </w:pPr>
            <w:r>
              <w:rPr>
                <w:rFonts w:cs="Times New Roman"/>
                <w:sz w:val="18"/>
                <w:szCs w:val="18"/>
              </w:rPr>
              <w:t>3.6</w:t>
            </w:r>
          </w:p>
        </w:tc>
        <w:tc>
          <w:tcPr>
            <w:tcW w:w="622" w:type="pct"/>
            <w:vMerge w:val="continue"/>
            <w:vAlign w:val="center"/>
          </w:tcPr>
          <w:p w14:paraId="7E32DB80">
            <w:pPr>
              <w:pStyle w:val="78"/>
              <w:rPr>
                <w:rFonts w:cs="Times New Roman"/>
                <w:sz w:val="18"/>
                <w:szCs w:val="18"/>
              </w:rPr>
            </w:pPr>
          </w:p>
        </w:tc>
      </w:tr>
    </w:tbl>
    <w:p w14:paraId="3666E2F0">
      <w:pPr>
        <w:pStyle w:val="3"/>
        <w:ind w:firstLine="480"/>
      </w:pPr>
    </w:p>
    <w:p w14:paraId="241CDB98">
      <w:pPr>
        <w:pStyle w:val="6"/>
        <w:numPr>
          <w:ilvl w:val="3"/>
          <w:numId w:val="1"/>
        </w:numPr>
        <w:ind w:left="0"/>
      </w:pPr>
      <w:r>
        <w:t>土壤质量调查结果</w:t>
      </w:r>
    </w:p>
    <w:p w14:paraId="022117DC">
      <w:pPr>
        <w:pStyle w:val="3"/>
        <w:ind w:firstLine="480"/>
      </w:pPr>
      <w:r>
        <w:t>项目所在区域土壤构型</w:t>
      </w:r>
      <w:r>
        <w:rPr>
          <w:rFonts w:hint="eastAsia"/>
        </w:rPr>
        <w:t>见</w:t>
      </w:r>
      <w:r>
        <w:t>表4.6-5，土壤环境质量现状监测结果见表4.6-6至4.6-11。</w:t>
      </w:r>
    </w:p>
    <w:p w14:paraId="4A9D0AE5">
      <w:pPr>
        <w:pStyle w:val="3"/>
        <w:ind w:firstLine="480"/>
      </w:pPr>
      <w:r>
        <w:t>监测结果表明，本公司厂区及周边建设用地的各采样点的各项监测指标均能满足相应的要求。其中SH-1~SH-7、SH-9~SH-11采样点的各项监测指标均能满足《土壤环境质量 建设用地土壤污染风险管控标准（试行）》（GN 36600-2018）第二类用地筛选值标准限值；SH-8采样点的各项监测指标均能满足《土壤环境质量 农用地土壤污染风险管控标准（试行）》（GB 15168-2018）中表1农用地土壤污染风险筛选值。</w:t>
      </w:r>
    </w:p>
    <w:p w14:paraId="05B7C0F9">
      <w:pPr>
        <w:pStyle w:val="6"/>
      </w:pPr>
      <w:r>
        <w:t>小结</w:t>
      </w:r>
    </w:p>
    <w:p w14:paraId="7572C966">
      <w:pPr>
        <w:pStyle w:val="3"/>
        <w:ind w:firstLine="480"/>
      </w:pPr>
      <w:r>
        <w:t>东粤化学厂区及周边建设用地的各采样点的各项监测指标均能满足土壤环境质量要求，其中SH-1~SH-7、SH-9~SH-11采样点的各项监测指标均能满足《土壤环境质量 建设用地土壤污染风险管控标准（试行）》（GB 36600-2018）第二类用地筛选值标准限值；SH-8采样点的各项监测指标均能满足《土壤环境质量 农用地土壤污染风险管控标准（试行）》（GB 15168-2018）中表1农用地土壤污染风险筛选值。本公司所在区域土壤环境质量良好。</w:t>
      </w:r>
    </w:p>
    <w:p w14:paraId="4FA5500E">
      <w:pPr>
        <w:pStyle w:val="3"/>
        <w:ind w:firstLine="480"/>
      </w:pPr>
    </w:p>
    <w:p w14:paraId="13FD089F">
      <w:pPr>
        <w:pStyle w:val="3"/>
        <w:ind w:firstLine="480"/>
        <w:sectPr>
          <w:pgSz w:w="11906" w:h="16838"/>
          <w:pgMar w:top="1418" w:right="1701" w:bottom="1418" w:left="1701" w:header="851" w:footer="992" w:gutter="0"/>
          <w:cols w:space="425" w:num="1"/>
          <w:docGrid w:linePitch="312" w:charSpace="0"/>
        </w:sectPr>
      </w:pPr>
    </w:p>
    <w:p w14:paraId="6D4085F0">
      <w:pPr>
        <w:pStyle w:val="14"/>
        <w:rPr>
          <w:rFonts w:cs="Times New Roman"/>
          <w:color w:val="auto"/>
        </w:rPr>
      </w:pPr>
      <w:bookmarkStart w:id="61" w:name="_Ref145670913"/>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16</w:t>
      </w:r>
      <w:r>
        <w:rPr>
          <w:rFonts w:cs="Times New Roman"/>
          <w:color w:val="auto"/>
        </w:rPr>
        <w:fldChar w:fldCharType="end"/>
      </w:r>
      <w:r>
        <w:rPr>
          <w:rFonts w:cs="Times New Roman"/>
          <w:color w:val="auto"/>
        </w:rPr>
        <w:t xml:space="preserve">  土壤构型</w:t>
      </w:r>
    </w:p>
    <w:tbl>
      <w:tblPr>
        <w:tblStyle w:val="41"/>
        <w:tblW w:w="5000"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4779"/>
        <w:gridCol w:w="4125"/>
        <w:gridCol w:w="1864"/>
        <w:gridCol w:w="2341"/>
      </w:tblGrid>
      <w:tr w14:paraId="4C60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pct"/>
            <w:tcBorders>
              <w:top w:val="single" w:color="auto" w:sz="4" w:space="0"/>
              <w:left w:val="single" w:color="auto" w:sz="4" w:space="0"/>
              <w:bottom w:val="single" w:color="auto" w:sz="4" w:space="0"/>
              <w:right w:val="single" w:color="auto" w:sz="4" w:space="0"/>
            </w:tcBorders>
            <w:vAlign w:val="center"/>
          </w:tcPr>
          <w:p w14:paraId="5F5F41A5">
            <w:pPr>
              <w:pStyle w:val="78"/>
              <w:rPr>
                <w:rFonts w:cs="Times New Roman"/>
                <w:szCs w:val="21"/>
              </w:rPr>
            </w:pPr>
            <w:r>
              <w:rPr>
                <w:rFonts w:cs="Times New Roman"/>
              </w:rPr>
              <w:t>点位</w:t>
            </w:r>
          </w:p>
        </w:tc>
        <w:tc>
          <w:tcPr>
            <w:tcW w:w="1564" w:type="pct"/>
            <w:tcBorders>
              <w:top w:val="single" w:color="auto" w:sz="4" w:space="0"/>
              <w:left w:val="nil"/>
              <w:bottom w:val="single" w:color="auto" w:sz="4" w:space="0"/>
              <w:right w:val="single" w:color="auto" w:sz="4" w:space="0"/>
            </w:tcBorders>
            <w:vAlign w:val="center"/>
          </w:tcPr>
          <w:p w14:paraId="646641B6">
            <w:pPr>
              <w:pStyle w:val="78"/>
              <w:rPr>
                <w:rFonts w:cs="Times New Roman"/>
              </w:rPr>
            </w:pPr>
            <w:r>
              <w:rPr>
                <w:rFonts w:cs="Times New Roman"/>
              </w:rPr>
              <w:t>景观照片</w:t>
            </w:r>
          </w:p>
        </w:tc>
        <w:tc>
          <w:tcPr>
            <w:tcW w:w="1366" w:type="pct"/>
            <w:tcBorders>
              <w:top w:val="single" w:color="auto" w:sz="4" w:space="0"/>
              <w:left w:val="nil"/>
              <w:bottom w:val="single" w:color="auto" w:sz="4" w:space="0"/>
              <w:right w:val="single" w:color="auto" w:sz="4" w:space="0"/>
            </w:tcBorders>
            <w:vAlign w:val="center"/>
          </w:tcPr>
          <w:p w14:paraId="41F3DD1A">
            <w:pPr>
              <w:pStyle w:val="78"/>
              <w:rPr>
                <w:rFonts w:cs="Times New Roman"/>
              </w:rPr>
            </w:pPr>
            <w:r>
              <w:rPr>
                <w:rFonts w:cs="Times New Roman"/>
              </w:rPr>
              <w:t>土壤剖面照片</w:t>
            </w:r>
          </w:p>
        </w:tc>
        <w:tc>
          <w:tcPr>
            <w:tcW w:w="722" w:type="pct"/>
            <w:tcBorders>
              <w:top w:val="single" w:color="auto" w:sz="4" w:space="0"/>
              <w:left w:val="nil"/>
              <w:bottom w:val="single" w:color="auto" w:sz="4" w:space="0"/>
              <w:right w:val="single" w:color="auto" w:sz="4" w:space="0"/>
            </w:tcBorders>
            <w:vAlign w:val="center"/>
          </w:tcPr>
          <w:p w14:paraId="4375FD32">
            <w:pPr>
              <w:pStyle w:val="78"/>
              <w:rPr>
                <w:rFonts w:cs="Times New Roman"/>
              </w:rPr>
            </w:pPr>
            <w:r>
              <w:rPr>
                <w:rFonts w:cs="Times New Roman"/>
              </w:rPr>
              <w:t>层次</w:t>
            </w:r>
          </w:p>
        </w:tc>
        <w:tc>
          <w:tcPr>
            <w:tcW w:w="890" w:type="pct"/>
            <w:tcBorders>
              <w:top w:val="single" w:color="auto" w:sz="4" w:space="0"/>
              <w:left w:val="nil"/>
              <w:bottom w:val="single" w:color="auto" w:sz="4" w:space="0"/>
              <w:right w:val="single" w:color="auto" w:sz="4" w:space="0"/>
            </w:tcBorders>
            <w:vAlign w:val="center"/>
          </w:tcPr>
          <w:p w14:paraId="207F3D55">
            <w:pPr>
              <w:pStyle w:val="78"/>
              <w:rPr>
                <w:rFonts w:cs="Times New Roman"/>
              </w:rPr>
            </w:pPr>
            <w:r>
              <w:rPr>
                <w:rFonts w:cs="Times New Roman"/>
              </w:rPr>
              <w:t>土壤颜色、结构、质地、砂砾含量、其他异物等</w:t>
            </w:r>
          </w:p>
        </w:tc>
      </w:tr>
      <w:tr w14:paraId="14EF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pct"/>
            <w:vMerge w:val="restart"/>
            <w:tcBorders>
              <w:top w:val="nil"/>
              <w:left w:val="single" w:color="auto" w:sz="4" w:space="0"/>
              <w:bottom w:val="single" w:color="auto" w:sz="4" w:space="0"/>
              <w:right w:val="single" w:color="auto" w:sz="4" w:space="0"/>
            </w:tcBorders>
            <w:vAlign w:val="center"/>
          </w:tcPr>
          <w:p w14:paraId="36010F04">
            <w:pPr>
              <w:pStyle w:val="78"/>
              <w:rPr>
                <w:rFonts w:cs="Times New Roman"/>
              </w:rPr>
            </w:pPr>
            <w:r>
              <w:rPr>
                <w:rFonts w:cs="Times New Roman"/>
              </w:rPr>
              <w:t>SH-4剖面</w:t>
            </w:r>
          </w:p>
        </w:tc>
        <w:tc>
          <w:tcPr>
            <w:tcW w:w="1564" w:type="pct"/>
            <w:vMerge w:val="restart"/>
            <w:tcBorders>
              <w:top w:val="nil"/>
              <w:left w:val="nil"/>
              <w:bottom w:val="single" w:color="auto" w:sz="4" w:space="0"/>
              <w:right w:val="single" w:color="auto" w:sz="4" w:space="0"/>
            </w:tcBorders>
            <w:vAlign w:val="center"/>
          </w:tcPr>
          <w:p w14:paraId="61A9EEAF">
            <w:pPr>
              <w:pStyle w:val="78"/>
              <w:rPr>
                <w:rFonts w:cs="Times New Roman"/>
              </w:rPr>
            </w:pPr>
            <w:r>
              <w:rPr>
                <w:rFonts w:cs="Times New Roman"/>
              </w:rPr>
              <w:drawing>
                <wp:inline distT="0" distB="0" distL="0" distR="0">
                  <wp:extent cx="2897505" cy="2197100"/>
                  <wp:effectExtent l="0" t="0" r="0" b="0"/>
                  <wp:docPr id="2988216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21678" name="图片 2"/>
                          <pic:cNvPicPr>
                            <a:picLocks noChangeAspect="1" noChangeArrowheads="1"/>
                          </pic:cNvPicPr>
                        </pic:nvPicPr>
                        <pic:blipFill>
                          <a:blip r:embed="rId50"/>
                          <a:srcRect/>
                          <a:stretch>
                            <a:fillRect/>
                          </a:stretch>
                        </pic:blipFill>
                        <pic:spPr>
                          <a:xfrm>
                            <a:off x="0" y="0"/>
                            <a:ext cx="2897505" cy="2197100"/>
                          </a:xfrm>
                          <a:prstGeom prst="rect">
                            <a:avLst/>
                          </a:prstGeom>
                          <a:noFill/>
                          <a:ln>
                            <a:noFill/>
                          </a:ln>
                        </pic:spPr>
                      </pic:pic>
                    </a:graphicData>
                  </a:graphic>
                </wp:inline>
              </w:drawing>
            </w:r>
          </w:p>
        </w:tc>
        <w:tc>
          <w:tcPr>
            <w:tcW w:w="1366" w:type="pct"/>
            <w:vMerge w:val="restart"/>
            <w:tcBorders>
              <w:top w:val="nil"/>
              <w:left w:val="nil"/>
              <w:bottom w:val="single" w:color="auto" w:sz="4" w:space="0"/>
              <w:right w:val="single" w:color="auto" w:sz="4" w:space="0"/>
            </w:tcBorders>
            <w:vAlign w:val="center"/>
          </w:tcPr>
          <w:p w14:paraId="4F368E6F">
            <w:pPr>
              <w:pStyle w:val="78"/>
              <w:rPr>
                <w:rFonts w:cs="Times New Roman"/>
              </w:rPr>
            </w:pPr>
            <w:r>
              <w:rPr>
                <w:rFonts w:cs="Times New Roman"/>
              </w:rPr>
              <w:drawing>
                <wp:inline distT="0" distB="0" distL="0" distR="0">
                  <wp:extent cx="2482215" cy="3313430"/>
                  <wp:effectExtent l="0" t="0" r="0" b="1270"/>
                  <wp:docPr id="1619226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6156" name="图片 1"/>
                          <pic:cNvPicPr>
                            <a:picLocks noChangeAspect="1" noChangeArrowheads="1"/>
                          </pic:cNvPicPr>
                        </pic:nvPicPr>
                        <pic:blipFill>
                          <a:blip r:embed="rId51"/>
                          <a:srcRect/>
                          <a:stretch>
                            <a:fillRect/>
                          </a:stretch>
                        </pic:blipFill>
                        <pic:spPr>
                          <a:xfrm>
                            <a:off x="0" y="0"/>
                            <a:ext cx="2482215" cy="3313430"/>
                          </a:xfrm>
                          <a:prstGeom prst="rect">
                            <a:avLst/>
                          </a:prstGeom>
                          <a:noFill/>
                          <a:ln>
                            <a:noFill/>
                          </a:ln>
                        </pic:spPr>
                      </pic:pic>
                    </a:graphicData>
                  </a:graphic>
                </wp:inline>
              </w:drawing>
            </w:r>
          </w:p>
        </w:tc>
        <w:tc>
          <w:tcPr>
            <w:tcW w:w="722" w:type="pct"/>
            <w:tcBorders>
              <w:top w:val="single" w:color="auto" w:sz="4" w:space="0"/>
              <w:left w:val="nil"/>
              <w:bottom w:val="single" w:color="auto" w:sz="4" w:space="0"/>
              <w:right w:val="single" w:color="auto" w:sz="4" w:space="0"/>
            </w:tcBorders>
            <w:vAlign w:val="center"/>
          </w:tcPr>
          <w:p w14:paraId="7B031083">
            <w:pPr>
              <w:pStyle w:val="78"/>
              <w:rPr>
                <w:rFonts w:cs="Times New Roman"/>
              </w:rPr>
            </w:pPr>
            <w:r>
              <w:rPr>
                <w:rFonts w:cs="Times New Roman"/>
              </w:rPr>
              <w:t>0~0.3m</w:t>
            </w:r>
          </w:p>
        </w:tc>
        <w:tc>
          <w:tcPr>
            <w:tcW w:w="890" w:type="pct"/>
            <w:tcBorders>
              <w:top w:val="single" w:color="auto" w:sz="4" w:space="0"/>
              <w:left w:val="nil"/>
              <w:bottom w:val="single" w:color="auto" w:sz="4" w:space="0"/>
              <w:right w:val="single" w:color="auto" w:sz="4" w:space="0"/>
            </w:tcBorders>
            <w:vAlign w:val="center"/>
          </w:tcPr>
          <w:p w14:paraId="3F9D69C6">
            <w:pPr>
              <w:pStyle w:val="78"/>
              <w:rPr>
                <w:rFonts w:cs="Times New Roman"/>
              </w:rPr>
            </w:pPr>
            <w:r>
              <w:rPr>
                <w:rFonts w:cs="Times New Roman"/>
              </w:rPr>
              <w:t>棕色、团粒结构、质地为砂土、砂砾含量约19%、无其他异物</w:t>
            </w:r>
          </w:p>
        </w:tc>
      </w:tr>
      <w:tr w14:paraId="345D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Borders>
              <w:top w:val="nil"/>
              <w:left w:val="single" w:color="auto" w:sz="4" w:space="0"/>
              <w:bottom w:val="single" w:color="auto" w:sz="4" w:space="0"/>
              <w:right w:val="single" w:color="auto" w:sz="4" w:space="0"/>
            </w:tcBorders>
            <w:vAlign w:val="center"/>
          </w:tcPr>
          <w:p w14:paraId="4B7C81F6">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029286E0">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4A4CDDF2">
            <w:pPr>
              <w:pStyle w:val="78"/>
              <w:rPr>
                <w:rFonts w:cs="Times New Roman"/>
                <w:szCs w:val="21"/>
              </w:rPr>
            </w:pPr>
          </w:p>
        </w:tc>
        <w:tc>
          <w:tcPr>
            <w:tcW w:w="722" w:type="pct"/>
            <w:tcBorders>
              <w:top w:val="single" w:color="auto" w:sz="4" w:space="0"/>
              <w:left w:val="nil"/>
              <w:bottom w:val="single" w:color="auto" w:sz="4" w:space="0"/>
              <w:right w:val="single" w:color="auto" w:sz="4" w:space="0"/>
            </w:tcBorders>
            <w:vAlign w:val="center"/>
          </w:tcPr>
          <w:p w14:paraId="01EB6AF5">
            <w:pPr>
              <w:pStyle w:val="78"/>
              <w:rPr>
                <w:rFonts w:cs="Times New Roman"/>
              </w:rPr>
            </w:pPr>
            <w:r>
              <w:rPr>
                <w:rFonts w:cs="Times New Roman"/>
              </w:rPr>
              <w:t>0.3~0.5m</w:t>
            </w:r>
          </w:p>
        </w:tc>
        <w:tc>
          <w:tcPr>
            <w:tcW w:w="890" w:type="pct"/>
            <w:tcBorders>
              <w:top w:val="single" w:color="auto" w:sz="4" w:space="0"/>
              <w:left w:val="nil"/>
              <w:bottom w:val="single" w:color="auto" w:sz="4" w:space="0"/>
              <w:right w:val="single" w:color="auto" w:sz="4" w:space="0"/>
            </w:tcBorders>
            <w:vAlign w:val="center"/>
          </w:tcPr>
          <w:p w14:paraId="3F72DB8C">
            <w:pPr>
              <w:pStyle w:val="78"/>
              <w:rPr>
                <w:rFonts w:cs="Times New Roman"/>
              </w:rPr>
            </w:pPr>
            <w:r>
              <w:rPr>
                <w:rFonts w:cs="Times New Roman"/>
              </w:rPr>
              <w:t>黄棕色、团粒结构、质地为砂土、砂砾含量约20%、无其他异物</w:t>
            </w:r>
          </w:p>
        </w:tc>
      </w:tr>
      <w:tr w14:paraId="07EF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Borders>
              <w:top w:val="nil"/>
              <w:left w:val="single" w:color="auto" w:sz="4" w:space="0"/>
              <w:bottom w:val="single" w:color="auto" w:sz="4" w:space="0"/>
              <w:right w:val="single" w:color="auto" w:sz="4" w:space="0"/>
            </w:tcBorders>
            <w:vAlign w:val="center"/>
          </w:tcPr>
          <w:p w14:paraId="7C42A428">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23A09C7A">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639FB73B">
            <w:pPr>
              <w:pStyle w:val="78"/>
              <w:rPr>
                <w:rFonts w:cs="Times New Roman"/>
                <w:szCs w:val="21"/>
              </w:rPr>
            </w:pPr>
          </w:p>
        </w:tc>
        <w:tc>
          <w:tcPr>
            <w:tcW w:w="722" w:type="pct"/>
            <w:tcBorders>
              <w:top w:val="single" w:color="auto" w:sz="4" w:space="0"/>
              <w:left w:val="nil"/>
              <w:bottom w:val="single" w:color="auto" w:sz="4" w:space="0"/>
              <w:right w:val="single" w:color="auto" w:sz="4" w:space="0"/>
            </w:tcBorders>
            <w:vAlign w:val="center"/>
          </w:tcPr>
          <w:p w14:paraId="01453425">
            <w:pPr>
              <w:pStyle w:val="78"/>
              <w:rPr>
                <w:rFonts w:cs="Times New Roman"/>
              </w:rPr>
            </w:pPr>
            <w:r>
              <w:rPr>
                <w:rFonts w:cs="Times New Roman"/>
              </w:rPr>
              <w:t>0.5~0.9m</w:t>
            </w:r>
          </w:p>
        </w:tc>
        <w:tc>
          <w:tcPr>
            <w:tcW w:w="890" w:type="pct"/>
            <w:tcBorders>
              <w:top w:val="single" w:color="auto" w:sz="4" w:space="0"/>
              <w:left w:val="nil"/>
              <w:bottom w:val="single" w:color="auto" w:sz="4" w:space="0"/>
              <w:right w:val="single" w:color="auto" w:sz="4" w:space="0"/>
            </w:tcBorders>
            <w:vAlign w:val="center"/>
          </w:tcPr>
          <w:p w14:paraId="56EE1D85">
            <w:pPr>
              <w:pStyle w:val="78"/>
              <w:rPr>
                <w:rFonts w:cs="Times New Roman"/>
              </w:rPr>
            </w:pPr>
            <w:r>
              <w:rPr>
                <w:rFonts w:cs="Times New Roman"/>
              </w:rPr>
              <w:t>红棕色、团块结构、质地为砂土、砂砾含量约21%、无其他异物</w:t>
            </w:r>
          </w:p>
        </w:tc>
      </w:tr>
      <w:tr w14:paraId="3974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Borders>
              <w:top w:val="nil"/>
              <w:left w:val="single" w:color="auto" w:sz="4" w:space="0"/>
              <w:bottom w:val="single" w:color="auto" w:sz="4" w:space="0"/>
              <w:right w:val="single" w:color="auto" w:sz="4" w:space="0"/>
            </w:tcBorders>
            <w:vAlign w:val="center"/>
          </w:tcPr>
          <w:p w14:paraId="071CB9BA">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740DBFCD">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4E841442">
            <w:pPr>
              <w:pStyle w:val="78"/>
              <w:rPr>
                <w:rFonts w:cs="Times New Roman"/>
                <w:szCs w:val="21"/>
              </w:rPr>
            </w:pPr>
          </w:p>
        </w:tc>
        <w:tc>
          <w:tcPr>
            <w:tcW w:w="722" w:type="pct"/>
            <w:tcBorders>
              <w:top w:val="single" w:color="auto" w:sz="4" w:space="0"/>
              <w:left w:val="nil"/>
              <w:bottom w:val="single" w:color="auto" w:sz="4" w:space="0"/>
              <w:right w:val="single" w:color="auto" w:sz="4" w:space="0"/>
            </w:tcBorders>
            <w:vAlign w:val="center"/>
          </w:tcPr>
          <w:p w14:paraId="3C09FA53">
            <w:pPr>
              <w:pStyle w:val="78"/>
              <w:rPr>
                <w:rFonts w:cs="Times New Roman"/>
              </w:rPr>
            </w:pPr>
            <w:r>
              <w:rPr>
                <w:rFonts w:cs="Times New Roman"/>
              </w:rPr>
              <w:t>0.9~1.2m</w:t>
            </w:r>
          </w:p>
        </w:tc>
        <w:tc>
          <w:tcPr>
            <w:tcW w:w="890" w:type="pct"/>
            <w:tcBorders>
              <w:top w:val="single" w:color="auto" w:sz="4" w:space="0"/>
              <w:left w:val="nil"/>
              <w:bottom w:val="single" w:color="auto" w:sz="4" w:space="0"/>
              <w:right w:val="single" w:color="auto" w:sz="4" w:space="0"/>
            </w:tcBorders>
            <w:vAlign w:val="center"/>
          </w:tcPr>
          <w:p w14:paraId="65D50D87">
            <w:pPr>
              <w:pStyle w:val="78"/>
              <w:rPr>
                <w:rFonts w:cs="Times New Roman"/>
              </w:rPr>
            </w:pPr>
            <w:r>
              <w:rPr>
                <w:rFonts w:cs="Times New Roman"/>
              </w:rPr>
              <w:t>杂色（棕+灰）、团块结构、质地为砂土、砂砾含量约18%、无其他异物</w:t>
            </w:r>
          </w:p>
        </w:tc>
      </w:tr>
    </w:tbl>
    <w:p w14:paraId="553E3868">
      <w:pPr>
        <w:rPr>
          <w:rFonts w:ascii="Times New Roman" w:hAnsi="Times New Roman" w:cs="Times New Roman"/>
        </w:rPr>
      </w:pPr>
    </w:p>
    <w:p w14:paraId="4F06C06D">
      <w:pPr>
        <w:rPr>
          <w:rFonts w:ascii="Times New Roman" w:hAnsi="Times New Roman" w:cs="Times New Roman"/>
        </w:rPr>
      </w:pPr>
    </w:p>
    <w:p w14:paraId="5110FCD9">
      <w:pPr>
        <w:rPr>
          <w:rFonts w:ascii="Times New Roman" w:hAnsi="Times New Roman" w:cs="Times New Roman"/>
        </w:rPr>
      </w:pPr>
    </w:p>
    <w:p w14:paraId="13C0F637">
      <w:pPr>
        <w:rPr>
          <w:rFonts w:ascii="Times New Roman" w:hAnsi="Times New Roman" w:cs="Times New Roman"/>
        </w:rPr>
        <w:sectPr>
          <w:pgSz w:w="16838" w:h="11906" w:orient="landscape"/>
          <w:pgMar w:top="1701" w:right="1418" w:bottom="1701" w:left="1418" w:header="851" w:footer="992" w:gutter="0"/>
          <w:cols w:space="425" w:num="1"/>
          <w:docGrid w:linePitch="326" w:charSpace="0"/>
        </w:sectPr>
      </w:pPr>
    </w:p>
    <w:p w14:paraId="6CB2463D">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17</w:t>
      </w:r>
      <w:r>
        <w:rPr>
          <w:rFonts w:cs="Times New Roman"/>
          <w:color w:val="auto"/>
        </w:rPr>
        <w:fldChar w:fldCharType="end"/>
      </w:r>
      <w:bookmarkEnd w:id="61"/>
      <w:r>
        <w:rPr>
          <w:rFonts w:cs="Times New Roman"/>
          <w:color w:val="auto"/>
        </w:rPr>
        <w:t xml:space="preserve">  土壤环境质量监测结果</w:t>
      </w:r>
      <w:r>
        <w:rPr>
          <w:rFonts w:hint="eastAsia" w:ascii="宋体" w:hAnsi="宋体"/>
          <w:color w:val="auto"/>
        </w:rPr>
        <w:t>①</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881"/>
        <w:gridCol w:w="1077"/>
        <w:gridCol w:w="1072"/>
        <w:gridCol w:w="819"/>
        <w:gridCol w:w="822"/>
        <w:gridCol w:w="822"/>
        <w:gridCol w:w="819"/>
        <w:gridCol w:w="822"/>
        <w:gridCol w:w="822"/>
        <w:gridCol w:w="822"/>
        <w:gridCol w:w="719"/>
        <w:gridCol w:w="699"/>
        <w:gridCol w:w="706"/>
        <w:gridCol w:w="561"/>
        <w:gridCol w:w="1594"/>
      </w:tblGrid>
      <w:tr w14:paraId="7BFE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07" w:type="pct"/>
            <w:vMerge w:val="restart"/>
            <w:vAlign w:val="center"/>
          </w:tcPr>
          <w:p w14:paraId="0E3D7D16">
            <w:pPr>
              <w:pStyle w:val="78"/>
              <w:rPr>
                <w:rFonts w:cs="Times New Roman"/>
                <w:b/>
              </w:rPr>
            </w:pPr>
            <w:r>
              <w:rPr>
                <w:rFonts w:cs="Times New Roman"/>
                <w:b/>
              </w:rPr>
              <w:t>采样日期</w:t>
            </w:r>
          </w:p>
        </w:tc>
        <w:tc>
          <w:tcPr>
            <w:tcW w:w="704" w:type="pct"/>
            <w:gridSpan w:val="2"/>
            <w:vMerge w:val="restart"/>
            <w:vAlign w:val="center"/>
          </w:tcPr>
          <w:p w14:paraId="67F47042">
            <w:pPr>
              <w:pStyle w:val="78"/>
              <w:rPr>
                <w:rFonts w:cs="Times New Roman"/>
                <w:b/>
              </w:rPr>
            </w:pPr>
            <w:r>
              <w:rPr>
                <w:rFonts w:cs="Times New Roman"/>
                <w:b/>
              </w:rPr>
              <w:t>采样点位</w:t>
            </w:r>
          </w:p>
        </w:tc>
        <w:tc>
          <w:tcPr>
            <w:tcW w:w="3889" w:type="pct"/>
            <w:gridSpan w:val="13"/>
            <w:vAlign w:val="center"/>
          </w:tcPr>
          <w:p w14:paraId="278387D1">
            <w:pPr>
              <w:pStyle w:val="78"/>
              <w:rPr>
                <w:rFonts w:cs="Times New Roman"/>
                <w:b/>
              </w:rPr>
            </w:pPr>
            <w:r>
              <w:rPr>
                <w:rFonts w:cs="Times New Roman"/>
                <w:b/>
              </w:rPr>
              <w:t>检测结果（mg/kg）</w:t>
            </w:r>
          </w:p>
        </w:tc>
      </w:tr>
      <w:tr w14:paraId="2204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07" w:type="pct"/>
            <w:vMerge w:val="continue"/>
            <w:vAlign w:val="center"/>
          </w:tcPr>
          <w:p w14:paraId="61799B08">
            <w:pPr>
              <w:pStyle w:val="78"/>
              <w:rPr>
                <w:rFonts w:cs="Times New Roman"/>
                <w:b/>
              </w:rPr>
            </w:pPr>
          </w:p>
        </w:tc>
        <w:tc>
          <w:tcPr>
            <w:tcW w:w="704" w:type="pct"/>
            <w:gridSpan w:val="2"/>
            <w:vMerge w:val="continue"/>
            <w:vAlign w:val="center"/>
          </w:tcPr>
          <w:p w14:paraId="113D5F0C">
            <w:pPr>
              <w:pStyle w:val="78"/>
              <w:rPr>
                <w:rFonts w:cs="Times New Roman"/>
                <w:b/>
              </w:rPr>
            </w:pPr>
          </w:p>
        </w:tc>
        <w:tc>
          <w:tcPr>
            <w:tcW w:w="385" w:type="pct"/>
            <w:vAlign w:val="center"/>
          </w:tcPr>
          <w:p w14:paraId="7A73FA5D">
            <w:pPr>
              <w:pStyle w:val="78"/>
              <w:rPr>
                <w:rFonts w:cs="Times New Roman"/>
                <w:b/>
              </w:rPr>
            </w:pPr>
            <w:r>
              <w:rPr>
                <w:rFonts w:cs="Times New Roman"/>
                <w:b/>
              </w:rPr>
              <w:t>pH值</w:t>
            </w:r>
          </w:p>
          <w:p w14:paraId="4E58CC07">
            <w:pPr>
              <w:pStyle w:val="78"/>
              <w:rPr>
                <w:rFonts w:cs="Times New Roman"/>
                <w:b/>
              </w:rPr>
            </w:pPr>
            <w:r>
              <w:rPr>
                <w:rFonts w:cs="Times New Roman"/>
                <w:b/>
              </w:rPr>
              <w:t>（无量纲）</w:t>
            </w:r>
          </w:p>
        </w:tc>
        <w:tc>
          <w:tcPr>
            <w:tcW w:w="296" w:type="pct"/>
            <w:vAlign w:val="center"/>
          </w:tcPr>
          <w:p w14:paraId="3F980754">
            <w:pPr>
              <w:pStyle w:val="78"/>
              <w:rPr>
                <w:rFonts w:cs="Times New Roman"/>
                <w:b/>
              </w:rPr>
            </w:pPr>
            <w:r>
              <w:rPr>
                <w:rFonts w:cs="Times New Roman"/>
                <w:b/>
              </w:rPr>
              <w:t>六价铬</w:t>
            </w:r>
          </w:p>
        </w:tc>
        <w:tc>
          <w:tcPr>
            <w:tcW w:w="297" w:type="pct"/>
            <w:vAlign w:val="center"/>
          </w:tcPr>
          <w:p w14:paraId="465DF2BD">
            <w:pPr>
              <w:pStyle w:val="78"/>
              <w:rPr>
                <w:rFonts w:cs="Times New Roman"/>
                <w:b/>
              </w:rPr>
            </w:pPr>
            <w:r>
              <w:rPr>
                <w:rFonts w:cs="Times New Roman"/>
                <w:b/>
              </w:rPr>
              <w:t>总汞</w:t>
            </w:r>
          </w:p>
        </w:tc>
        <w:tc>
          <w:tcPr>
            <w:tcW w:w="297" w:type="pct"/>
            <w:vAlign w:val="center"/>
          </w:tcPr>
          <w:p w14:paraId="1D36129B">
            <w:pPr>
              <w:pStyle w:val="78"/>
              <w:rPr>
                <w:rFonts w:cs="Times New Roman"/>
                <w:b/>
              </w:rPr>
            </w:pPr>
            <w:r>
              <w:rPr>
                <w:rFonts w:cs="Times New Roman"/>
                <w:b/>
              </w:rPr>
              <w:t>总砷</w:t>
            </w:r>
          </w:p>
        </w:tc>
        <w:tc>
          <w:tcPr>
            <w:tcW w:w="296" w:type="pct"/>
            <w:vAlign w:val="center"/>
          </w:tcPr>
          <w:p w14:paraId="3E7484E6">
            <w:pPr>
              <w:pStyle w:val="78"/>
              <w:rPr>
                <w:rFonts w:cs="Times New Roman"/>
                <w:b/>
              </w:rPr>
            </w:pPr>
            <w:r>
              <w:rPr>
                <w:rFonts w:cs="Times New Roman"/>
                <w:b/>
              </w:rPr>
              <w:t>铜</w:t>
            </w:r>
          </w:p>
        </w:tc>
        <w:tc>
          <w:tcPr>
            <w:tcW w:w="297" w:type="pct"/>
            <w:vAlign w:val="center"/>
          </w:tcPr>
          <w:p w14:paraId="171B3510">
            <w:pPr>
              <w:pStyle w:val="78"/>
              <w:rPr>
                <w:rFonts w:cs="Times New Roman"/>
                <w:b/>
              </w:rPr>
            </w:pPr>
            <w:r>
              <w:rPr>
                <w:rFonts w:cs="Times New Roman"/>
                <w:b/>
              </w:rPr>
              <w:t>铅</w:t>
            </w:r>
          </w:p>
        </w:tc>
        <w:tc>
          <w:tcPr>
            <w:tcW w:w="297" w:type="pct"/>
            <w:vAlign w:val="center"/>
          </w:tcPr>
          <w:p w14:paraId="09CF618F">
            <w:pPr>
              <w:pStyle w:val="78"/>
              <w:rPr>
                <w:rFonts w:cs="Times New Roman"/>
                <w:b/>
              </w:rPr>
            </w:pPr>
            <w:r>
              <w:rPr>
                <w:rFonts w:cs="Times New Roman"/>
                <w:b/>
              </w:rPr>
              <w:t>镍</w:t>
            </w:r>
          </w:p>
        </w:tc>
        <w:tc>
          <w:tcPr>
            <w:tcW w:w="297" w:type="pct"/>
            <w:vAlign w:val="center"/>
          </w:tcPr>
          <w:p w14:paraId="73DE6E02">
            <w:pPr>
              <w:pStyle w:val="78"/>
              <w:rPr>
                <w:rFonts w:cs="Times New Roman"/>
                <w:b/>
              </w:rPr>
            </w:pPr>
            <w:r>
              <w:rPr>
                <w:rFonts w:cs="Times New Roman"/>
                <w:b/>
              </w:rPr>
              <w:t>锌</w:t>
            </w:r>
          </w:p>
        </w:tc>
        <w:tc>
          <w:tcPr>
            <w:tcW w:w="261" w:type="pct"/>
            <w:vAlign w:val="center"/>
          </w:tcPr>
          <w:p w14:paraId="372F325F">
            <w:pPr>
              <w:pStyle w:val="78"/>
              <w:rPr>
                <w:rFonts w:cs="Times New Roman"/>
                <w:b/>
              </w:rPr>
            </w:pPr>
            <w:r>
              <w:rPr>
                <w:rFonts w:cs="Times New Roman"/>
                <w:b/>
              </w:rPr>
              <w:t>镉</w:t>
            </w:r>
          </w:p>
        </w:tc>
        <w:tc>
          <w:tcPr>
            <w:tcW w:w="254" w:type="pct"/>
            <w:vAlign w:val="center"/>
          </w:tcPr>
          <w:p w14:paraId="28AC32DE">
            <w:pPr>
              <w:pStyle w:val="78"/>
              <w:rPr>
                <w:rFonts w:cs="Times New Roman"/>
                <w:b/>
              </w:rPr>
            </w:pPr>
            <w:r>
              <w:rPr>
                <w:rFonts w:cs="Times New Roman"/>
                <w:b/>
              </w:rPr>
              <w:t>铬</w:t>
            </w:r>
          </w:p>
        </w:tc>
        <w:tc>
          <w:tcPr>
            <w:tcW w:w="256" w:type="pct"/>
            <w:vAlign w:val="center"/>
          </w:tcPr>
          <w:p w14:paraId="712825A5">
            <w:pPr>
              <w:pStyle w:val="78"/>
              <w:rPr>
                <w:rFonts w:cs="Times New Roman"/>
                <w:b/>
              </w:rPr>
            </w:pPr>
            <w:r>
              <w:rPr>
                <w:rFonts w:cs="Times New Roman"/>
                <w:b/>
              </w:rPr>
              <w:t>钒</w:t>
            </w:r>
          </w:p>
        </w:tc>
        <w:tc>
          <w:tcPr>
            <w:tcW w:w="205" w:type="pct"/>
            <w:vAlign w:val="center"/>
          </w:tcPr>
          <w:p w14:paraId="2C391138">
            <w:pPr>
              <w:pStyle w:val="78"/>
              <w:rPr>
                <w:rFonts w:cs="Times New Roman"/>
                <w:b/>
              </w:rPr>
            </w:pPr>
            <w:r>
              <w:rPr>
                <w:rFonts w:cs="Times New Roman"/>
                <w:b/>
              </w:rPr>
              <w:t>钴</w:t>
            </w:r>
          </w:p>
        </w:tc>
        <w:tc>
          <w:tcPr>
            <w:tcW w:w="450" w:type="pct"/>
            <w:vAlign w:val="center"/>
          </w:tcPr>
          <w:p w14:paraId="245668F0">
            <w:pPr>
              <w:pStyle w:val="78"/>
              <w:rPr>
                <w:rFonts w:cs="Times New Roman"/>
                <w:b/>
              </w:rPr>
            </w:pPr>
            <w:r>
              <w:rPr>
                <w:rFonts w:cs="Times New Roman"/>
                <w:b/>
              </w:rPr>
              <w:t>二噁英</w:t>
            </w:r>
            <w:r>
              <w:rPr>
                <w:rFonts w:cs="Times New Roman"/>
              </w:rPr>
              <w:t>（ng-TEQ/kg）</w:t>
            </w:r>
          </w:p>
        </w:tc>
      </w:tr>
      <w:tr w14:paraId="1686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restart"/>
            <w:vAlign w:val="center"/>
          </w:tcPr>
          <w:p w14:paraId="21A0FF0F">
            <w:pPr>
              <w:pStyle w:val="78"/>
              <w:rPr>
                <w:rFonts w:cs="Times New Roman"/>
              </w:rPr>
            </w:pPr>
            <w:r>
              <w:rPr>
                <w:rFonts w:cs="Times New Roman"/>
              </w:rPr>
              <w:t>2023.08.18</w:t>
            </w:r>
          </w:p>
        </w:tc>
        <w:tc>
          <w:tcPr>
            <w:tcW w:w="318" w:type="pct"/>
            <w:vMerge w:val="restart"/>
            <w:vAlign w:val="center"/>
          </w:tcPr>
          <w:p w14:paraId="3865A570">
            <w:pPr>
              <w:pStyle w:val="78"/>
              <w:rPr>
                <w:rFonts w:cs="Times New Roman"/>
              </w:rPr>
            </w:pPr>
            <w:r>
              <w:rPr>
                <w:rFonts w:cs="Times New Roman"/>
              </w:rPr>
              <w:t>SH-1</w:t>
            </w:r>
          </w:p>
        </w:tc>
        <w:tc>
          <w:tcPr>
            <w:tcW w:w="387" w:type="pct"/>
            <w:vAlign w:val="center"/>
          </w:tcPr>
          <w:p w14:paraId="2E887C00">
            <w:pPr>
              <w:pStyle w:val="78"/>
              <w:rPr>
                <w:rFonts w:cs="Times New Roman"/>
              </w:rPr>
            </w:pPr>
            <w:r>
              <w:rPr>
                <w:rFonts w:cs="Times New Roman"/>
              </w:rPr>
              <w:t>0~0.5m</w:t>
            </w:r>
          </w:p>
        </w:tc>
        <w:tc>
          <w:tcPr>
            <w:tcW w:w="385" w:type="pct"/>
            <w:vAlign w:val="center"/>
          </w:tcPr>
          <w:p w14:paraId="4509DC53">
            <w:pPr>
              <w:pStyle w:val="78"/>
              <w:rPr>
                <w:rFonts w:cs="Times New Roman"/>
              </w:rPr>
            </w:pPr>
            <w:r>
              <w:rPr>
                <w:rFonts w:cs="Times New Roman"/>
              </w:rPr>
              <w:t>5.24</w:t>
            </w:r>
          </w:p>
        </w:tc>
        <w:tc>
          <w:tcPr>
            <w:tcW w:w="296" w:type="pct"/>
            <w:vAlign w:val="center"/>
          </w:tcPr>
          <w:p w14:paraId="26562B34">
            <w:pPr>
              <w:pStyle w:val="78"/>
              <w:rPr>
                <w:rFonts w:cs="Times New Roman"/>
              </w:rPr>
            </w:pPr>
            <w:r>
              <w:rPr>
                <w:rFonts w:cs="Times New Roman"/>
              </w:rPr>
              <w:t>ND</w:t>
            </w:r>
          </w:p>
        </w:tc>
        <w:tc>
          <w:tcPr>
            <w:tcW w:w="297" w:type="pct"/>
            <w:vAlign w:val="center"/>
          </w:tcPr>
          <w:p w14:paraId="52C43591">
            <w:pPr>
              <w:pStyle w:val="78"/>
              <w:rPr>
                <w:rFonts w:cs="Times New Roman"/>
              </w:rPr>
            </w:pPr>
            <w:r>
              <w:rPr>
                <w:rFonts w:cs="Times New Roman"/>
              </w:rPr>
              <w:t>0.023</w:t>
            </w:r>
          </w:p>
        </w:tc>
        <w:tc>
          <w:tcPr>
            <w:tcW w:w="297" w:type="pct"/>
            <w:vAlign w:val="center"/>
          </w:tcPr>
          <w:p w14:paraId="4C47E70C">
            <w:pPr>
              <w:pStyle w:val="78"/>
              <w:rPr>
                <w:rFonts w:cs="Times New Roman"/>
              </w:rPr>
            </w:pPr>
            <w:r>
              <w:rPr>
                <w:rFonts w:cs="Times New Roman"/>
              </w:rPr>
              <w:t>1.26</w:t>
            </w:r>
          </w:p>
        </w:tc>
        <w:tc>
          <w:tcPr>
            <w:tcW w:w="296" w:type="pct"/>
            <w:vAlign w:val="center"/>
          </w:tcPr>
          <w:p w14:paraId="7D779C5C">
            <w:pPr>
              <w:pStyle w:val="78"/>
              <w:rPr>
                <w:rFonts w:cs="Times New Roman"/>
              </w:rPr>
            </w:pPr>
            <w:r>
              <w:rPr>
                <w:rFonts w:cs="Times New Roman"/>
              </w:rPr>
              <w:t>3</w:t>
            </w:r>
          </w:p>
        </w:tc>
        <w:tc>
          <w:tcPr>
            <w:tcW w:w="297" w:type="pct"/>
            <w:vAlign w:val="center"/>
          </w:tcPr>
          <w:p w14:paraId="70B66FED">
            <w:pPr>
              <w:pStyle w:val="78"/>
              <w:rPr>
                <w:rFonts w:cs="Times New Roman"/>
              </w:rPr>
            </w:pPr>
            <w:r>
              <w:rPr>
                <w:rFonts w:cs="Times New Roman"/>
              </w:rPr>
              <w:t>16</w:t>
            </w:r>
          </w:p>
        </w:tc>
        <w:tc>
          <w:tcPr>
            <w:tcW w:w="297" w:type="pct"/>
            <w:vAlign w:val="center"/>
          </w:tcPr>
          <w:p w14:paraId="21F0D6B4">
            <w:pPr>
              <w:pStyle w:val="78"/>
              <w:rPr>
                <w:rFonts w:cs="Times New Roman"/>
              </w:rPr>
            </w:pPr>
            <w:r>
              <w:rPr>
                <w:rFonts w:cs="Times New Roman"/>
              </w:rPr>
              <w:t>6</w:t>
            </w:r>
          </w:p>
        </w:tc>
        <w:tc>
          <w:tcPr>
            <w:tcW w:w="297" w:type="pct"/>
            <w:vAlign w:val="center"/>
          </w:tcPr>
          <w:p w14:paraId="2F6977C1">
            <w:pPr>
              <w:pStyle w:val="78"/>
              <w:rPr>
                <w:rFonts w:cs="Times New Roman"/>
              </w:rPr>
            </w:pPr>
            <w:r>
              <w:rPr>
                <w:rFonts w:cs="Times New Roman"/>
              </w:rPr>
              <w:t>24</w:t>
            </w:r>
          </w:p>
        </w:tc>
        <w:tc>
          <w:tcPr>
            <w:tcW w:w="261" w:type="pct"/>
            <w:vAlign w:val="center"/>
          </w:tcPr>
          <w:p w14:paraId="7C240213">
            <w:pPr>
              <w:pStyle w:val="78"/>
              <w:rPr>
                <w:rFonts w:cs="Times New Roman"/>
              </w:rPr>
            </w:pPr>
            <w:r>
              <w:rPr>
                <w:rFonts w:cs="Times New Roman"/>
              </w:rPr>
              <w:t>0.05</w:t>
            </w:r>
          </w:p>
        </w:tc>
        <w:tc>
          <w:tcPr>
            <w:tcW w:w="254" w:type="pct"/>
            <w:vAlign w:val="center"/>
          </w:tcPr>
          <w:p w14:paraId="0C708060">
            <w:pPr>
              <w:pStyle w:val="78"/>
              <w:rPr>
                <w:rFonts w:cs="Times New Roman"/>
              </w:rPr>
            </w:pPr>
            <w:r>
              <w:rPr>
                <w:rFonts w:cs="Times New Roman"/>
              </w:rPr>
              <w:t>——</w:t>
            </w:r>
          </w:p>
        </w:tc>
        <w:tc>
          <w:tcPr>
            <w:tcW w:w="256" w:type="pct"/>
            <w:vAlign w:val="center"/>
          </w:tcPr>
          <w:p w14:paraId="52F9A4E3">
            <w:pPr>
              <w:pStyle w:val="78"/>
              <w:rPr>
                <w:rFonts w:cs="Times New Roman"/>
              </w:rPr>
            </w:pPr>
            <w:r>
              <w:rPr>
                <w:rFonts w:cs="Times New Roman"/>
              </w:rPr>
              <w:t>19.2</w:t>
            </w:r>
          </w:p>
        </w:tc>
        <w:tc>
          <w:tcPr>
            <w:tcW w:w="205" w:type="pct"/>
            <w:vAlign w:val="center"/>
          </w:tcPr>
          <w:p w14:paraId="4E377347">
            <w:pPr>
              <w:pStyle w:val="78"/>
              <w:rPr>
                <w:rFonts w:cs="Times New Roman"/>
              </w:rPr>
            </w:pPr>
            <w:r>
              <w:rPr>
                <w:rFonts w:cs="Times New Roman"/>
              </w:rPr>
              <w:t>ND</w:t>
            </w:r>
          </w:p>
        </w:tc>
        <w:tc>
          <w:tcPr>
            <w:tcW w:w="450" w:type="pct"/>
            <w:vAlign w:val="center"/>
          </w:tcPr>
          <w:p w14:paraId="404E4A54">
            <w:pPr>
              <w:pStyle w:val="78"/>
              <w:rPr>
                <w:rFonts w:cs="Times New Roman"/>
              </w:rPr>
            </w:pPr>
            <w:r>
              <w:rPr>
                <w:rFonts w:cs="Times New Roman"/>
              </w:rPr>
              <w:t>0.064</w:t>
            </w:r>
          </w:p>
        </w:tc>
      </w:tr>
      <w:tr w14:paraId="57C4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7B979C3">
            <w:pPr>
              <w:pStyle w:val="78"/>
              <w:rPr>
                <w:rFonts w:cs="Times New Roman"/>
              </w:rPr>
            </w:pPr>
          </w:p>
        </w:tc>
        <w:tc>
          <w:tcPr>
            <w:tcW w:w="318" w:type="pct"/>
            <w:vMerge w:val="continue"/>
            <w:vAlign w:val="center"/>
          </w:tcPr>
          <w:p w14:paraId="6180F22C">
            <w:pPr>
              <w:pStyle w:val="78"/>
              <w:rPr>
                <w:rFonts w:cs="Times New Roman"/>
              </w:rPr>
            </w:pPr>
          </w:p>
        </w:tc>
        <w:tc>
          <w:tcPr>
            <w:tcW w:w="387" w:type="pct"/>
            <w:vAlign w:val="center"/>
          </w:tcPr>
          <w:p w14:paraId="2AD77500">
            <w:pPr>
              <w:pStyle w:val="78"/>
              <w:rPr>
                <w:rFonts w:cs="Times New Roman"/>
              </w:rPr>
            </w:pPr>
            <w:r>
              <w:rPr>
                <w:rFonts w:cs="Times New Roman"/>
              </w:rPr>
              <w:t>1.0~1.5m</w:t>
            </w:r>
          </w:p>
        </w:tc>
        <w:tc>
          <w:tcPr>
            <w:tcW w:w="385" w:type="pct"/>
            <w:vAlign w:val="center"/>
          </w:tcPr>
          <w:p w14:paraId="26B053DF">
            <w:pPr>
              <w:pStyle w:val="78"/>
              <w:rPr>
                <w:rFonts w:cs="Times New Roman"/>
              </w:rPr>
            </w:pPr>
            <w:r>
              <w:rPr>
                <w:rFonts w:cs="Times New Roman"/>
              </w:rPr>
              <w:t>5.07</w:t>
            </w:r>
          </w:p>
        </w:tc>
        <w:tc>
          <w:tcPr>
            <w:tcW w:w="296" w:type="pct"/>
            <w:vAlign w:val="center"/>
          </w:tcPr>
          <w:p w14:paraId="558E67CE">
            <w:pPr>
              <w:pStyle w:val="78"/>
              <w:rPr>
                <w:rFonts w:cs="Times New Roman"/>
              </w:rPr>
            </w:pPr>
            <w:r>
              <w:rPr>
                <w:rFonts w:cs="Times New Roman"/>
              </w:rPr>
              <w:t>ND</w:t>
            </w:r>
          </w:p>
        </w:tc>
        <w:tc>
          <w:tcPr>
            <w:tcW w:w="297" w:type="pct"/>
            <w:vAlign w:val="center"/>
          </w:tcPr>
          <w:p w14:paraId="533122DA">
            <w:pPr>
              <w:pStyle w:val="78"/>
              <w:rPr>
                <w:rFonts w:cs="Times New Roman"/>
              </w:rPr>
            </w:pPr>
            <w:r>
              <w:rPr>
                <w:rFonts w:cs="Times New Roman"/>
              </w:rPr>
              <w:t>0.021</w:t>
            </w:r>
          </w:p>
        </w:tc>
        <w:tc>
          <w:tcPr>
            <w:tcW w:w="297" w:type="pct"/>
            <w:vAlign w:val="center"/>
          </w:tcPr>
          <w:p w14:paraId="1F12D6F2">
            <w:pPr>
              <w:pStyle w:val="78"/>
              <w:rPr>
                <w:rFonts w:cs="Times New Roman"/>
              </w:rPr>
            </w:pPr>
            <w:r>
              <w:rPr>
                <w:rFonts w:cs="Times New Roman"/>
              </w:rPr>
              <w:t>0.87</w:t>
            </w:r>
          </w:p>
        </w:tc>
        <w:tc>
          <w:tcPr>
            <w:tcW w:w="296" w:type="pct"/>
            <w:vAlign w:val="center"/>
          </w:tcPr>
          <w:p w14:paraId="30CCBBE9">
            <w:pPr>
              <w:pStyle w:val="78"/>
              <w:rPr>
                <w:rFonts w:cs="Times New Roman"/>
              </w:rPr>
            </w:pPr>
            <w:r>
              <w:rPr>
                <w:rFonts w:cs="Times New Roman"/>
              </w:rPr>
              <w:t>2</w:t>
            </w:r>
          </w:p>
        </w:tc>
        <w:tc>
          <w:tcPr>
            <w:tcW w:w="297" w:type="pct"/>
            <w:vAlign w:val="center"/>
          </w:tcPr>
          <w:p w14:paraId="3951A3C0">
            <w:pPr>
              <w:pStyle w:val="78"/>
              <w:rPr>
                <w:rFonts w:cs="Times New Roman"/>
              </w:rPr>
            </w:pPr>
            <w:r>
              <w:rPr>
                <w:rFonts w:cs="Times New Roman"/>
              </w:rPr>
              <w:t>13</w:t>
            </w:r>
          </w:p>
        </w:tc>
        <w:tc>
          <w:tcPr>
            <w:tcW w:w="297" w:type="pct"/>
            <w:vAlign w:val="center"/>
          </w:tcPr>
          <w:p w14:paraId="0C03C8E1">
            <w:pPr>
              <w:pStyle w:val="78"/>
              <w:rPr>
                <w:rFonts w:cs="Times New Roman"/>
              </w:rPr>
            </w:pPr>
            <w:r>
              <w:rPr>
                <w:rFonts w:cs="Times New Roman"/>
              </w:rPr>
              <w:t>ND</w:t>
            </w:r>
          </w:p>
        </w:tc>
        <w:tc>
          <w:tcPr>
            <w:tcW w:w="297" w:type="pct"/>
            <w:vAlign w:val="center"/>
          </w:tcPr>
          <w:p w14:paraId="083E2833">
            <w:pPr>
              <w:pStyle w:val="78"/>
              <w:rPr>
                <w:rFonts w:cs="Times New Roman"/>
              </w:rPr>
            </w:pPr>
            <w:r>
              <w:rPr>
                <w:rFonts w:cs="Times New Roman"/>
              </w:rPr>
              <w:t>12</w:t>
            </w:r>
          </w:p>
        </w:tc>
        <w:tc>
          <w:tcPr>
            <w:tcW w:w="261" w:type="pct"/>
            <w:vAlign w:val="center"/>
          </w:tcPr>
          <w:p w14:paraId="5398D271">
            <w:pPr>
              <w:pStyle w:val="78"/>
              <w:rPr>
                <w:rFonts w:cs="Times New Roman"/>
              </w:rPr>
            </w:pPr>
            <w:r>
              <w:rPr>
                <w:rFonts w:cs="Times New Roman"/>
              </w:rPr>
              <w:t>ND</w:t>
            </w:r>
          </w:p>
        </w:tc>
        <w:tc>
          <w:tcPr>
            <w:tcW w:w="254" w:type="pct"/>
            <w:vAlign w:val="center"/>
          </w:tcPr>
          <w:p w14:paraId="28CE0F72">
            <w:pPr>
              <w:pStyle w:val="78"/>
              <w:rPr>
                <w:rFonts w:cs="Times New Roman"/>
              </w:rPr>
            </w:pPr>
            <w:r>
              <w:rPr>
                <w:rFonts w:cs="Times New Roman"/>
              </w:rPr>
              <w:t>——</w:t>
            </w:r>
          </w:p>
        </w:tc>
        <w:tc>
          <w:tcPr>
            <w:tcW w:w="256" w:type="pct"/>
            <w:vAlign w:val="center"/>
          </w:tcPr>
          <w:p w14:paraId="04334C74">
            <w:pPr>
              <w:pStyle w:val="78"/>
              <w:rPr>
                <w:rFonts w:cs="Times New Roman"/>
              </w:rPr>
            </w:pPr>
            <w:r>
              <w:rPr>
                <w:rFonts w:cs="Times New Roman"/>
              </w:rPr>
              <w:t>13.0</w:t>
            </w:r>
          </w:p>
        </w:tc>
        <w:tc>
          <w:tcPr>
            <w:tcW w:w="205" w:type="pct"/>
            <w:vAlign w:val="center"/>
          </w:tcPr>
          <w:p w14:paraId="3F08AEEB">
            <w:pPr>
              <w:pStyle w:val="78"/>
              <w:rPr>
                <w:rFonts w:cs="Times New Roman"/>
              </w:rPr>
            </w:pPr>
            <w:r>
              <w:rPr>
                <w:rFonts w:cs="Times New Roman"/>
              </w:rPr>
              <w:t>ND</w:t>
            </w:r>
          </w:p>
        </w:tc>
        <w:tc>
          <w:tcPr>
            <w:tcW w:w="450" w:type="pct"/>
            <w:vAlign w:val="center"/>
          </w:tcPr>
          <w:p w14:paraId="4B2B50BA">
            <w:pPr>
              <w:pStyle w:val="78"/>
              <w:rPr>
                <w:rFonts w:cs="Times New Roman"/>
              </w:rPr>
            </w:pPr>
            <w:r>
              <w:rPr>
                <w:rFonts w:cs="Times New Roman"/>
              </w:rPr>
              <w:t>0.059</w:t>
            </w:r>
          </w:p>
        </w:tc>
      </w:tr>
      <w:tr w14:paraId="6A33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29ADC63">
            <w:pPr>
              <w:pStyle w:val="78"/>
              <w:rPr>
                <w:rFonts w:cs="Times New Roman"/>
              </w:rPr>
            </w:pPr>
          </w:p>
        </w:tc>
        <w:tc>
          <w:tcPr>
            <w:tcW w:w="318" w:type="pct"/>
            <w:vMerge w:val="continue"/>
            <w:vAlign w:val="center"/>
          </w:tcPr>
          <w:p w14:paraId="7A059967">
            <w:pPr>
              <w:pStyle w:val="78"/>
              <w:rPr>
                <w:rFonts w:cs="Times New Roman"/>
              </w:rPr>
            </w:pPr>
          </w:p>
        </w:tc>
        <w:tc>
          <w:tcPr>
            <w:tcW w:w="387" w:type="pct"/>
            <w:vAlign w:val="center"/>
          </w:tcPr>
          <w:p w14:paraId="43DB03A5">
            <w:pPr>
              <w:pStyle w:val="78"/>
              <w:rPr>
                <w:rFonts w:cs="Times New Roman"/>
              </w:rPr>
            </w:pPr>
            <w:r>
              <w:rPr>
                <w:rFonts w:cs="Times New Roman"/>
              </w:rPr>
              <w:t>2.0~2.5m</w:t>
            </w:r>
          </w:p>
        </w:tc>
        <w:tc>
          <w:tcPr>
            <w:tcW w:w="385" w:type="pct"/>
            <w:vAlign w:val="center"/>
          </w:tcPr>
          <w:p w14:paraId="4427BB44">
            <w:pPr>
              <w:pStyle w:val="78"/>
              <w:rPr>
                <w:rFonts w:cs="Times New Roman"/>
              </w:rPr>
            </w:pPr>
            <w:r>
              <w:rPr>
                <w:rFonts w:cs="Times New Roman"/>
              </w:rPr>
              <w:t>4.88</w:t>
            </w:r>
          </w:p>
        </w:tc>
        <w:tc>
          <w:tcPr>
            <w:tcW w:w="296" w:type="pct"/>
            <w:vAlign w:val="center"/>
          </w:tcPr>
          <w:p w14:paraId="4347EFE0">
            <w:pPr>
              <w:pStyle w:val="78"/>
              <w:rPr>
                <w:rFonts w:cs="Times New Roman"/>
              </w:rPr>
            </w:pPr>
            <w:r>
              <w:rPr>
                <w:rFonts w:cs="Times New Roman"/>
              </w:rPr>
              <w:t>ND</w:t>
            </w:r>
          </w:p>
        </w:tc>
        <w:tc>
          <w:tcPr>
            <w:tcW w:w="297" w:type="pct"/>
            <w:vAlign w:val="center"/>
          </w:tcPr>
          <w:p w14:paraId="39CA4BDA">
            <w:pPr>
              <w:pStyle w:val="78"/>
              <w:rPr>
                <w:rFonts w:cs="Times New Roman"/>
              </w:rPr>
            </w:pPr>
            <w:r>
              <w:rPr>
                <w:rFonts w:cs="Times New Roman"/>
              </w:rPr>
              <w:t>0.018</w:t>
            </w:r>
          </w:p>
        </w:tc>
        <w:tc>
          <w:tcPr>
            <w:tcW w:w="297" w:type="pct"/>
            <w:vAlign w:val="center"/>
          </w:tcPr>
          <w:p w14:paraId="20CCBE1E">
            <w:pPr>
              <w:pStyle w:val="78"/>
              <w:rPr>
                <w:rFonts w:cs="Times New Roman"/>
              </w:rPr>
            </w:pPr>
            <w:r>
              <w:rPr>
                <w:rFonts w:cs="Times New Roman"/>
              </w:rPr>
              <w:t>1.10</w:t>
            </w:r>
          </w:p>
        </w:tc>
        <w:tc>
          <w:tcPr>
            <w:tcW w:w="296" w:type="pct"/>
            <w:vAlign w:val="center"/>
          </w:tcPr>
          <w:p w14:paraId="69A64928">
            <w:pPr>
              <w:pStyle w:val="78"/>
              <w:rPr>
                <w:rFonts w:cs="Times New Roman"/>
              </w:rPr>
            </w:pPr>
            <w:r>
              <w:rPr>
                <w:rFonts w:cs="Times New Roman"/>
              </w:rPr>
              <w:t>1</w:t>
            </w:r>
          </w:p>
        </w:tc>
        <w:tc>
          <w:tcPr>
            <w:tcW w:w="297" w:type="pct"/>
            <w:vAlign w:val="center"/>
          </w:tcPr>
          <w:p w14:paraId="2B516F94">
            <w:pPr>
              <w:pStyle w:val="78"/>
              <w:rPr>
                <w:rFonts w:cs="Times New Roman"/>
              </w:rPr>
            </w:pPr>
            <w:r>
              <w:rPr>
                <w:rFonts w:cs="Times New Roman"/>
              </w:rPr>
              <w:t>14</w:t>
            </w:r>
          </w:p>
        </w:tc>
        <w:tc>
          <w:tcPr>
            <w:tcW w:w="297" w:type="pct"/>
            <w:vAlign w:val="center"/>
          </w:tcPr>
          <w:p w14:paraId="6E3257C1">
            <w:pPr>
              <w:pStyle w:val="78"/>
              <w:rPr>
                <w:rFonts w:cs="Times New Roman"/>
              </w:rPr>
            </w:pPr>
            <w:r>
              <w:rPr>
                <w:rFonts w:cs="Times New Roman"/>
              </w:rPr>
              <w:t>3</w:t>
            </w:r>
          </w:p>
        </w:tc>
        <w:tc>
          <w:tcPr>
            <w:tcW w:w="297" w:type="pct"/>
            <w:vAlign w:val="center"/>
          </w:tcPr>
          <w:p w14:paraId="1C5D82E6">
            <w:pPr>
              <w:pStyle w:val="78"/>
              <w:rPr>
                <w:rFonts w:cs="Times New Roman"/>
              </w:rPr>
            </w:pPr>
            <w:r>
              <w:rPr>
                <w:rFonts w:cs="Times New Roman"/>
              </w:rPr>
              <w:t>14</w:t>
            </w:r>
          </w:p>
        </w:tc>
        <w:tc>
          <w:tcPr>
            <w:tcW w:w="261" w:type="pct"/>
            <w:vAlign w:val="center"/>
          </w:tcPr>
          <w:p w14:paraId="4A7367BA">
            <w:pPr>
              <w:pStyle w:val="78"/>
              <w:rPr>
                <w:rFonts w:cs="Times New Roman"/>
              </w:rPr>
            </w:pPr>
            <w:r>
              <w:rPr>
                <w:rFonts w:cs="Times New Roman"/>
              </w:rPr>
              <w:t>ND</w:t>
            </w:r>
          </w:p>
        </w:tc>
        <w:tc>
          <w:tcPr>
            <w:tcW w:w="254" w:type="pct"/>
            <w:vAlign w:val="center"/>
          </w:tcPr>
          <w:p w14:paraId="485F30EC">
            <w:pPr>
              <w:pStyle w:val="78"/>
              <w:rPr>
                <w:rFonts w:cs="Times New Roman"/>
              </w:rPr>
            </w:pPr>
            <w:r>
              <w:rPr>
                <w:rFonts w:cs="Times New Roman"/>
              </w:rPr>
              <w:t>——</w:t>
            </w:r>
          </w:p>
        </w:tc>
        <w:tc>
          <w:tcPr>
            <w:tcW w:w="256" w:type="pct"/>
            <w:vAlign w:val="center"/>
          </w:tcPr>
          <w:p w14:paraId="06E4AC39">
            <w:pPr>
              <w:pStyle w:val="78"/>
              <w:rPr>
                <w:rFonts w:cs="Times New Roman"/>
              </w:rPr>
            </w:pPr>
            <w:r>
              <w:rPr>
                <w:rFonts w:cs="Times New Roman"/>
              </w:rPr>
              <w:t>14.1</w:t>
            </w:r>
          </w:p>
        </w:tc>
        <w:tc>
          <w:tcPr>
            <w:tcW w:w="205" w:type="pct"/>
            <w:vAlign w:val="center"/>
          </w:tcPr>
          <w:p w14:paraId="0DAFBC0F">
            <w:pPr>
              <w:pStyle w:val="78"/>
              <w:rPr>
                <w:rFonts w:cs="Times New Roman"/>
              </w:rPr>
            </w:pPr>
            <w:r>
              <w:rPr>
                <w:rFonts w:cs="Times New Roman"/>
              </w:rPr>
              <w:t>ND</w:t>
            </w:r>
          </w:p>
        </w:tc>
        <w:tc>
          <w:tcPr>
            <w:tcW w:w="450" w:type="pct"/>
            <w:vAlign w:val="center"/>
          </w:tcPr>
          <w:p w14:paraId="29CE4B84">
            <w:pPr>
              <w:pStyle w:val="78"/>
              <w:rPr>
                <w:rFonts w:cs="Times New Roman"/>
              </w:rPr>
            </w:pPr>
            <w:r>
              <w:rPr>
                <w:rFonts w:cs="Times New Roman"/>
              </w:rPr>
              <w:t>0.056</w:t>
            </w:r>
          </w:p>
        </w:tc>
      </w:tr>
      <w:tr w14:paraId="1E71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5F416B96">
            <w:pPr>
              <w:pStyle w:val="78"/>
              <w:rPr>
                <w:rFonts w:cs="Times New Roman"/>
              </w:rPr>
            </w:pPr>
          </w:p>
        </w:tc>
        <w:tc>
          <w:tcPr>
            <w:tcW w:w="318" w:type="pct"/>
            <w:vMerge w:val="continue"/>
            <w:vAlign w:val="center"/>
          </w:tcPr>
          <w:p w14:paraId="6BC9404B">
            <w:pPr>
              <w:pStyle w:val="78"/>
              <w:rPr>
                <w:rFonts w:cs="Times New Roman"/>
              </w:rPr>
            </w:pPr>
          </w:p>
        </w:tc>
        <w:tc>
          <w:tcPr>
            <w:tcW w:w="387" w:type="pct"/>
            <w:vAlign w:val="center"/>
          </w:tcPr>
          <w:p w14:paraId="22B45F2E">
            <w:pPr>
              <w:pStyle w:val="78"/>
              <w:rPr>
                <w:rFonts w:cs="Times New Roman"/>
              </w:rPr>
            </w:pPr>
            <w:r>
              <w:rPr>
                <w:rFonts w:cs="Times New Roman"/>
              </w:rPr>
              <w:t>4.0~4.5m</w:t>
            </w:r>
          </w:p>
        </w:tc>
        <w:tc>
          <w:tcPr>
            <w:tcW w:w="385" w:type="pct"/>
            <w:vAlign w:val="center"/>
          </w:tcPr>
          <w:p w14:paraId="7CB42AC5">
            <w:pPr>
              <w:pStyle w:val="78"/>
              <w:rPr>
                <w:rFonts w:cs="Times New Roman"/>
              </w:rPr>
            </w:pPr>
            <w:r>
              <w:rPr>
                <w:rFonts w:cs="Times New Roman"/>
              </w:rPr>
              <w:t>5.01</w:t>
            </w:r>
          </w:p>
        </w:tc>
        <w:tc>
          <w:tcPr>
            <w:tcW w:w="296" w:type="pct"/>
            <w:vAlign w:val="center"/>
          </w:tcPr>
          <w:p w14:paraId="26D9B736">
            <w:pPr>
              <w:pStyle w:val="78"/>
              <w:rPr>
                <w:rFonts w:cs="Times New Roman"/>
              </w:rPr>
            </w:pPr>
            <w:r>
              <w:rPr>
                <w:rFonts w:cs="Times New Roman"/>
              </w:rPr>
              <w:t>ND</w:t>
            </w:r>
          </w:p>
        </w:tc>
        <w:tc>
          <w:tcPr>
            <w:tcW w:w="297" w:type="pct"/>
            <w:vAlign w:val="center"/>
          </w:tcPr>
          <w:p w14:paraId="09565EF9">
            <w:pPr>
              <w:pStyle w:val="78"/>
              <w:rPr>
                <w:rFonts w:cs="Times New Roman"/>
              </w:rPr>
            </w:pPr>
            <w:r>
              <w:rPr>
                <w:rFonts w:cs="Times New Roman"/>
              </w:rPr>
              <w:t>0.018</w:t>
            </w:r>
          </w:p>
        </w:tc>
        <w:tc>
          <w:tcPr>
            <w:tcW w:w="297" w:type="pct"/>
            <w:vAlign w:val="center"/>
          </w:tcPr>
          <w:p w14:paraId="51862D74">
            <w:pPr>
              <w:pStyle w:val="78"/>
              <w:rPr>
                <w:rFonts w:cs="Times New Roman"/>
              </w:rPr>
            </w:pPr>
            <w:r>
              <w:rPr>
                <w:rFonts w:cs="Times New Roman"/>
              </w:rPr>
              <w:t>0.64</w:t>
            </w:r>
          </w:p>
        </w:tc>
        <w:tc>
          <w:tcPr>
            <w:tcW w:w="296" w:type="pct"/>
            <w:vAlign w:val="center"/>
          </w:tcPr>
          <w:p w14:paraId="238AA16B">
            <w:pPr>
              <w:pStyle w:val="78"/>
              <w:rPr>
                <w:rFonts w:cs="Times New Roman"/>
              </w:rPr>
            </w:pPr>
            <w:r>
              <w:rPr>
                <w:rFonts w:cs="Times New Roman"/>
              </w:rPr>
              <w:t>2</w:t>
            </w:r>
          </w:p>
        </w:tc>
        <w:tc>
          <w:tcPr>
            <w:tcW w:w="297" w:type="pct"/>
            <w:vAlign w:val="center"/>
          </w:tcPr>
          <w:p w14:paraId="185F5D64">
            <w:pPr>
              <w:pStyle w:val="78"/>
              <w:rPr>
                <w:rFonts w:cs="Times New Roman"/>
              </w:rPr>
            </w:pPr>
            <w:r>
              <w:rPr>
                <w:rFonts w:cs="Times New Roman"/>
              </w:rPr>
              <w:t>14</w:t>
            </w:r>
          </w:p>
        </w:tc>
        <w:tc>
          <w:tcPr>
            <w:tcW w:w="297" w:type="pct"/>
            <w:vAlign w:val="center"/>
          </w:tcPr>
          <w:p w14:paraId="1D8E7ECD">
            <w:pPr>
              <w:pStyle w:val="78"/>
              <w:rPr>
                <w:rFonts w:cs="Times New Roman"/>
              </w:rPr>
            </w:pPr>
            <w:r>
              <w:rPr>
                <w:rFonts w:cs="Times New Roman"/>
              </w:rPr>
              <w:t>4</w:t>
            </w:r>
          </w:p>
        </w:tc>
        <w:tc>
          <w:tcPr>
            <w:tcW w:w="297" w:type="pct"/>
            <w:vAlign w:val="center"/>
          </w:tcPr>
          <w:p w14:paraId="7EA33E29">
            <w:pPr>
              <w:pStyle w:val="78"/>
              <w:rPr>
                <w:rFonts w:cs="Times New Roman"/>
              </w:rPr>
            </w:pPr>
            <w:r>
              <w:rPr>
                <w:rFonts w:cs="Times New Roman"/>
              </w:rPr>
              <w:t>13</w:t>
            </w:r>
          </w:p>
        </w:tc>
        <w:tc>
          <w:tcPr>
            <w:tcW w:w="261" w:type="pct"/>
            <w:vAlign w:val="center"/>
          </w:tcPr>
          <w:p w14:paraId="579493DE">
            <w:pPr>
              <w:pStyle w:val="78"/>
              <w:rPr>
                <w:rFonts w:cs="Times New Roman"/>
              </w:rPr>
            </w:pPr>
            <w:r>
              <w:rPr>
                <w:rFonts w:cs="Times New Roman"/>
              </w:rPr>
              <w:t>ND</w:t>
            </w:r>
          </w:p>
        </w:tc>
        <w:tc>
          <w:tcPr>
            <w:tcW w:w="254" w:type="pct"/>
            <w:vAlign w:val="center"/>
          </w:tcPr>
          <w:p w14:paraId="79F997EB">
            <w:pPr>
              <w:pStyle w:val="78"/>
              <w:rPr>
                <w:rFonts w:cs="Times New Roman"/>
              </w:rPr>
            </w:pPr>
            <w:r>
              <w:rPr>
                <w:rFonts w:cs="Times New Roman"/>
              </w:rPr>
              <w:t>——</w:t>
            </w:r>
          </w:p>
        </w:tc>
        <w:tc>
          <w:tcPr>
            <w:tcW w:w="256" w:type="pct"/>
            <w:vAlign w:val="center"/>
          </w:tcPr>
          <w:p w14:paraId="7745FE44">
            <w:pPr>
              <w:pStyle w:val="78"/>
              <w:rPr>
                <w:rFonts w:cs="Times New Roman"/>
              </w:rPr>
            </w:pPr>
            <w:r>
              <w:rPr>
                <w:rFonts w:cs="Times New Roman"/>
              </w:rPr>
              <w:t>13.4</w:t>
            </w:r>
          </w:p>
        </w:tc>
        <w:tc>
          <w:tcPr>
            <w:tcW w:w="205" w:type="pct"/>
            <w:vAlign w:val="center"/>
          </w:tcPr>
          <w:p w14:paraId="5338661F">
            <w:pPr>
              <w:pStyle w:val="78"/>
              <w:rPr>
                <w:rFonts w:cs="Times New Roman"/>
              </w:rPr>
            </w:pPr>
            <w:r>
              <w:rPr>
                <w:rFonts w:cs="Times New Roman"/>
              </w:rPr>
              <w:t>ND</w:t>
            </w:r>
          </w:p>
        </w:tc>
        <w:tc>
          <w:tcPr>
            <w:tcW w:w="450" w:type="pct"/>
            <w:vAlign w:val="center"/>
          </w:tcPr>
          <w:p w14:paraId="35B290FF">
            <w:pPr>
              <w:pStyle w:val="78"/>
              <w:rPr>
                <w:rFonts w:cs="Times New Roman"/>
              </w:rPr>
            </w:pPr>
            <w:r>
              <w:rPr>
                <w:rFonts w:cs="Times New Roman"/>
              </w:rPr>
              <w:t>0.061</w:t>
            </w:r>
          </w:p>
        </w:tc>
      </w:tr>
      <w:tr w14:paraId="01C9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FE50A99">
            <w:pPr>
              <w:pStyle w:val="78"/>
              <w:rPr>
                <w:rFonts w:cs="Times New Roman"/>
              </w:rPr>
            </w:pPr>
          </w:p>
        </w:tc>
        <w:tc>
          <w:tcPr>
            <w:tcW w:w="318" w:type="pct"/>
            <w:vMerge w:val="restart"/>
            <w:vAlign w:val="center"/>
          </w:tcPr>
          <w:p w14:paraId="10D497A8">
            <w:pPr>
              <w:pStyle w:val="78"/>
              <w:rPr>
                <w:rFonts w:cs="Times New Roman"/>
              </w:rPr>
            </w:pPr>
            <w:r>
              <w:rPr>
                <w:rFonts w:cs="Times New Roman"/>
              </w:rPr>
              <w:t>SH-2</w:t>
            </w:r>
          </w:p>
        </w:tc>
        <w:tc>
          <w:tcPr>
            <w:tcW w:w="387" w:type="pct"/>
            <w:vAlign w:val="center"/>
          </w:tcPr>
          <w:p w14:paraId="46CAB61D">
            <w:pPr>
              <w:pStyle w:val="78"/>
              <w:rPr>
                <w:rFonts w:cs="Times New Roman"/>
              </w:rPr>
            </w:pPr>
            <w:r>
              <w:rPr>
                <w:rFonts w:cs="Times New Roman"/>
              </w:rPr>
              <w:t>0~0.5m</w:t>
            </w:r>
          </w:p>
        </w:tc>
        <w:tc>
          <w:tcPr>
            <w:tcW w:w="385" w:type="pct"/>
            <w:vAlign w:val="center"/>
          </w:tcPr>
          <w:p w14:paraId="69B94535">
            <w:pPr>
              <w:pStyle w:val="78"/>
              <w:rPr>
                <w:rFonts w:cs="Times New Roman"/>
              </w:rPr>
            </w:pPr>
            <w:r>
              <w:rPr>
                <w:rFonts w:cs="Times New Roman"/>
              </w:rPr>
              <w:t>6.37</w:t>
            </w:r>
          </w:p>
        </w:tc>
        <w:tc>
          <w:tcPr>
            <w:tcW w:w="296" w:type="pct"/>
            <w:vAlign w:val="center"/>
          </w:tcPr>
          <w:p w14:paraId="03A0F7D2">
            <w:pPr>
              <w:pStyle w:val="78"/>
              <w:rPr>
                <w:rFonts w:cs="Times New Roman"/>
              </w:rPr>
            </w:pPr>
            <w:r>
              <w:rPr>
                <w:rFonts w:cs="Times New Roman"/>
              </w:rPr>
              <w:t>ND</w:t>
            </w:r>
          </w:p>
        </w:tc>
        <w:tc>
          <w:tcPr>
            <w:tcW w:w="297" w:type="pct"/>
            <w:vAlign w:val="center"/>
          </w:tcPr>
          <w:p w14:paraId="514FE68A">
            <w:pPr>
              <w:pStyle w:val="78"/>
              <w:rPr>
                <w:rFonts w:cs="Times New Roman"/>
              </w:rPr>
            </w:pPr>
            <w:r>
              <w:rPr>
                <w:rFonts w:cs="Times New Roman"/>
              </w:rPr>
              <w:t>0.010</w:t>
            </w:r>
          </w:p>
        </w:tc>
        <w:tc>
          <w:tcPr>
            <w:tcW w:w="297" w:type="pct"/>
            <w:vAlign w:val="center"/>
          </w:tcPr>
          <w:p w14:paraId="014C1F44">
            <w:pPr>
              <w:pStyle w:val="78"/>
              <w:rPr>
                <w:rFonts w:cs="Times New Roman"/>
              </w:rPr>
            </w:pPr>
            <w:r>
              <w:rPr>
                <w:rFonts w:cs="Times New Roman"/>
              </w:rPr>
              <w:t>1.02</w:t>
            </w:r>
          </w:p>
        </w:tc>
        <w:tc>
          <w:tcPr>
            <w:tcW w:w="296" w:type="pct"/>
            <w:vAlign w:val="center"/>
          </w:tcPr>
          <w:p w14:paraId="60583317">
            <w:pPr>
              <w:pStyle w:val="78"/>
              <w:rPr>
                <w:rFonts w:cs="Times New Roman"/>
              </w:rPr>
            </w:pPr>
            <w:r>
              <w:rPr>
                <w:rFonts w:cs="Times New Roman"/>
              </w:rPr>
              <w:t>3</w:t>
            </w:r>
          </w:p>
        </w:tc>
        <w:tc>
          <w:tcPr>
            <w:tcW w:w="297" w:type="pct"/>
            <w:vAlign w:val="center"/>
          </w:tcPr>
          <w:p w14:paraId="32ACECD3">
            <w:pPr>
              <w:pStyle w:val="78"/>
              <w:rPr>
                <w:rFonts w:cs="Times New Roman"/>
              </w:rPr>
            </w:pPr>
            <w:r>
              <w:rPr>
                <w:rFonts w:cs="Times New Roman"/>
              </w:rPr>
              <w:t>11</w:t>
            </w:r>
          </w:p>
        </w:tc>
        <w:tc>
          <w:tcPr>
            <w:tcW w:w="297" w:type="pct"/>
            <w:vAlign w:val="center"/>
          </w:tcPr>
          <w:p w14:paraId="2F061612">
            <w:pPr>
              <w:pStyle w:val="78"/>
              <w:rPr>
                <w:rFonts w:cs="Times New Roman"/>
              </w:rPr>
            </w:pPr>
            <w:r>
              <w:rPr>
                <w:rFonts w:cs="Times New Roman"/>
              </w:rPr>
              <w:t>ND</w:t>
            </w:r>
          </w:p>
        </w:tc>
        <w:tc>
          <w:tcPr>
            <w:tcW w:w="297" w:type="pct"/>
            <w:vAlign w:val="center"/>
          </w:tcPr>
          <w:p w14:paraId="17898BF4">
            <w:pPr>
              <w:pStyle w:val="78"/>
              <w:rPr>
                <w:rFonts w:cs="Times New Roman"/>
              </w:rPr>
            </w:pPr>
            <w:r>
              <w:rPr>
                <w:rFonts w:cs="Times New Roman"/>
              </w:rPr>
              <w:t>20</w:t>
            </w:r>
          </w:p>
        </w:tc>
        <w:tc>
          <w:tcPr>
            <w:tcW w:w="261" w:type="pct"/>
            <w:vAlign w:val="center"/>
          </w:tcPr>
          <w:p w14:paraId="12CADA33">
            <w:pPr>
              <w:pStyle w:val="78"/>
              <w:rPr>
                <w:rFonts w:cs="Times New Roman"/>
              </w:rPr>
            </w:pPr>
            <w:r>
              <w:rPr>
                <w:rFonts w:cs="Times New Roman"/>
              </w:rPr>
              <w:t>0.01</w:t>
            </w:r>
          </w:p>
        </w:tc>
        <w:tc>
          <w:tcPr>
            <w:tcW w:w="254" w:type="pct"/>
            <w:vAlign w:val="center"/>
          </w:tcPr>
          <w:p w14:paraId="0B217FBE">
            <w:pPr>
              <w:pStyle w:val="78"/>
              <w:rPr>
                <w:rFonts w:cs="Times New Roman"/>
              </w:rPr>
            </w:pPr>
            <w:r>
              <w:rPr>
                <w:rFonts w:cs="Times New Roman"/>
              </w:rPr>
              <w:t>——</w:t>
            </w:r>
          </w:p>
        </w:tc>
        <w:tc>
          <w:tcPr>
            <w:tcW w:w="256" w:type="pct"/>
            <w:vAlign w:val="center"/>
          </w:tcPr>
          <w:p w14:paraId="1F2E4BC1">
            <w:pPr>
              <w:pStyle w:val="78"/>
              <w:rPr>
                <w:rFonts w:cs="Times New Roman"/>
              </w:rPr>
            </w:pPr>
            <w:r>
              <w:rPr>
                <w:rFonts w:cs="Times New Roman"/>
              </w:rPr>
              <w:t>14.8</w:t>
            </w:r>
          </w:p>
        </w:tc>
        <w:tc>
          <w:tcPr>
            <w:tcW w:w="205" w:type="pct"/>
            <w:vAlign w:val="center"/>
          </w:tcPr>
          <w:p w14:paraId="4E1CF9A3">
            <w:pPr>
              <w:pStyle w:val="78"/>
              <w:rPr>
                <w:rFonts w:cs="Times New Roman"/>
              </w:rPr>
            </w:pPr>
            <w:r>
              <w:rPr>
                <w:rFonts w:cs="Times New Roman"/>
              </w:rPr>
              <w:t>ND</w:t>
            </w:r>
          </w:p>
        </w:tc>
        <w:tc>
          <w:tcPr>
            <w:tcW w:w="450" w:type="pct"/>
            <w:vAlign w:val="center"/>
          </w:tcPr>
          <w:p w14:paraId="48A1C9D7">
            <w:pPr>
              <w:pStyle w:val="78"/>
              <w:rPr>
                <w:rFonts w:cs="Times New Roman"/>
              </w:rPr>
            </w:pPr>
            <w:r>
              <w:rPr>
                <w:rFonts w:cs="Times New Roman"/>
              </w:rPr>
              <w:t>0.052</w:t>
            </w:r>
          </w:p>
        </w:tc>
      </w:tr>
      <w:tr w14:paraId="4058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1BB5A5C0">
            <w:pPr>
              <w:pStyle w:val="78"/>
              <w:rPr>
                <w:rFonts w:cs="Times New Roman"/>
              </w:rPr>
            </w:pPr>
          </w:p>
        </w:tc>
        <w:tc>
          <w:tcPr>
            <w:tcW w:w="318" w:type="pct"/>
            <w:vMerge w:val="continue"/>
            <w:vAlign w:val="center"/>
          </w:tcPr>
          <w:p w14:paraId="22A47D30">
            <w:pPr>
              <w:pStyle w:val="78"/>
              <w:rPr>
                <w:rFonts w:cs="Times New Roman"/>
              </w:rPr>
            </w:pPr>
          </w:p>
        </w:tc>
        <w:tc>
          <w:tcPr>
            <w:tcW w:w="387" w:type="pct"/>
            <w:vAlign w:val="center"/>
          </w:tcPr>
          <w:p w14:paraId="1B635B07">
            <w:pPr>
              <w:pStyle w:val="78"/>
              <w:rPr>
                <w:rFonts w:cs="Times New Roman"/>
              </w:rPr>
            </w:pPr>
            <w:r>
              <w:rPr>
                <w:rFonts w:cs="Times New Roman"/>
              </w:rPr>
              <w:t>1.0~1.5m</w:t>
            </w:r>
          </w:p>
        </w:tc>
        <w:tc>
          <w:tcPr>
            <w:tcW w:w="385" w:type="pct"/>
            <w:vAlign w:val="center"/>
          </w:tcPr>
          <w:p w14:paraId="4DA7E50C">
            <w:pPr>
              <w:pStyle w:val="78"/>
              <w:rPr>
                <w:rFonts w:cs="Times New Roman"/>
              </w:rPr>
            </w:pPr>
            <w:r>
              <w:rPr>
                <w:rFonts w:cs="Times New Roman"/>
              </w:rPr>
              <w:t>5.28</w:t>
            </w:r>
          </w:p>
        </w:tc>
        <w:tc>
          <w:tcPr>
            <w:tcW w:w="296" w:type="pct"/>
            <w:vAlign w:val="center"/>
          </w:tcPr>
          <w:p w14:paraId="3D0ADE78">
            <w:pPr>
              <w:pStyle w:val="78"/>
              <w:rPr>
                <w:rFonts w:cs="Times New Roman"/>
              </w:rPr>
            </w:pPr>
            <w:r>
              <w:rPr>
                <w:rFonts w:cs="Times New Roman"/>
              </w:rPr>
              <w:t>ND</w:t>
            </w:r>
          </w:p>
        </w:tc>
        <w:tc>
          <w:tcPr>
            <w:tcW w:w="297" w:type="pct"/>
            <w:vAlign w:val="center"/>
          </w:tcPr>
          <w:p w14:paraId="650564A7">
            <w:pPr>
              <w:pStyle w:val="78"/>
              <w:rPr>
                <w:rFonts w:cs="Times New Roman"/>
              </w:rPr>
            </w:pPr>
            <w:r>
              <w:rPr>
                <w:rFonts w:cs="Times New Roman"/>
              </w:rPr>
              <w:t>0.006</w:t>
            </w:r>
          </w:p>
        </w:tc>
        <w:tc>
          <w:tcPr>
            <w:tcW w:w="297" w:type="pct"/>
            <w:vAlign w:val="center"/>
          </w:tcPr>
          <w:p w14:paraId="1AF34A50">
            <w:pPr>
              <w:pStyle w:val="78"/>
              <w:rPr>
                <w:rFonts w:cs="Times New Roman"/>
              </w:rPr>
            </w:pPr>
            <w:r>
              <w:rPr>
                <w:rFonts w:cs="Times New Roman"/>
              </w:rPr>
              <w:t>1.14</w:t>
            </w:r>
          </w:p>
        </w:tc>
        <w:tc>
          <w:tcPr>
            <w:tcW w:w="296" w:type="pct"/>
            <w:vAlign w:val="center"/>
          </w:tcPr>
          <w:p w14:paraId="0276AB45">
            <w:pPr>
              <w:pStyle w:val="78"/>
              <w:rPr>
                <w:rFonts w:cs="Times New Roman"/>
              </w:rPr>
            </w:pPr>
            <w:r>
              <w:rPr>
                <w:rFonts w:cs="Times New Roman"/>
              </w:rPr>
              <w:t>2</w:t>
            </w:r>
          </w:p>
        </w:tc>
        <w:tc>
          <w:tcPr>
            <w:tcW w:w="297" w:type="pct"/>
            <w:vAlign w:val="center"/>
          </w:tcPr>
          <w:p w14:paraId="1D951F21">
            <w:pPr>
              <w:pStyle w:val="78"/>
              <w:rPr>
                <w:rFonts w:cs="Times New Roman"/>
              </w:rPr>
            </w:pPr>
            <w:r>
              <w:rPr>
                <w:rFonts w:cs="Times New Roman"/>
              </w:rPr>
              <w:t>12</w:t>
            </w:r>
          </w:p>
        </w:tc>
        <w:tc>
          <w:tcPr>
            <w:tcW w:w="297" w:type="pct"/>
            <w:vAlign w:val="center"/>
          </w:tcPr>
          <w:p w14:paraId="7CD7FD25">
            <w:pPr>
              <w:pStyle w:val="78"/>
              <w:rPr>
                <w:rFonts w:cs="Times New Roman"/>
              </w:rPr>
            </w:pPr>
            <w:r>
              <w:rPr>
                <w:rFonts w:cs="Times New Roman"/>
              </w:rPr>
              <w:t>ND</w:t>
            </w:r>
          </w:p>
        </w:tc>
        <w:tc>
          <w:tcPr>
            <w:tcW w:w="297" w:type="pct"/>
            <w:vAlign w:val="center"/>
          </w:tcPr>
          <w:p w14:paraId="05176237">
            <w:pPr>
              <w:pStyle w:val="78"/>
              <w:rPr>
                <w:rFonts w:cs="Times New Roman"/>
              </w:rPr>
            </w:pPr>
            <w:r>
              <w:rPr>
                <w:rFonts w:cs="Times New Roman"/>
              </w:rPr>
              <w:t>14</w:t>
            </w:r>
          </w:p>
        </w:tc>
        <w:tc>
          <w:tcPr>
            <w:tcW w:w="261" w:type="pct"/>
            <w:vAlign w:val="center"/>
          </w:tcPr>
          <w:p w14:paraId="6D1F8F80">
            <w:pPr>
              <w:pStyle w:val="78"/>
              <w:rPr>
                <w:rFonts w:cs="Times New Roman"/>
              </w:rPr>
            </w:pPr>
            <w:r>
              <w:rPr>
                <w:rFonts w:cs="Times New Roman"/>
              </w:rPr>
              <w:t>ND</w:t>
            </w:r>
          </w:p>
        </w:tc>
        <w:tc>
          <w:tcPr>
            <w:tcW w:w="254" w:type="pct"/>
            <w:vAlign w:val="center"/>
          </w:tcPr>
          <w:p w14:paraId="6ED11231">
            <w:pPr>
              <w:pStyle w:val="78"/>
              <w:rPr>
                <w:rFonts w:cs="Times New Roman"/>
              </w:rPr>
            </w:pPr>
            <w:r>
              <w:rPr>
                <w:rFonts w:cs="Times New Roman"/>
              </w:rPr>
              <w:t>——</w:t>
            </w:r>
          </w:p>
        </w:tc>
        <w:tc>
          <w:tcPr>
            <w:tcW w:w="256" w:type="pct"/>
            <w:vAlign w:val="center"/>
          </w:tcPr>
          <w:p w14:paraId="65B3C2D5">
            <w:pPr>
              <w:pStyle w:val="78"/>
              <w:rPr>
                <w:rFonts w:cs="Times New Roman"/>
              </w:rPr>
            </w:pPr>
            <w:r>
              <w:rPr>
                <w:rFonts w:cs="Times New Roman"/>
              </w:rPr>
              <w:t>15.8</w:t>
            </w:r>
          </w:p>
        </w:tc>
        <w:tc>
          <w:tcPr>
            <w:tcW w:w="205" w:type="pct"/>
            <w:vAlign w:val="center"/>
          </w:tcPr>
          <w:p w14:paraId="3C4647E9">
            <w:pPr>
              <w:pStyle w:val="78"/>
              <w:rPr>
                <w:rFonts w:cs="Times New Roman"/>
              </w:rPr>
            </w:pPr>
            <w:r>
              <w:rPr>
                <w:rFonts w:cs="Times New Roman"/>
              </w:rPr>
              <w:t>ND</w:t>
            </w:r>
          </w:p>
        </w:tc>
        <w:tc>
          <w:tcPr>
            <w:tcW w:w="450" w:type="pct"/>
            <w:vAlign w:val="center"/>
          </w:tcPr>
          <w:p w14:paraId="6F418A03">
            <w:pPr>
              <w:pStyle w:val="78"/>
              <w:rPr>
                <w:rFonts w:cs="Times New Roman"/>
              </w:rPr>
            </w:pPr>
            <w:r>
              <w:rPr>
                <w:rFonts w:cs="Times New Roman"/>
              </w:rPr>
              <w:t>0.058</w:t>
            </w:r>
          </w:p>
        </w:tc>
      </w:tr>
      <w:tr w14:paraId="4804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1EAC8F4B">
            <w:pPr>
              <w:pStyle w:val="78"/>
              <w:rPr>
                <w:rFonts w:cs="Times New Roman"/>
              </w:rPr>
            </w:pPr>
          </w:p>
        </w:tc>
        <w:tc>
          <w:tcPr>
            <w:tcW w:w="318" w:type="pct"/>
            <w:vMerge w:val="continue"/>
            <w:vAlign w:val="center"/>
          </w:tcPr>
          <w:p w14:paraId="5D01EA17">
            <w:pPr>
              <w:pStyle w:val="78"/>
              <w:rPr>
                <w:rFonts w:cs="Times New Roman"/>
              </w:rPr>
            </w:pPr>
          </w:p>
        </w:tc>
        <w:tc>
          <w:tcPr>
            <w:tcW w:w="387" w:type="pct"/>
            <w:vAlign w:val="center"/>
          </w:tcPr>
          <w:p w14:paraId="2D7E56E3">
            <w:pPr>
              <w:pStyle w:val="78"/>
              <w:rPr>
                <w:rFonts w:cs="Times New Roman"/>
              </w:rPr>
            </w:pPr>
            <w:r>
              <w:rPr>
                <w:rFonts w:cs="Times New Roman"/>
              </w:rPr>
              <w:t>2.0~2.5m</w:t>
            </w:r>
          </w:p>
        </w:tc>
        <w:tc>
          <w:tcPr>
            <w:tcW w:w="385" w:type="pct"/>
            <w:vAlign w:val="center"/>
          </w:tcPr>
          <w:p w14:paraId="62D816D5">
            <w:pPr>
              <w:pStyle w:val="78"/>
              <w:rPr>
                <w:rFonts w:cs="Times New Roman"/>
              </w:rPr>
            </w:pPr>
            <w:r>
              <w:rPr>
                <w:rFonts w:cs="Times New Roman"/>
              </w:rPr>
              <w:t>4.89</w:t>
            </w:r>
          </w:p>
        </w:tc>
        <w:tc>
          <w:tcPr>
            <w:tcW w:w="296" w:type="pct"/>
            <w:vAlign w:val="center"/>
          </w:tcPr>
          <w:p w14:paraId="16F0D774">
            <w:pPr>
              <w:pStyle w:val="78"/>
              <w:rPr>
                <w:rFonts w:cs="Times New Roman"/>
              </w:rPr>
            </w:pPr>
            <w:r>
              <w:rPr>
                <w:rFonts w:cs="Times New Roman"/>
              </w:rPr>
              <w:t>ND</w:t>
            </w:r>
          </w:p>
        </w:tc>
        <w:tc>
          <w:tcPr>
            <w:tcW w:w="297" w:type="pct"/>
            <w:vAlign w:val="center"/>
          </w:tcPr>
          <w:p w14:paraId="30862A19">
            <w:pPr>
              <w:pStyle w:val="78"/>
              <w:rPr>
                <w:rFonts w:cs="Times New Roman"/>
              </w:rPr>
            </w:pPr>
            <w:r>
              <w:rPr>
                <w:rFonts w:cs="Times New Roman"/>
              </w:rPr>
              <w:t>0.009</w:t>
            </w:r>
          </w:p>
        </w:tc>
        <w:tc>
          <w:tcPr>
            <w:tcW w:w="297" w:type="pct"/>
            <w:vAlign w:val="center"/>
          </w:tcPr>
          <w:p w14:paraId="2609DA53">
            <w:pPr>
              <w:pStyle w:val="78"/>
              <w:rPr>
                <w:rFonts w:cs="Times New Roman"/>
              </w:rPr>
            </w:pPr>
            <w:r>
              <w:rPr>
                <w:rFonts w:cs="Times New Roman"/>
              </w:rPr>
              <w:t>0.92</w:t>
            </w:r>
          </w:p>
        </w:tc>
        <w:tc>
          <w:tcPr>
            <w:tcW w:w="296" w:type="pct"/>
            <w:vAlign w:val="center"/>
          </w:tcPr>
          <w:p w14:paraId="63096270">
            <w:pPr>
              <w:pStyle w:val="78"/>
              <w:rPr>
                <w:rFonts w:cs="Times New Roman"/>
              </w:rPr>
            </w:pPr>
            <w:r>
              <w:rPr>
                <w:rFonts w:cs="Times New Roman"/>
              </w:rPr>
              <w:t>1</w:t>
            </w:r>
          </w:p>
        </w:tc>
        <w:tc>
          <w:tcPr>
            <w:tcW w:w="297" w:type="pct"/>
            <w:vAlign w:val="center"/>
          </w:tcPr>
          <w:p w14:paraId="7A125D0B">
            <w:pPr>
              <w:pStyle w:val="78"/>
              <w:rPr>
                <w:rFonts w:cs="Times New Roman"/>
              </w:rPr>
            </w:pPr>
            <w:r>
              <w:rPr>
                <w:rFonts w:cs="Times New Roman"/>
              </w:rPr>
              <w:t>13</w:t>
            </w:r>
          </w:p>
        </w:tc>
        <w:tc>
          <w:tcPr>
            <w:tcW w:w="297" w:type="pct"/>
            <w:vAlign w:val="center"/>
          </w:tcPr>
          <w:p w14:paraId="2D886097">
            <w:pPr>
              <w:pStyle w:val="78"/>
              <w:rPr>
                <w:rFonts w:cs="Times New Roman"/>
              </w:rPr>
            </w:pPr>
            <w:r>
              <w:rPr>
                <w:rFonts w:cs="Times New Roman"/>
              </w:rPr>
              <w:t>4</w:t>
            </w:r>
          </w:p>
        </w:tc>
        <w:tc>
          <w:tcPr>
            <w:tcW w:w="297" w:type="pct"/>
            <w:vAlign w:val="center"/>
          </w:tcPr>
          <w:p w14:paraId="63EE426A">
            <w:pPr>
              <w:pStyle w:val="78"/>
              <w:rPr>
                <w:rFonts w:cs="Times New Roman"/>
              </w:rPr>
            </w:pPr>
            <w:r>
              <w:rPr>
                <w:rFonts w:cs="Times New Roman"/>
              </w:rPr>
              <w:t>12</w:t>
            </w:r>
          </w:p>
        </w:tc>
        <w:tc>
          <w:tcPr>
            <w:tcW w:w="261" w:type="pct"/>
            <w:vAlign w:val="center"/>
          </w:tcPr>
          <w:p w14:paraId="4676DA3D">
            <w:pPr>
              <w:pStyle w:val="78"/>
              <w:rPr>
                <w:rFonts w:cs="Times New Roman"/>
              </w:rPr>
            </w:pPr>
            <w:r>
              <w:rPr>
                <w:rFonts w:cs="Times New Roman"/>
              </w:rPr>
              <w:t>ND</w:t>
            </w:r>
          </w:p>
        </w:tc>
        <w:tc>
          <w:tcPr>
            <w:tcW w:w="254" w:type="pct"/>
            <w:vAlign w:val="center"/>
          </w:tcPr>
          <w:p w14:paraId="589F280E">
            <w:pPr>
              <w:pStyle w:val="78"/>
              <w:rPr>
                <w:rFonts w:cs="Times New Roman"/>
              </w:rPr>
            </w:pPr>
            <w:r>
              <w:rPr>
                <w:rFonts w:cs="Times New Roman"/>
              </w:rPr>
              <w:t>——</w:t>
            </w:r>
          </w:p>
        </w:tc>
        <w:tc>
          <w:tcPr>
            <w:tcW w:w="256" w:type="pct"/>
            <w:vAlign w:val="center"/>
          </w:tcPr>
          <w:p w14:paraId="6CD08F61">
            <w:pPr>
              <w:pStyle w:val="78"/>
              <w:rPr>
                <w:rFonts w:cs="Times New Roman"/>
              </w:rPr>
            </w:pPr>
            <w:r>
              <w:rPr>
                <w:rFonts w:cs="Times New Roman"/>
              </w:rPr>
              <w:t>14.7</w:t>
            </w:r>
          </w:p>
        </w:tc>
        <w:tc>
          <w:tcPr>
            <w:tcW w:w="205" w:type="pct"/>
            <w:vAlign w:val="center"/>
          </w:tcPr>
          <w:p w14:paraId="18196477">
            <w:pPr>
              <w:pStyle w:val="78"/>
              <w:rPr>
                <w:rFonts w:cs="Times New Roman"/>
              </w:rPr>
            </w:pPr>
            <w:r>
              <w:rPr>
                <w:rFonts w:cs="Times New Roman"/>
              </w:rPr>
              <w:t>ND</w:t>
            </w:r>
          </w:p>
        </w:tc>
        <w:tc>
          <w:tcPr>
            <w:tcW w:w="450" w:type="pct"/>
            <w:vAlign w:val="center"/>
          </w:tcPr>
          <w:p w14:paraId="212FF62F">
            <w:pPr>
              <w:pStyle w:val="78"/>
              <w:rPr>
                <w:rFonts w:cs="Times New Roman"/>
              </w:rPr>
            </w:pPr>
            <w:r>
              <w:rPr>
                <w:rFonts w:cs="Times New Roman"/>
              </w:rPr>
              <w:t>0.052</w:t>
            </w:r>
          </w:p>
        </w:tc>
      </w:tr>
      <w:tr w14:paraId="70FA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63EA1AD0">
            <w:pPr>
              <w:pStyle w:val="78"/>
              <w:rPr>
                <w:rFonts w:cs="Times New Roman"/>
              </w:rPr>
            </w:pPr>
          </w:p>
        </w:tc>
        <w:tc>
          <w:tcPr>
            <w:tcW w:w="318" w:type="pct"/>
            <w:vMerge w:val="continue"/>
            <w:vAlign w:val="center"/>
          </w:tcPr>
          <w:p w14:paraId="27137814">
            <w:pPr>
              <w:pStyle w:val="78"/>
              <w:rPr>
                <w:rFonts w:cs="Times New Roman"/>
              </w:rPr>
            </w:pPr>
          </w:p>
        </w:tc>
        <w:tc>
          <w:tcPr>
            <w:tcW w:w="387" w:type="pct"/>
            <w:vAlign w:val="center"/>
          </w:tcPr>
          <w:p w14:paraId="30F25AED">
            <w:pPr>
              <w:pStyle w:val="78"/>
              <w:rPr>
                <w:rFonts w:cs="Times New Roman"/>
              </w:rPr>
            </w:pPr>
            <w:r>
              <w:rPr>
                <w:rFonts w:cs="Times New Roman"/>
              </w:rPr>
              <w:t>4.0~4.5m</w:t>
            </w:r>
          </w:p>
        </w:tc>
        <w:tc>
          <w:tcPr>
            <w:tcW w:w="385" w:type="pct"/>
            <w:vAlign w:val="center"/>
          </w:tcPr>
          <w:p w14:paraId="5C9710C2">
            <w:pPr>
              <w:pStyle w:val="78"/>
              <w:rPr>
                <w:rFonts w:cs="Times New Roman"/>
              </w:rPr>
            </w:pPr>
            <w:r>
              <w:rPr>
                <w:rFonts w:cs="Times New Roman"/>
              </w:rPr>
              <w:t>4.75</w:t>
            </w:r>
          </w:p>
        </w:tc>
        <w:tc>
          <w:tcPr>
            <w:tcW w:w="296" w:type="pct"/>
            <w:vAlign w:val="center"/>
          </w:tcPr>
          <w:p w14:paraId="2A6ADA70">
            <w:pPr>
              <w:pStyle w:val="78"/>
              <w:rPr>
                <w:rFonts w:cs="Times New Roman"/>
              </w:rPr>
            </w:pPr>
            <w:r>
              <w:rPr>
                <w:rFonts w:cs="Times New Roman"/>
              </w:rPr>
              <w:t>ND</w:t>
            </w:r>
          </w:p>
        </w:tc>
        <w:tc>
          <w:tcPr>
            <w:tcW w:w="297" w:type="pct"/>
            <w:vAlign w:val="center"/>
          </w:tcPr>
          <w:p w14:paraId="604ACD1B">
            <w:pPr>
              <w:pStyle w:val="78"/>
              <w:rPr>
                <w:rFonts w:cs="Times New Roman"/>
              </w:rPr>
            </w:pPr>
            <w:r>
              <w:rPr>
                <w:rFonts w:cs="Times New Roman"/>
              </w:rPr>
              <w:t>0.009</w:t>
            </w:r>
          </w:p>
        </w:tc>
        <w:tc>
          <w:tcPr>
            <w:tcW w:w="297" w:type="pct"/>
            <w:vAlign w:val="center"/>
          </w:tcPr>
          <w:p w14:paraId="30AB7D85">
            <w:pPr>
              <w:pStyle w:val="78"/>
              <w:rPr>
                <w:rFonts w:cs="Times New Roman"/>
              </w:rPr>
            </w:pPr>
            <w:r>
              <w:rPr>
                <w:rFonts w:cs="Times New Roman"/>
              </w:rPr>
              <w:t>1.59</w:t>
            </w:r>
          </w:p>
        </w:tc>
        <w:tc>
          <w:tcPr>
            <w:tcW w:w="296" w:type="pct"/>
            <w:vAlign w:val="center"/>
          </w:tcPr>
          <w:p w14:paraId="3DFB22B2">
            <w:pPr>
              <w:pStyle w:val="78"/>
              <w:rPr>
                <w:rFonts w:cs="Times New Roman"/>
              </w:rPr>
            </w:pPr>
            <w:r>
              <w:rPr>
                <w:rFonts w:cs="Times New Roman"/>
              </w:rPr>
              <w:t>1</w:t>
            </w:r>
          </w:p>
        </w:tc>
        <w:tc>
          <w:tcPr>
            <w:tcW w:w="297" w:type="pct"/>
            <w:vAlign w:val="center"/>
          </w:tcPr>
          <w:p w14:paraId="666ED629">
            <w:pPr>
              <w:pStyle w:val="78"/>
              <w:rPr>
                <w:rFonts w:cs="Times New Roman"/>
              </w:rPr>
            </w:pPr>
            <w:r>
              <w:rPr>
                <w:rFonts w:cs="Times New Roman"/>
              </w:rPr>
              <w:t>15</w:t>
            </w:r>
          </w:p>
        </w:tc>
        <w:tc>
          <w:tcPr>
            <w:tcW w:w="297" w:type="pct"/>
            <w:vAlign w:val="center"/>
          </w:tcPr>
          <w:p w14:paraId="451AD862">
            <w:pPr>
              <w:pStyle w:val="78"/>
              <w:rPr>
                <w:rFonts w:cs="Times New Roman"/>
              </w:rPr>
            </w:pPr>
            <w:r>
              <w:rPr>
                <w:rFonts w:cs="Times New Roman"/>
              </w:rPr>
              <w:t>4</w:t>
            </w:r>
          </w:p>
        </w:tc>
        <w:tc>
          <w:tcPr>
            <w:tcW w:w="297" w:type="pct"/>
            <w:vAlign w:val="center"/>
          </w:tcPr>
          <w:p w14:paraId="31EBFA40">
            <w:pPr>
              <w:pStyle w:val="78"/>
              <w:rPr>
                <w:rFonts w:cs="Times New Roman"/>
              </w:rPr>
            </w:pPr>
            <w:r>
              <w:rPr>
                <w:rFonts w:cs="Times New Roman"/>
              </w:rPr>
              <w:t>17</w:t>
            </w:r>
          </w:p>
        </w:tc>
        <w:tc>
          <w:tcPr>
            <w:tcW w:w="261" w:type="pct"/>
            <w:vAlign w:val="center"/>
          </w:tcPr>
          <w:p w14:paraId="44EC2A23">
            <w:pPr>
              <w:pStyle w:val="78"/>
              <w:rPr>
                <w:rFonts w:cs="Times New Roman"/>
              </w:rPr>
            </w:pPr>
            <w:r>
              <w:rPr>
                <w:rFonts w:cs="Times New Roman"/>
              </w:rPr>
              <w:t>ND</w:t>
            </w:r>
          </w:p>
        </w:tc>
        <w:tc>
          <w:tcPr>
            <w:tcW w:w="254" w:type="pct"/>
            <w:vAlign w:val="center"/>
          </w:tcPr>
          <w:p w14:paraId="33196618">
            <w:pPr>
              <w:pStyle w:val="78"/>
              <w:rPr>
                <w:rFonts w:cs="Times New Roman"/>
              </w:rPr>
            </w:pPr>
            <w:r>
              <w:rPr>
                <w:rFonts w:cs="Times New Roman"/>
              </w:rPr>
              <w:t>——</w:t>
            </w:r>
          </w:p>
        </w:tc>
        <w:tc>
          <w:tcPr>
            <w:tcW w:w="256" w:type="pct"/>
            <w:vAlign w:val="center"/>
          </w:tcPr>
          <w:p w14:paraId="706E7757">
            <w:pPr>
              <w:pStyle w:val="78"/>
              <w:rPr>
                <w:rFonts w:cs="Times New Roman"/>
              </w:rPr>
            </w:pPr>
            <w:r>
              <w:rPr>
                <w:rFonts w:cs="Times New Roman"/>
              </w:rPr>
              <w:t>17.8</w:t>
            </w:r>
          </w:p>
        </w:tc>
        <w:tc>
          <w:tcPr>
            <w:tcW w:w="205" w:type="pct"/>
            <w:vAlign w:val="center"/>
          </w:tcPr>
          <w:p w14:paraId="58E52F87">
            <w:pPr>
              <w:pStyle w:val="78"/>
              <w:rPr>
                <w:rFonts w:cs="Times New Roman"/>
              </w:rPr>
            </w:pPr>
            <w:r>
              <w:rPr>
                <w:rFonts w:cs="Times New Roman"/>
              </w:rPr>
              <w:t>ND</w:t>
            </w:r>
          </w:p>
        </w:tc>
        <w:tc>
          <w:tcPr>
            <w:tcW w:w="450" w:type="pct"/>
            <w:vAlign w:val="center"/>
          </w:tcPr>
          <w:p w14:paraId="6B5D2FAC">
            <w:pPr>
              <w:pStyle w:val="78"/>
              <w:rPr>
                <w:rFonts w:cs="Times New Roman"/>
              </w:rPr>
            </w:pPr>
            <w:r>
              <w:rPr>
                <w:rFonts w:cs="Times New Roman"/>
              </w:rPr>
              <w:t>0.062</w:t>
            </w:r>
          </w:p>
        </w:tc>
      </w:tr>
      <w:tr w14:paraId="3CD7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60A3BC19">
            <w:pPr>
              <w:pStyle w:val="78"/>
              <w:rPr>
                <w:rFonts w:cs="Times New Roman"/>
              </w:rPr>
            </w:pPr>
          </w:p>
        </w:tc>
        <w:tc>
          <w:tcPr>
            <w:tcW w:w="318" w:type="pct"/>
            <w:vMerge w:val="restart"/>
            <w:vAlign w:val="center"/>
          </w:tcPr>
          <w:p w14:paraId="0473E7EC">
            <w:pPr>
              <w:pStyle w:val="78"/>
              <w:rPr>
                <w:rFonts w:cs="Times New Roman"/>
              </w:rPr>
            </w:pPr>
            <w:r>
              <w:rPr>
                <w:rFonts w:cs="Times New Roman"/>
              </w:rPr>
              <w:t>SH-3</w:t>
            </w:r>
          </w:p>
        </w:tc>
        <w:tc>
          <w:tcPr>
            <w:tcW w:w="387" w:type="pct"/>
            <w:vAlign w:val="center"/>
          </w:tcPr>
          <w:p w14:paraId="6D94FE3B">
            <w:pPr>
              <w:pStyle w:val="78"/>
              <w:rPr>
                <w:rFonts w:cs="Times New Roman"/>
              </w:rPr>
            </w:pPr>
            <w:r>
              <w:rPr>
                <w:rFonts w:cs="Times New Roman"/>
              </w:rPr>
              <w:t>0~0.5m</w:t>
            </w:r>
          </w:p>
        </w:tc>
        <w:tc>
          <w:tcPr>
            <w:tcW w:w="385" w:type="pct"/>
            <w:vAlign w:val="center"/>
          </w:tcPr>
          <w:p w14:paraId="07EA11CD">
            <w:pPr>
              <w:pStyle w:val="78"/>
              <w:rPr>
                <w:rFonts w:cs="Times New Roman"/>
              </w:rPr>
            </w:pPr>
            <w:r>
              <w:rPr>
                <w:rFonts w:cs="Times New Roman"/>
              </w:rPr>
              <w:t>4.68</w:t>
            </w:r>
          </w:p>
        </w:tc>
        <w:tc>
          <w:tcPr>
            <w:tcW w:w="296" w:type="pct"/>
            <w:vAlign w:val="center"/>
          </w:tcPr>
          <w:p w14:paraId="39B99C65">
            <w:pPr>
              <w:pStyle w:val="78"/>
              <w:rPr>
                <w:rFonts w:cs="Times New Roman"/>
              </w:rPr>
            </w:pPr>
            <w:r>
              <w:rPr>
                <w:rFonts w:cs="Times New Roman"/>
              </w:rPr>
              <w:t>ND</w:t>
            </w:r>
          </w:p>
        </w:tc>
        <w:tc>
          <w:tcPr>
            <w:tcW w:w="297" w:type="pct"/>
            <w:vAlign w:val="center"/>
          </w:tcPr>
          <w:p w14:paraId="20B1AE01">
            <w:pPr>
              <w:pStyle w:val="78"/>
              <w:rPr>
                <w:rFonts w:cs="Times New Roman"/>
              </w:rPr>
            </w:pPr>
            <w:r>
              <w:rPr>
                <w:rFonts w:cs="Times New Roman"/>
              </w:rPr>
              <w:t>0.010</w:t>
            </w:r>
          </w:p>
        </w:tc>
        <w:tc>
          <w:tcPr>
            <w:tcW w:w="297" w:type="pct"/>
            <w:vAlign w:val="center"/>
          </w:tcPr>
          <w:p w14:paraId="5B6D11A3">
            <w:pPr>
              <w:pStyle w:val="78"/>
              <w:rPr>
                <w:rFonts w:cs="Times New Roman"/>
              </w:rPr>
            </w:pPr>
            <w:r>
              <w:rPr>
                <w:rFonts w:cs="Times New Roman"/>
              </w:rPr>
              <w:t>1.10</w:t>
            </w:r>
          </w:p>
        </w:tc>
        <w:tc>
          <w:tcPr>
            <w:tcW w:w="296" w:type="pct"/>
            <w:vAlign w:val="center"/>
          </w:tcPr>
          <w:p w14:paraId="024A79AD">
            <w:pPr>
              <w:pStyle w:val="78"/>
              <w:rPr>
                <w:rFonts w:cs="Times New Roman"/>
              </w:rPr>
            </w:pPr>
            <w:r>
              <w:rPr>
                <w:rFonts w:cs="Times New Roman"/>
              </w:rPr>
              <w:t>2</w:t>
            </w:r>
          </w:p>
        </w:tc>
        <w:tc>
          <w:tcPr>
            <w:tcW w:w="297" w:type="pct"/>
            <w:vAlign w:val="center"/>
          </w:tcPr>
          <w:p w14:paraId="7E2AA50E">
            <w:pPr>
              <w:pStyle w:val="78"/>
              <w:rPr>
                <w:rFonts w:cs="Times New Roman"/>
              </w:rPr>
            </w:pPr>
            <w:r>
              <w:rPr>
                <w:rFonts w:cs="Times New Roman"/>
              </w:rPr>
              <w:t>11</w:t>
            </w:r>
          </w:p>
        </w:tc>
        <w:tc>
          <w:tcPr>
            <w:tcW w:w="297" w:type="pct"/>
            <w:vAlign w:val="center"/>
          </w:tcPr>
          <w:p w14:paraId="450B07AB">
            <w:pPr>
              <w:pStyle w:val="78"/>
              <w:rPr>
                <w:rFonts w:cs="Times New Roman"/>
              </w:rPr>
            </w:pPr>
            <w:r>
              <w:rPr>
                <w:rFonts w:cs="Times New Roman"/>
              </w:rPr>
              <w:t>ND</w:t>
            </w:r>
          </w:p>
        </w:tc>
        <w:tc>
          <w:tcPr>
            <w:tcW w:w="297" w:type="pct"/>
            <w:vAlign w:val="center"/>
          </w:tcPr>
          <w:p w14:paraId="53320628">
            <w:pPr>
              <w:pStyle w:val="78"/>
              <w:rPr>
                <w:rFonts w:cs="Times New Roman"/>
              </w:rPr>
            </w:pPr>
            <w:r>
              <w:rPr>
                <w:rFonts w:cs="Times New Roman"/>
              </w:rPr>
              <w:t>14</w:t>
            </w:r>
          </w:p>
        </w:tc>
        <w:tc>
          <w:tcPr>
            <w:tcW w:w="261" w:type="pct"/>
            <w:vAlign w:val="center"/>
          </w:tcPr>
          <w:p w14:paraId="412320F8">
            <w:pPr>
              <w:pStyle w:val="78"/>
              <w:rPr>
                <w:rFonts w:cs="Times New Roman"/>
              </w:rPr>
            </w:pPr>
            <w:r>
              <w:rPr>
                <w:rFonts w:cs="Times New Roman"/>
              </w:rPr>
              <w:t>ND</w:t>
            </w:r>
          </w:p>
        </w:tc>
        <w:tc>
          <w:tcPr>
            <w:tcW w:w="254" w:type="pct"/>
            <w:vAlign w:val="center"/>
          </w:tcPr>
          <w:p w14:paraId="7BB4AE45">
            <w:pPr>
              <w:pStyle w:val="78"/>
              <w:rPr>
                <w:rFonts w:cs="Times New Roman"/>
              </w:rPr>
            </w:pPr>
            <w:r>
              <w:rPr>
                <w:rFonts w:cs="Times New Roman"/>
              </w:rPr>
              <w:t>——</w:t>
            </w:r>
          </w:p>
        </w:tc>
        <w:tc>
          <w:tcPr>
            <w:tcW w:w="256" w:type="pct"/>
            <w:vAlign w:val="center"/>
          </w:tcPr>
          <w:p w14:paraId="5D8E87A6">
            <w:pPr>
              <w:pStyle w:val="78"/>
              <w:rPr>
                <w:rFonts w:cs="Times New Roman"/>
              </w:rPr>
            </w:pPr>
            <w:r>
              <w:rPr>
                <w:rFonts w:cs="Times New Roman"/>
              </w:rPr>
              <w:t>13.1</w:t>
            </w:r>
          </w:p>
        </w:tc>
        <w:tc>
          <w:tcPr>
            <w:tcW w:w="205" w:type="pct"/>
            <w:vAlign w:val="center"/>
          </w:tcPr>
          <w:p w14:paraId="3FF6CB70">
            <w:pPr>
              <w:pStyle w:val="78"/>
              <w:rPr>
                <w:rFonts w:cs="Times New Roman"/>
              </w:rPr>
            </w:pPr>
            <w:r>
              <w:rPr>
                <w:rFonts w:cs="Times New Roman"/>
              </w:rPr>
              <w:t>ND</w:t>
            </w:r>
          </w:p>
        </w:tc>
        <w:tc>
          <w:tcPr>
            <w:tcW w:w="450" w:type="pct"/>
            <w:vAlign w:val="center"/>
          </w:tcPr>
          <w:p w14:paraId="79E7633F">
            <w:pPr>
              <w:pStyle w:val="78"/>
              <w:rPr>
                <w:rFonts w:cs="Times New Roman"/>
              </w:rPr>
            </w:pPr>
            <w:r>
              <w:rPr>
                <w:rFonts w:cs="Times New Roman"/>
              </w:rPr>
              <w:t>0.055</w:t>
            </w:r>
          </w:p>
        </w:tc>
      </w:tr>
      <w:tr w14:paraId="45A7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2E8D4E6E">
            <w:pPr>
              <w:pStyle w:val="78"/>
              <w:rPr>
                <w:rFonts w:cs="Times New Roman"/>
              </w:rPr>
            </w:pPr>
          </w:p>
        </w:tc>
        <w:tc>
          <w:tcPr>
            <w:tcW w:w="318" w:type="pct"/>
            <w:vMerge w:val="continue"/>
            <w:vAlign w:val="center"/>
          </w:tcPr>
          <w:p w14:paraId="7E06AFC5">
            <w:pPr>
              <w:pStyle w:val="78"/>
              <w:rPr>
                <w:rFonts w:cs="Times New Roman"/>
              </w:rPr>
            </w:pPr>
          </w:p>
        </w:tc>
        <w:tc>
          <w:tcPr>
            <w:tcW w:w="387" w:type="pct"/>
            <w:vAlign w:val="center"/>
          </w:tcPr>
          <w:p w14:paraId="6192024A">
            <w:pPr>
              <w:pStyle w:val="78"/>
              <w:rPr>
                <w:rFonts w:cs="Times New Roman"/>
              </w:rPr>
            </w:pPr>
            <w:r>
              <w:rPr>
                <w:rFonts w:cs="Times New Roman"/>
              </w:rPr>
              <w:t>1.0~1.5m</w:t>
            </w:r>
          </w:p>
        </w:tc>
        <w:tc>
          <w:tcPr>
            <w:tcW w:w="385" w:type="pct"/>
            <w:vAlign w:val="center"/>
          </w:tcPr>
          <w:p w14:paraId="396EB61D">
            <w:pPr>
              <w:pStyle w:val="78"/>
              <w:rPr>
                <w:rFonts w:cs="Times New Roman"/>
              </w:rPr>
            </w:pPr>
            <w:r>
              <w:rPr>
                <w:rFonts w:cs="Times New Roman"/>
              </w:rPr>
              <w:t>4.70</w:t>
            </w:r>
          </w:p>
        </w:tc>
        <w:tc>
          <w:tcPr>
            <w:tcW w:w="296" w:type="pct"/>
            <w:vAlign w:val="center"/>
          </w:tcPr>
          <w:p w14:paraId="674D3938">
            <w:pPr>
              <w:pStyle w:val="78"/>
              <w:rPr>
                <w:rFonts w:cs="Times New Roman"/>
              </w:rPr>
            </w:pPr>
            <w:r>
              <w:rPr>
                <w:rFonts w:cs="Times New Roman"/>
              </w:rPr>
              <w:t>ND</w:t>
            </w:r>
          </w:p>
        </w:tc>
        <w:tc>
          <w:tcPr>
            <w:tcW w:w="297" w:type="pct"/>
            <w:vAlign w:val="center"/>
          </w:tcPr>
          <w:p w14:paraId="18990C83">
            <w:pPr>
              <w:pStyle w:val="78"/>
              <w:rPr>
                <w:rFonts w:cs="Times New Roman"/>
              </w:rPr>
            </w:pPr>
            <w:r>
              <w:rPr>
                <w:rFonts w:cs="Times New Roman"/>
              </w:rPr>
              <w:t>0.007</w:t>
            </w:r>
          </w:p>
        </w:tc>
        <w:tc>
          <w:tcPr>
            <w:tcW w:w="297" w:type="pct"/>
            <w:vAlign w:val="center"/>
          </w:tcPr>
          <w:p w14:paraId="4281B809">
            <w:pPr>
              <w:pStyle w:val="78"/>
              <w:rPr>
                <w:rFonts w:cs="Times New Roman"/>
              </w:rPr>
            </w:pPr>
            <w:r>
              <w:rPr>
                <w:rFonts w:cs="Times New Roman"/>
              </w:rPr>
              <w:t>0.94</w:t>
            </w:r>
          </w:p>
        </w:tc>
        <w:tc>
          <w:tcPr>
            <w:tcW w:w="296" w:type="pct"/>
            <w:vAlign w:val="center"/>
          </w:tcPr>
          <w:p w14:paraId="057DFED3">
            <w:pPr>
              <w:pStyle w:val="78"/>
              <w:rPr>
                <w:rFonts w:cs="Times New Roman"/>
              </w:rPr>
            </w:pPr>
            <w:r>
              <w:rPr>
                <w:rFonts w:cs="Times New Roman"/>
              </w:rPr>
              <w:t>1</w:t>
            </w:r>
          </w:p>
        </w:tc>
        <w:tc>
          <w:tcPr>
            <w:tcW w:w="297" w:type="pct"/>
            <w:vAlign w:val="center"/>
          </w:tcPr>
          <w:p w14:paraId="4DA5980D">
            <w:pPr>
              <w:pStyle w:val="78"/>
              <w:rPr>
                <w:rFonts w:cs="Times New Roman"/>
              </w:rPr>
            </w:pPr>
            <w:r>
              <w:rPr>
                <w:rFonts w:cs="Times New Roman"/>
              </w:rPr>
              <w:t>ND</w:t>
            </w:r>
          </w:p>
        </w:tc>
        <w:tc>
          <w:tcPr>
            <w:tcW w:w="297" w:type="pct"/>
            <w:vAlign w:val="center"/>
          </w:tcPr>
          <w:p w14:paraId="64C71BCA">
            <w:pPr>
              <w:pStyle w:val="78"/>
              <w:rPr>
                <w:rFonts w:cs="Times New Roman"/>
              </w:rPr>
            </w:pPr>
            <w:r>
              <w:rPr>
                <w:rFonts w:cs="Times New Roman"/>
              </w:rPr>
              <w:t>ND</w:t>
            </w:r>
          </w:p>
        </w:tc>
        <w:tc>
          <w:tcPr>
            <w:tcW w:w="297" w:type="pct"/>
            <w:vAlign w:val="center"/>
          </w:tcPr>
          <w:p w14:paraId="4581F1E5">
            <w:pPr>
              <w:pStyle w:val="78"/>
              <w:rPr>
                <w:rFonts w:cs="Times New Roman"/>
              </w:rPr>
            </w:pPr>
            <w:r>
              <w:rPr>
                <w:rFonts w:cs="Times New Roman"/>
              </w:rPr>
              <w:t>10</w:t>
            </w:r>
          </w:p>
        </w:tc>
        <w:tc>
          <w:tcPr>
            <w:tcW w:w="261" w:type="pct"/>
            <w:vAlign w:val="center"/>
          </w:tcPr>
          <w:p w14:paraId="2529AC0B">
            <w:pPr>
              <w:pStyle w:val="78"/>
              <w:rPr>
                <w:rFonts w:cs="Times New Roman"/>
              </w:rPr>
            </w:pPr>
            <w:r>
              <w:rPr>
                <w:rFonts w:cs="Times New Roman"/>
              </w:rPr>
              <w:t>ND</w:t>
            </w:r>
          </w:p>
        </w:tc>
        <w:tc>
          <w:tcPr>
            <w:tcW w:w="254" w:type="pct"/>
            <w:vAlign w:val="center"/>
          </w:tcPr>
          <w:p w14:paraId="4AB9F145">
            <w:pPr>
              <w:pStyle w:val="78"/>
              <w:rPr>
                <w:rFonts w:cs="Times New Roman"/>
              </w:rPr>
            </w:pPr>
            <w:r>
              <w:rPr>
                <w:rFonts w:cs="Times New Roman"/>
              </w:rPr>
              <w:t>——</w:t>
            </w:r>
          </w:p>
        </w:tc>
        <w:tc>
          <w:tcPr>
            <w:tcW w:w="256" w:type="pct"/>
            <w:vAlign w:val="center"/>
          </w:tcPr>
          <w:p w14:paraId="5A69C4A6">
            <w:pPr>
              <w:pStyle w:val="78"/>
              <w:rPr>
                <w:rFonts w:cs="Times New Roman"/>
              </w:rPr>
            </w:pPr>
            <w:r>
              <w:rPr>
                <w:rFonts w:cs="Times New Roman"/>
              </w:rPr>
              <w:t>12.0</w:t>
            </w:r>
          </w:p>
        </w:tc>
        <w:tc>
          <w:tcPr>
            <w:tcW w:w="205" w:type="pct"/>
            <w:vAlign w:val="center"/>
          </w:tcPr>
          <w:p w14:paraId="26A9F351">
            <w:pPr>
              <w:pStyle w:val="78"/>
              <w:rPr>
                <w:rFonts w:cs="Times New Roman"/>
              </w:rPr>
            </w:pPr>
            <w:r>
              <w:rPr>
                <w:rFonts w:cs="Times New Roman"/>
              </w:rPr>
              <w:t>ND</w:t>
            </w:r>
          </w:p>
        </w:tc>
        <w:tc>
          <w:tcPr>
            <w:tcW w:w="450" w:type="pct"/>
            <w:vAlign w:val="center"/>
          </w:tcPr>
          <w:p w14:paraId="60E82A30">
            <w:pPr>
              <w:pStyle w:val="78"/>
              <w:rPr>
                <w:rFonts w:cs="Times New Roman"/>
              </w:rPr>
            </w:pPr>
            <w:r>
              <w:rPr>
                <w:rFonts w:cs="Times New Roman"/>
              </w:rPr>
              <w:t>0.073</w:t>
            </w:r>
          </w:p>
        </w:tc>
      </w:tr>
      <w:tr w14:paraId="0409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419C6850">
            <w:pPr>
              <w:pStyle w:val="78"/>
              <w:rPr>
                <w:rFonts w:cs="Times New Roman"/>
              </w:rPr>
            </w:pPr>
          </w:p>
        </w:tc>
        <w:tc>
          <w:tcPr>
            <w:tcW w:w="318" w:type="pct"/>
            <w:vMerge w:val="continue"/>
            <w:vAlign w:val="center"/>
          </w:tcPr>
          <w:p w14:paraId="285AAA5E">
            <w:pPr>
              <w:pStyle w:val="78"/>
              <w:rPr>
                <w:rFonts w:cs="Times New Roman"/>
              </w:rPr>
            </w:pPr>
          </w:p>
        </w:tc>
        <w:tc>
          <w:tcPr>
            <w:tcW w:w="387" w:type="pct"/>
            <w:vAlign w:val="center"/>
          </w:tcPr>
          <w:p w14:paraId="3946A1CE">
            <w:pPr>
              <w:pStyle w:val="78"/>
              <w:rPr>
                <w:rFonts w:cs="Times New Roman"/>
              </w:rPr>
            </w:pPr>
            <w:r>
              <w:rPr>
                <w:rFonts w:cs="Times New Roman"/>
              </w:rPr>
              <w:t>2.0~2.5m</w:t>
            </w:r>
          </w:p>
        </w:tc>
        <w:tc>
          <w:tcPr>
            <w:tcW w:w="385" w:type="pct"/>
            <w:vAlign w:val="center"/>
          </w:tcPr>
          <w:p w14:paraId="65BA2484">
            <w:pPr>
              <w:pStyle w:val="78"/>
              <w:rPr>
                <w:rFonts w:cs="Times New Roman"/>
              </w:rPr>
            </w:pPr>
            <w:r>
              <w:rPr>
                <w:rFonts w:cs="Times New Roman"/>
              </w:rPr>
              <w:t>4.78</w:t>
            </w:r>
          </w:p>
        </w:tc>
        <w:tc>
          <w:tcPr>
            <w:tcW w:w="296" w:type="pct"/>
            <w:vAlign w:val="center"/>
          </w:tcPr>
          <w:p w14:paraId="3117BD23">
            <w:pPr>
              <w:pStyle w:val="78"/>
              <w:rPr>
                <w:rFonts w:cs="Times New Roman"/>
              </w:rPr>
            </w:pPr>
            <w:r>
              <w:rPr>
                <w:rFonts w:cs="Times New Roman"/>
              </w:rPr>
              <w:t>ND</w:t>
            </w:r>
          </w:p>
        </w:tc>
        <w:tc>
          <w:tcPr>
            <w:tcW w:w="297" w:type="pct"/>
            <w:vAlign w:val="center"/>
          </w:tcPr>
          <w:p w14:paraId="76BFB1BE">
            <w:pPr>
              <w:pStyle w:val="78"/>
              <w:rPr>
                <w:rFonts w:cs="Times New Roman"/>
              </w:rPr>
            </w:pPr>
            <w:r>
              <w:rPr>
                <w:rFonts w:cs="Times New Roman"/>
              </w:rPr>
              <w:t>0.009</w:t>
            </w:r>
          </w:p>
        </w:tc>
        <w:tc>
          <w:tcPr>
            <w:tcW w:w="297" w:type="pct"/>
            <w:vAlign w:val="center"/>
          </w:tcPr>
          <w:p w14:paraId="3312B18C">
            <w:pPr>
              <w:pStyle w:val="78"/>
              <w:rPr>
                <w:rFonts w:cs="Times New Roman"/>
              </w:rPr>
            </w:pPr>
            <w:r>
              <w:rPr>
                <w:rFonts w:cs="Times New Roman"/>
              </w:rPr>
              <w:t>0.92</w:t>
            </w:r>
          </w:p>
        </w:tc>
        <w:tc>
          <w:tcPr>
            <w:tcW w:w="296" w:type="pct"/>
            <w:vAlign w:val="center"/>
          </w:tcPr>
          <w:p w14:paraId="6F321482">
            <w:pPr>
              <w:pStyle w:val="78"/>
              <w:rPr>
                <w:rFonts w:cs="Times New Roman"/>
              </w:rPr>
            </w:pPr>
            <w:r>
              <w:rPr>
                <w:rFonts w:cs="Times New Roman"/>
              </w:rPr>
              <w:t>1</w:t>
            </w:r>
          </w:p>
        </w:tc>
        <w:tc>
          <w:tcPr>
            <w:tcW w:w="297" w:type="pct"/>
            <w:vAlign w:val="center"/>
          </w:tcPr>
          <w:p w14:paraId="6F49B875">
            <w:pPr>
              <w:pStyle w:val="78"/>
              <w:rPr>
                <w:rFonts w:cs="Times New Roman"/>
              </w:rPr>
            </w:pPr>
            <w:r>
              <w:rPr>
                <w:rFonts w:cs="Times New Roman"/>
              </w:rPr>
              <w:t>10</w:t>
            </w:r>
          </w:p>
        </w:tc>
        <w:tc>
          <w:tcPr>
            <w:tcW w:w="297" w:type="pct"/>
            <w:vAlign w:val="center"/>
          </w:tcPr>
          <w:p w14:paraId="7A365CCF">
            <w:pPr>
              <w:pStyle w:val="78"/>
              <w:rPr>
                <w:rFonts w:cs="Times New Roman"/>
              </w:rPr>
            </w:pPr>
            <w:r>
              <w:rPr>
                <w:rFonts w:cs="Times New Roman"/>
              </w:rPr>
              <w:t>ND</w:t>
            </w:r>
          </w:p>
        </w:tc>
        <w:tc>
          <w:tcPr>
            <w:tcW w:w="297" w:type="pct"/>
            <w:vAlign w:val="center"/>
          </w:tcPr>
          <w:p w14:paraId="1293583B">
            <w:pPr>
              <w:pStyle w:val="78"/>
              <w:rPr>
                <w:rFonts w:cs="Times New Roman"/>
              </w:rPr>
            </w:pPr>
            <w:r>
              <w:rPr>
                <w:rFonts w:cs="Times New Roman"/>
              </w:rPr>
              <w:t>10</w:t>
            </w:r>
          </w:p>
        </w:tc>
        <w:tc>
          <w:tcPr>
            <w:tcW w:w="261" w:type="pct"/>
            <w:vAlign w:val="center"/>
          </w:tcPr>
          <w:p w14:paraId="39AC799E">
            <w:pPr>
              <w:pStyle w:val="78"/>
              <w:rPr>
                <w:rFonts w:cs="Times New Roman"/>
              </w:rPr>
            </w:pPr>
            <w:r>
              <w:rPr>
                <w:rFonts w:cs="Times New Roman"/>
              </w:rPr>
              <w:t>ND</w:t>
            </w:r>
          </w:p>
        </w:tc>
        <w:tc>
          <w:tcPr>
            <w:tcW w:w="254" w:type="pct"/>
            <w:vAlign w:val="center"/>
          </w:tcPr>
          <w:p w14:paraId="28C2865B">
            <w:pPr>
              <w:pStyle w:val="78"/>
              <w:rPr>
                <w:rFonts w:cs="Times New Roman"/>
              </w:rPr>
            </w:pPr>
            <w:r>
              <w:rPr>
                <w:rFonts w:cs="Times New Roman"/>
              </w:rPr>
              <w:t>——</w:t>
            </w:r>
          </w:p>
        </w:tc>
        <w:tc>
          <w:tcPr>
            <w:tcW w:w="256" w:type="pct"/>
            <w:vAlign w:val="center"/>
          </w:tcPr>
          <w:p w14:paraId="49A9105F">
            <w:pPr>
              <w:pStyle w:val="78"/>
              <w:rPr>
                <w:rFonts w:cs="Times New Roman"/>
              </w:rPr>
            </w:pPr>
            <w:r>
              <w:rPr>
                <w:rFonts w:cs="Times New Roman"/>
              </w:rPr>
              <w:t>10.8</w:t>
            </w:r>
          </w:p>
        </w:tc>
        <w:tc>
          <w:tcPr>
            <w:tcW w:w="205" w:type="pct"/>
            <w:vAlign w:val="center"/>
          </w:tcPr>
          <w:p w14:paraId="75E5F901">
            <w:pPr>
              <w:pStyle w:val="78"/>
              <w:rPr>
                <w:rFonts w:cs="Times New Roman"/>
              </w:rPr>
            </w:pPr>
            <w:r>
              <w:rPr>
                <w:rFonts w:cs="Times New Roman"/>
              </w:rPr>
              <w:t>ND</w:t>
            </w:r>
          </w:p>
        </w:tc>
        <w:tc>
          <w:tcPr>
            <w:tcW w:w="450" w:type="pct"/>
            <w:vAlign w:val="center"/>
          </w:tcPr>
          <w:p w14:paraId="128E9C2B">
            <w:pPr>
              <w:pStyle w:val="78"/>
              <w:rPr>
                <w:rFonts w:cs="Times New Roman"/>
              </w:rPr>
            </w:pPr>
            <w:r>
              <w:rPr>
                <w:rFonts w:cs="Times New Roman"/>
              </w:rPr>
              <w:t>0.048</w:t>
            </w:r>
          </w:p>
        </w:tc>
      </w:tr>
      <w:tr w14:paraId="265C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090BEDB9">
            <w:pPr>
              <w:pStyle w:val="78"/>
              <w:rPr>
                <w:rFonts w:cs="Times New Roman"/>
              </w:rPr>
            </w:pPr>
          </w:p>
        </w:tc>
        <w:tc>
          <w:tcPr>
            <w:tcW w:w="318" w:type="pct"/>
            <w:vMerge w:val="continue"/>
            <w:vAlign w:val="center"/>
          </w:tcPr>
          <w:p w14:paraId="29AB78F2">
            <w:pPr>
              <w:pStyle w:val="78"/>
              <w:rPr>
                <w:rFonts w:cs="Times New Roman"/>
              </w:rPr>
            </w:pPr>
          </w:p>
        </w:tc>
        <w:tc>
          <w:tcPr>
            <w:tcW w:w="387" w:type="pct"/>
            <w:vAlign w:val="center"/>
          </w:tcPr>
          <w:p w14:paraId="324BB23C">
            <w:pPr>
              <w:pStyle w:val="78"/>
              <w:rPr>
                <w:rFonts w:cs="Times New Roman"/>
              </w:rPr>
            </w:pPr>
            <w:r>
              <w:rPr>
                <w:rFonts w:cs="Times New Roman"/>
              </w:rPr>
              <w:t>4.0~4.5m</w:t>
            </w:r>
          </w:p>
        </w:tc>
        <w:tc>
          <w:tcPr>
            <w:tcW w:w="385" w:type="pct"/>
            <w:vAlign w:val="center"/>
          </w:tcPr>
          <w:p w14:paraId="1D0164DE">
            <w:pPr>
              <w:pStyle w:val="78"/>
              <w:rPr>
                <w:rFonts w:cs="Times New Roman"/>
              </w:rPr>
            </w:pPr>
            <w:r>
              <w:rPr>
                <w:rFonts w:cs="Times New Roman"/>
              </w:rPr>
              <w:t>4.53</w:t>
            </w:r>
          </w:p>
        </w:tc>
        <w:tc>
          <w:tcPr>
            <w:tcW w:w="296" w:type="pct"/>
            <w:vAlign w:val="center"/>
          </w:tcPr>
          <w:p w14:paraId="59874D8C">
            <w:pPr>
              <w:pStyle w:val="78"/>
              <w:rPr>
                <w:rFonts w:cs="Times New Roman"/>
              </w:rPr>
            </w:pPr>
            <w:r>
              <w:rPr>
                <w:rFonts w:cs="Times New Roman"/>
              </w:rPr>
              <w:t>ND</w:t>
            </w:r>
          </w:p>
        </w:tc>
        <w:tc>
          <w:tcPr>
            <w:tcW w:w="297" w:type="pct"/>
            <w:vAlign w:val="center"/>
          </w:tcPr>
          <w:p w14:paraId="36B6D6D7">
            <w:pPr>
              <w:pStyle w:val="78"/>
              <w:rPr>
                <w:rFonts w:cs="Times New Roman"/>
              </w:rPr>
            </w:pPr>
            <w:r>
              <w:rPr>
                <w:rFonts w:cs="Times New Roman"/>
              </w:rPr>
              <w:t>0.004</w:t>
            </w:r>
          </w:p>
        </w:tc>
        <w:tc>
          <w:tcPr>
            <w:tcW w:w="297" w:type="pct"/>
            <w:vAlign w:val="center"/>
          </w:tcPr>
          <w:p w14:paraId="1F5CCDEC">
            <w:pPr>
              <w:pStyle w:val="78"/>
              <w:rPr>
                <w:rFonts w:cs="Times New Roman"/>
              </w:rPr>
            </w:pPr>
            <w:r>
              <w:rPr>
                <w:rFonts w:cs="Times New Roman"/>
              </w:rPr>
              <w:t>0.80</w:t>
            </w:r>
          </w:p>
        </w:tc>
        <w:tc>
          <w:tcPr>
            <w:tcW w:w="296" w:type="pct"/>
            <w:vAlign w:val="center"/>
          </w:tcPr>
          <w:p w14:paraId="4654AC14">
            <w:pPr>
              <w:pStyle w:val="78"/>
              <w:rPr>
                <w:rFonts w:cs="Times New Roman"/>
              </w:rPr>
            </w:pPr>
            <w:r>
              <w:rPr>
                <w:rFonts w:cs="Times New Roman"/>
              </w:rPr>
              <w:t>1</w:t>
            </w:r>
          </w:p>
        </w:tc>
        <w:tc>
          <w:tcPr>
            <w:tcW w:w="297" w:type="pct"/>
            <w:vAlign w:val="center"/>
          </w:tcPr>
          <w:p w14:paraId="395A50D6">
            <w:pPr>
              <w:pStyle w:val="78"/>
              <w:rPr>
                <w:rFonts w:cs="Times New Roman"/>
              </w:rPr>
            </w:pPr>
            <w:r>
              <w:rPr>
                <w:rFonts w:cs="Times New Roman"/>
              </w:rPr>
              <w:t>10</w:t>
            </w:r>
          </w:p>
        </w:tc>
        <w:tc>
          <w:tcPr>
            <w:tcW w:w="297" w:type="pct"/>
            <w:vAlign w:val="center"/>
          </w:tcPr>
          <w:p w14:paraId="58DBE5DA">
            <w:pPr>
              <w:pStyle w:val="78"/>
              <w:rPr>
                <w:rFonts w:cs="Times New Roman"/>
              </w:rPr>
            </w:pPr>
            <w:r>
              <w:rPr>
                <w:rFonts w:cs="Times New Roman"/>
              </w:rPr>
              <w:t>ND</w:t>
            </w:r>
          </w:p>
        </w:tc>
        <w:tc>
          <w:tcPr>
            <w:tcW w:w="297" w:type="pct"/>
            <w:vAlign w:val="center"/>
          </w:tcPr>
          <w:p w14:paraId="070DBA4F">
            <w:pPr>
              <w:pStyle w:val="78"/>
              <w:rPr>
                <w:rFonts w:cs="Times New Roman"/>
              </w:rPr>
            </w:pPr>
            <w:r>
              <w:rPr>
                <w:rFonts w:cs="Times New Roman"/>
              </w:rPr>
              <w:t>12</w:t>
            </w:r>
          </w:p>
        </w:tc>
        <w:tc>
          <w:tcPr>
            <w:tcW w:w="261" w:type="pct"/>
            <w:vAlign w:val="center"/>
          </w:tcPr>
          <w:p w14:paraId="34B12192">
            <w:pPr>
              <w:pStyle w:val="78"/>
              <w:rPr>
                <w:rFonts w:cs="Times New Roman"/>
              </w:rPr>
            </w:pPr>
            <w:r>
              <w:rPr>
                <w:rFonts w:cs="Times New Roman"/>
              </w:rPr>
              <w:t>ND</w:t>
            </w:r>
          </w:p>
        </w:tc>
        <w:tc>
          <w:tcPr>
            <w:tcW w:w="254" w:type="pct"/>
            <w:vAlign w:val="center"/>
          </w:tcPr>
          <w:p w14:paraId="0A61B2B6">
            <w:pPr>
              <w:pStyle w:val="78"/>
              <w:rPr>
                <w:rFonts w:cs="Times New Roman"/>
              </w:rPr>
            </w:pPr>
            <w:r>
              <w:rPr>
                <w:rFonts w:cs="Times New Roman"/>
              </w:rPr>
              <w:t>——</w:t>
            </w:r>
          </w:p>
        </w:tc>
        <w:tc>
          <w:tcPr>
            <w:tcW w:w="256" w:type="pct"/>
            <w:vAlign w:val="center"/>
          </w:tcPr>
          <w:p w14:paraId="6111AD55">
            <w:pPr>
              <w:pStyle w:val="78"/>
              <w:rPr>
                <w:rFonts w:cs="Times New Roman"/>
              </w:rPr>
            </w:pPr>
            <w:r>
              <w:rPr>
                <w:rFonts w:cs="Times New Roman"/>
              </w:rPr>
              <w:t>12.2</w:t>
            </w:r>
          </w:p>
        </w:tc>
        <w:tc>
          <w:tcPr>
            <w:tcW w:w="205" w:type="pct"/>
            <w:vAlign w:val="center"/>
          </w:tcPr>
          <w:p w14:paraId="7E337F13">
            <w:pPr>
              <w:pStyle w:val="78"/>
              <w:rPr>
                <w:rFonts w:cs="Times New Roman"/>
              </w:rPr>
            </w:pPr>
            <w:r>
              <w:rPr>
                <w:rFonts w:cs="Times New Roman"/>
              </w:rPr>
              <w:t>ND</w:t>
            </w:r>
          </w:p>
        </w:tc>
        <w:tc>
          <w:tcPr>
            <w:tcW w:w="450" w:type="pct"/>
            <w:vAlign w:val="center"/>
          </w:tcPr>
          <w:p w14:paraId="189EFD02">
            <w:pPr>
              <w:pStyle w:val="78"/>
              <w:rPr>
                <w:rFonts w:cs="Times New Roman"/>
              </w:rPr>
            </w:pPr>
            <w:r>
              <w:rPr>
                <w:rFonts w:cs="Times New Roman"/>
              </w:rPr>
              <w:t>0.060</w:t>
            </w:r>
          </w:p>
        </w:tc>
      </w:tr>
      <w:tr w14:paraId="02DE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restart"/>
            <w:vAlign w:val="center"/>
          </w:tcPr>
          <w:p w14:paraId="553D43A1">
            <w:pPr>
              <w:pStyle w:val="78"/>
              <w:rPr>
                <w:rFonts w:cs="Times New Roman"/>
              </w:rPr>
            </w:pPr>
            <w:r>
              <w:rPr>
                <w:rFonts w:cs="Times New Roman"/>
              </w:rPr>
              <w:t>2023.08.18</w:t>
            </w:r>
          </w:p>
        </w:tc>
        <w:tc>
          <w:tcPr>
            <w:tcW w:w="318" w:type="pct"/>
            <w:vMerge w:val="restart"/>
            <w:vAlign w:val="center"/>
          </w:tcPr>
          <w:p w14:paraId="2A586C74">
            <w:pPr>
              <w:pStyle w:val="78"/>
              <w:rPr>
                <w:rFonts w:cs="Times New Roman"/>
              </w:rPr>
            </w:pPr>
            <w:r>
              <w:rPr>
                <w:rFonts w:cs="Times New Roman"/>
              </w:rPr>
              <w:t>SH-4</w:t>
            </w:r>
          </w:p>
        </w:tc>
        <w:tc>
          <w:tcPr>
            <w:tcW w:w="387" w:type="pct"/>
            <w:vAlign w:val="center"/>
          </w:tcPr>
          <w:p w14:paraId="1D456660">
            <w:pPr>
              <w:pStyle w:val="78"/>
              <w:rPr>
                <w:rFonts w:cs="Times New Roman"/>
              </w:rPr>
            </w:pPr>
            <w:r>
              <w:rPr>
                <w:rFonts w:cs="Times New Roman"/>
              </w:rPr>
              <w:t>0~0.5m</w:t>
            </w:r>
          </w:p>
        </w:tc>
        <w:tc>
          <w:tcPr>
            <w:tcW w:w="385" w:type="pct"/>
            <w:vAlign w:val="center"/>
          </w:tcPr>
          <w:p w14:paraId="0A752840">
            <w:pPr>
              <w:pStyle w:val="78"/>
              <w:rPr>
                <w:rFonts w:cs="Times New Roman"/>
              </w:rPr>
            </w:pPr>
            <w:r>
              <w:rPr>
                <w:rFonts w:cs="Times New Roman"/>
              </w:rPr>
              <w:t>5.63</w:t>
            </w:r>
          </w:p>
        </w:tc>
        <w:tc>
          <w:tcPr>
            <w:tcW w:w="296" w:type="pct"/>
            <w:vAlign w:val="center"/>
          </w:tcPr>
          <w:p w14:paraId="4B95DBA4">
            <w:pPr>
              <w:pStyle w:val="78"/>
              <w:rPr>
                <w:rFonts w:cs="Times New Roman"/>
              </w:rPr>
            </w:pPr>
            <w:r>
              <w:rPr>
                <w:rFonts w:cs="Times New Roman"/>
              </w:rPr>
              <w:t>ND</w:t>
            </w:r>
          </w:p>
        </w:tc>
        <w:tc>
          <w:tcPr>
            <w:tcW w:w="297" w:type="pct"/>
            <w:vAlign w:val="center"/>
          </w:tcPr>
          <w:p w14:paraId="4F180BDA">
            <w:pPr>
              <w:pStyle w:val="78"/>
              <w:rPr>
                <w:rFonts w:cs="Times New Roman"/>
              </w:rPr>
            </w:pPr>
            <w:r>
              <w:rPr>
                <w:rFonts w:cs="Times New Roman"/>
              </w:rPr>
              <w:t>0.009</w:t>
            </w:r>
          </w:p>
        </w:tc>
        <w:tc>
          <w:tcPr>
            <w:tcW w:w="297" w:type="pct"/>
            <w:vAlign w:val="center"/>
          </w:tcPr>
          <w:p w14:paraId="688B8BE6">
            <w:pPr>
              <w:pStyle w:val="78"/>
              <w:rPr>
                <w:rFonts w:cs="Times New Roman"/>
              </w:rPr>
            </w:pPr>
            <w:r>
              <w:rPr>
                <w:rFonts w:cs="Times New Roman"/>
              </w:rPr>
              <w:t>2.13</w:t>
            </w:r>
          </w:p>
        </w:tc>
        <w:tc>
          <w:tcPr>
            <w:tcW w:w="296" w:type="pct"/>
            <w:vAlign w:val="center"/>
          </w:tcPr>
          <w:p w14:paraId="4C82F15D">
            <w:pPr>
              <w:pStyle w:val="78"/>
              <w:rPr>
                <w:rFonts w:cs="Times New Roman"/>
              </w:rPr>
            </w:pPr>
            <w:r>
              <w:rPr>
                <w:rFonts w:cs="Times New Roman"/>
              </w:rPr>
              <w:t>4</w:t>
            </w:r>
          </w:p>
        </w:tc>
        <w:tc>
          <w:tcPr>
            <w:tcW w:w="297" w:type="pct"/>
            <w:vAlign w:val="center"/>
          </w:tcPr>
          <w:p w14:paraId="56724B75">
            <w:pPr>
              <w:pStyle w:val="78"/>
              <w:rPr>
                <w:rFonts w:cs="Times New Roman"/>
              </w:rPr>
            </w:pPr>
            <w:r>
              <w:rPr>
                <w:rFonts w:cs="Times New Roman"/>
              </w:rPr>
              <w:t>16</w:t>
            </w:r>
          </w:p>
        </w:tc>
        <w:tc>
          <w:tcPr>
            <w:tcW w:w="297" w:type="pct"/>
            <w:vAlign w:val="center"/>
          </w:tcPr>
          <w:p w14:paraId="79C5BD10">
            <w:pPr>
              <w:pStyle w:val="78"/>
              <w:rPr>
                <w:rFonts w:cs="Times New Roman"/>
              </w:rPr>
            </w:pPr>
            <w:r>
              <w:rPr>
                <w:rFonts w:cs="Times New Roman"/>
              </w:rPr>
              <w:t>5</w:t>
            </w:r>
          </w:p>
        </w:tc>
        <w:tc>
          <w:tcPr>
            <w:tcW w:w="297" w:type="pct"/>
            <w:vAlign w:val="center"/>
          </w:tcPr>
          <w:p w14:paraId="31F30ECB">
            <w:pPr>
              <w:pStyle w:val="78"/>
              <w:rPr>
                <w:rFonts w:cs="Times New Roman"/>
              </w:rPr>
            </w:pPr>
            <w:r>
              <w:rPr>
                <w:rFonts w:cs="Times New Roman"/>
              </w:rPr>
              <w:t>18</w:t>
            </w:r>
          </w:p>
        </w:tc>
        <w:tc>
          <w:tcPr>
            <w:tcW w:w="261" w:type="pct"/>
            <w:vAlign w:val="center"/>
          </w:tcPr>
          <w:p w14:paraId="548B3E83">
            <w:pPr>
              <w:pStyle w:val="78"/>
              <w:rPr>
                <w:rFonts w:cs="Times New Roman"/>
              </w:rPr>
            </w:pPr>
            <w:r>
              <w:rPr>
                <w:rFonts w:cs="Times New Roman"/>
              </w:rPr>
              <w:t>ND</w:t>
            </w:r>
          </w:p>
        </w:tc>
        <w:tc>
          <w:tcPr>
            <w:tcW w:w="254" w:type="pct"/>
            <w:vAlign w:val="center"/>
          </w:tcPr>
          <w:p w14:paraId="7CEA0D57">
            <w:pPr>
              <w:pStyle w:val="78"/>
              <w:rPr>
                <w:rFonts w:cs="Times New Roman"/>
              </w:rPr>
            </w:pPr>
            <w:r>
              <w:rPr>
                <w:rFonts w:cs="Times New Roman"/>
              </w:rPr>
              <w:t>——</w:t>
            </w:r>
          </w:p>
        </w:tc>
        <w:tc>
          <w:tcPr>
            <w:tcW w:w="256" w:type="pct"/>
            <w:vAlign w:val="center"/>
          </w:tcPr>
          <w:p w14:paraId="3A0EB612">
            <w:pPr>
              <w:pStyle w:val="78"/>
              <w:rPr>
                <w:rFonts w:cs="Times New Roman"/>
              </w:rPr>
            </w:pPr>
            <w:r>
              <w:rPr>
                <w:rFonts w:cs="Times New Roman"/>
              </w:rPr>
              <w:t>17.6</w:t>
            </w:r>
          </w:p>
        </w:tc>
        <w:tc>
          <w:tcPr>
            <w:tcW w:w="205" w:type="pct"/>
            <w:vAlign w:val="center"/>
          </w:tcPr>
          <w:p w14:paraId="616BA6EE">
            <w:pPr>
              <w:pStyle w:val="78"/>
              <w:rPr>
                <w:rFonts w:cs="Times New Roman"/>
              </w:rPr>
            </w:pPr>
            <w:r>
              <w:rPr>
                <w:rFonts w:cs="Times New Roman"/>
              </w:rPr>
              <w:t>ND</w:t>
            </w:r>
          </w:p>
        </w:tc>
        <w:tc>
          <w:tcPr>
            <w:tcW w:w="450" w:type="pct"/>
            <w:vAlign w:val="center"/>
          </w:tcPr>
          <w:p w14:paraId="79EFE2DB">
            <w:pPr>
              <w:pStyle w:val="78"/>
              <w:rPr>
                <w:rFonts w:cs="Times New Roman"/>
              </w:rPr>
            </w:pPr>
            <w:r>
              <w:rPr>
                <w:rFonts w:cs="Times New Roman"/>
              </w:rPr>
              <w:t>0.061</w:t>
            </w:r>
          </w:p>
        </w:tc>
      </w:tr>
      <w:tr w14:paraId="52CF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C9FEE3E">
            <w:pPr>
              <w:pStyle w:val="78"/>
              <w:rPr>
                <w:rFonts w:cs="Times New Roman"/>
              </w:rPr>
            </w:pPr>
          </w:p>
        </w:tc>
        <w:tc>
          <w:tcPr>
            <w:tcW w:w="318" w:type="pct"/>
            <w:vMerge w:val="continue"/>
            <w:vAlign w:val="center"/>
          </w:tcPr>
          <w:p w14:paraId="5E839BC9">
            <w:pPr>
              <w:pStyle w:val="78"/>
              <w:rPr>
                <w:rFonts w:cs="Times New Roman"/>
              </w:rPr>
            </w:pPr>
          </w:p>
        </w:tc>
        <w:tc>
          <w:tcPr>
            <w:tcW w:w="387" w:type="pct"/>
            <w:vAlign w:val="center"/>
          </w:tcPr>
          <w:p w14:paraId="79FC6800">
            <w:pPr>
              <w:pStyle w:val="78"/>
              <w:rPr>
                <w:rFonts w:cs="Times New Roman"/>
              </w:rPr>
            </w:pPr>
            <w:r>
              <w:rPr>
                <w:rFonts w:cs="Times New Roman"/>
              </w:rPr>
              <w:t>1.0~1.5m</w:t>
            </w:r>
          </w:p>
        </w:tc>
        <w:tc>
          <w:tcPr>
            <w:tcW w:w="385" w:type="pct"/>
            <w:vAlign w:val="center"/>
          </w:tcPr>
          <w:p w14:paraId="632EBD1C">
            <w:pPr>
              <w:pStyle w:val="78"/>
              <w:rPr>
                <w:rFonts w:cs="Times New Roman"/>
              </w:rPr>
            </w:pPr>
            <w:r>
              <w:rPr>
                <w:rFonts w:cs="Times New Roman"/>
              </w:rPr>
              <w:t>5.05</w:t>
            </w:r>
          </w:p>
        </w:tc>
        <w:tc>
          <w:tcPr>
            <w:tcW w:w="296" w:type="pct"/>
            <w:vAlign w:val="center"/>
          </w:tcPr>
          <w:p w14:paraId="1319D7C8">
            <w:pPr>
              <w:pStyle w:val="78"/>
              <w:rPr>
                <w:rFonts w:cs="Times New Roman"/>
              </w:rPr>
            </w:pPr>
            <w:r>
              <w:rPr>
                <w:rFonts w:cs="Times New Roman"/>
              </w:rPr>
              <w:t>ND</w:t>
            </w:r>
          </w:p>
        </w:tc>
        <w:tc>
          <w:tcPr>
            <w:tcW w:w="297" w:type="pct"/>
            <w:vAlign w:val="center"/>
          </w:tcPr>
          <w:p w14:paraId="6177C9C1">
            <w:pPr>
              <w:pStyle w:val="78"/>
              <w:rPr>
                <w:rFonts w:cs="Times New Roman"/>
              </w:rPr>
            </w:pPr>
            <w:r>
              <w:rPr>
                <w:rFonts w:cs="Times New Roman"/>
              </w:rPr>
              <w:t>0.011</w:t>
            </w:r>
          </w:p>
        </w:tc>
        <w:tc>
          <w:tcPr>
            <w:tcW w:w="297" w:type="pct"/>
            <w:vAlign w:val="center"/>
          </w:tcPr>
          <w:p w14:paraId="4B83D07F">
            <w:pPr>
              <w:pStyle w:val="78"/>
              <w:rPr>
                <w:rFonts w:cs="Times New Roman"/>
              </w:rPr>
            </w:pPr>
            <w:r>
              <w:rPr>
                <w:rFonts w:cs="Times New Roman"/>
              </w:rPr>
              <w:t>1.60</w:t>
            </w:r>
          </w:p>
        </w:tc>
        <w:tc>
          <w:tcPr>
            <w:tcW w:w="296" w:type="pct"/>
            <w:vAlign w:val="center"/>
          </w:tcPr>
          <w:p w14:paraId="1AE27ABF">
            <w:pPr>
              <w:pStyle w:val="78"/>
              <w:rPr>
                <w:rFonts w:cs="Times New Roman"/>
              </w:rPr>
            </w:pPr>
            <w:r>
              <w:rPr>
                <w:rFonts w:cs="Times New Roman"/>
              </w:rPr>
              <w:t>2</w:t>
            </w:r>
          </w:p>
        </w:tc>
        <w:tc>
          <w:tcPr>
            <w:tcW w:w="297" w:type="pct"/>
            <w:vAlign w:val="center"/>
          </w:tcPr>
          <w:p w14:paraId="7D8BA65C">
            <w:pPr>
              <w:pStyle w:val="78"/>
              <w:rPr>
                <w:rFonts w:cs="Times New Roman"/>
              </w:rPr>
            </w:pPr>
            <w:r>
              <w:rPr>
                <w:rFonts w:cs="Times New Roman"/>
              </w:rPr>
              <w:t>11</w:t>
            </w:r>
          </w:p>
        </w:tc>
        <w:tc>
          <w:tcPr>
            <w:tcW w:w="297" w:type="pct"/>
            <w:vAlign w:val="center"/>
          </w:tcPr>
          <w:p w14:paraId="717A015E">
            <w:pPr>
              <w:pStyle w:val="78"/>
              <w:rPr>
                <w:rFonts w:cs="Times New Roman"/>
              </w:rPr>
            </w:pPr>
            <w:r>
              <w:rPr>
                <w:rFonts w:cs="Times New Roman"/>
              </w:rPr>
              <w:t>4</w:t>
            </w:r>
          </w:p>
        </w:tc>
        <w:tc>
          <w:tcPr>
            <w:tcW w:w="297" w:type="pct"/>
            <w:vAlign w:val="center"/>
          </w:tcPr>
          <w:p w14:paraId="70936D5B">
            <w:pPr>
              <w:pStyle w:val="78"/>
              <w:rPr>
                <w:rFonts w:cs="Times New Roman"/>
              </w:rPr>
            </w:pPr>
            <w:r>
              <w:rPr>
                <w:rFonts w:cs="Times New Roman"/>
              </w:rPr>
              <w:t>14</w:t>
            </w:r>
          </w:p>
        </w:tc>
        <w:tc>
          <w:tcPr>
            <w:tcW w:w="261" w:type="pct"/>
            <w:vAlign w:val="center"/>
          </w:tcPr>
          <w:p w14:paraId="62D71FC9">
            <w:pPr>
              <w:pStyle w:val="78"/>
              <w:rPr>
                <w:rFonts w:cs="Times New Roman"/>
              </w:rPr>
            </w:pPr>
            <w:r>
              <w:rPr>
                <w:rFonts w:cs="Times New Roman"/>
              </w:rPr>
              <w:t>ND</w:t>
            </w:r>
          </w:p>
        </w:tc>
        <w:tc>
          <w:tcPr>
            <w:tcW w:w="254" w:type="pct"/>
            <w:vAlign w:val="center"/>
          </w:tcPr>
          <w:p w14:paraId="71EB593A">
            <w:pPr>
              <w:pStyle w:val="78"/>
              <w:rPr>
                <w:rFonts w:cs="Times New Roman"/>
              </w:rPr>
            </w:pPr>
            <w:r>
              <w:rPr>
                <w:rFonts w:cs="Times New Roman"/>
              </w:rPr>
              <w:t>——</w:t>
            </w:r>
          </w:p>
        </w:tc>
        <w:tc>
          <w:tcPr>
            <w:tcW w:w="256" w:type="pct"/>
            <w:vAlign w:val="center"/>
          </w:tcPr>
          <w:p w14:paraId="6CCB05E5">
            <w:pPr>
              <w:pStyle w:val="78"/>
              <w:rPr>
                <w:rFonts w:cs="Times New Roman"/>
              </w:rPr>
            </w:pPr>
            <w:r>
              <w:rPr>
                <w:rFonts w:cs="Times New Roman"/>
              </w:rPr>
              <w:t>14.2</w:t>
            </w:r>
          </w:p>
        </w:tc>
        <w:tc>
          <w:tcPr>
            <w:tcW w:w="205" w:type="pct"/>
            <w:vAlign w:val="center"/>
          </w:tcPr>
          <w:p w14:paraId="43AE1DE6">
            <w:pPr>
              <w:pStyle w:val="78"/>
              <w:rPr>
                <w:rFonts w:cs="Times New Roman"/>
              </w:rPr>
            </w:pPr>
            <w:r>
              <w:rPr>
                <w:rFonts w:cs="Times New Roman"/>
              </w:rPr>
              <w:t>ND</w:t>
            </w:r>
          </w:p>
        </w:tc>
        <w:tc>
          <w:tcPr>
            <w:tcW w:w="450" w:type="pct"/>
            <w:vAlign w:val="center"/>
          </w:tcPr>
          <w:p w14:paraId="09BDD634">
            <w:pPr>
              <w:pStyle w:val="78"/>
              <w:rPr>
                <w:rFonts w:cs="Times New Roman"/>
              </w:rPr>
            </w:pPr>
            <w:r>
              <w:rPr>
                <w:rFonts w:cs="Times New Roman"/>
              </w:rPr>
              <w:t>0.15</w:t>
            </w:r>
          </w:p>
        </w:tc>
      </w:tr>
      <w:tr w14:paraId="13CA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1156D4B">
            <w:pPr>
              <w:pStyle w:val="78"/>
              <w:rPr>
                <w:rFonts w:cs="Times New Roman"/>
              </w:rPr>
            </w:pPr>
          </w:p>
        </w:tc>
        <w:tc>
          <w:tcPr>
            <w:tcW w:w="318" w:type="pct"/>
            <w:vMerge w:val="continue"/>
            <w:vAlign w:val="center"/>
          </w:tcPr>
          <w:p w14:paraId="5E0EDC37">
            <w:pPr>
              <w:pStyle w:val="78"/>
              <w:rPr>
                <w:rFonts w:cs="Times New Roman"/>
              </w:rPr>
            </w:pPr>
          </w:p>
        </w:tc>
        <w:tc>
          <w:tcPr>
            <w:tcW w:w="387" w:type="pct"/>
            <w:vAlign w:val="center"/>
          </w:tcPr>
          <w:p w14:paraId="7B23217D">
            <w:pPr>
              <w:pStyle w:val="78"/>
              <w:rPr>
                <w:rFonts w:cs="Times New Roman"/>
              </w:rPr>
            </w:pPr>
            <w:r>
              <w:rPr>
                <w:rFonts w:cs="Times New Roman"/>
              </w:rPr>
              <w:t>2.0~2.5m</w:t>
            </w:r>
          </w:p>
        </w:tc>
        <w:tc>
          <w:tcPr>
            <w:tcW w:w="385" w:type="pct"/>
            <w:vAlign w:val="center"/>
          </w:tcPr>
          <w:p w14:paraId="0DC8ADC0">
            <w:pPr>
              <w:pStyle w:val="78"/>
              <w:rPr>
                <w:rFonts w:cs="Times New Roman"/>
              </w:rPr>
            </w:pPr>
            <w:r>
              <w:rPr>
                <w:rFonts w:cs="Times New Roman"/>
              </w:rPr>
              <w:t>4.94</w:t>
            </w:r>
          </w:p>
        </w:tc>
        <w:tc>
          <w:tcPr>
            <w:tcW w:w="296" w:type="pct"/>
            <w:vAlign w:val="center"/>
          </w:tcPr>
          <w:p w14:paraId="66BE639B">
            <w:pPr>
              <w:pStyle w:val="78"/>
              <w:rPr>
                <w:rFonts w:cs="Times New Roman"/>
              </w:rPr>
            </w:pPr>
            <w:r>
              <w:rPr>
                <w:rFonts w:cs="Times New Roman"/>
              </w:rPr>
              <w:t>ND</w:t>
            </w:r>
          </w:p>
        </w:tc>
        <w:tc>
          <w:tcPr>
            <w:tcW w:w="297" w:type="pct"/>
            <w:vAlign w:val="center"/>
          </w:tcPr>
          <w:p w14:paraId="31002EBD">
            <w:pPr>
              <w:pStyle w:val="78"/>
              <w:rPr>
                <w:rFonts w:cs="Times New Roman"/>
              </w:rPr>
            </w:pPr>
            <w:r>
              <w:rPr>
                <w:rFonts w:cs="Times New Roman"/>
              </w:rPr>
              <w:t>0.008</w:t>
            </w:r>
          </w:p>
        </w:tc>
        <w:tc>
          <w:tcPr>
            <w:tcW w:w="297" w:type="pct"/>
            <w:vAlign w:val="center"/>
          </w:tcPr>
          <w:p w14:paraId="6F0DE50B">
            <w:pPr>
              <w:pStyle w:val="78"/>
              <w:rPr>
                <w:rFonts w:cs="Times New Roman"/>
              </w:rPr>
            </w:pPr>
            <w:r>
              <w:rPr>
                <w:rFonts w:cs="Times New Roman"/>
              </w:rPr>
              <w:t>0.79</w:t>
            </w:r>
          </w:p>
        </w:tc>
        <w:tc>
          <w:tcPr>
            <w:tcW w:w="296" w:type="pct"/>
            <w:vAlign w:val="center"/>
          </w:tcPr>
          <w:p w14:paraId="0318D5C7">
            <w:pPr>
              <w:pStyle w:val="78"/>
              <w:rPr>
                <w:rFonts w:cs="Times New Roman"/>
              </w:rPr>
            </w:pPr>
            <w:r>
              <w:rPr>
                <w:rFonts w:cs="Times New Roman"/>
              </w:rPr>
              <w:t>2</w:t>
            </w:r>
          </w:p>
        </w:tc>
        <w:tc>
          <w:tcPr>
            <w:tcW w:w="297" w:type="pct"/>
            <w:vAlign w:val="center"/>
          </w:tcPr>
          <w:p w14:paraId="6ACDF3A7">
            <w:pPr>
              <w:pStyle w:val="78"/>
              <w:rPr>
                <w:rFonts w:cs="Times New Roman"/>
              </w:rPr>
            </w:pPr>
            <w:r>
              <w:rPr>
                <w:rFonts w:cs="Times New Roman"/>
              </w:rPr>
              <w:t>20</w:t>
            </w:r>
          </w:p>
        </w:tc>
        <w:tc>
          <w:tcPr>
            <w:tcW w:w="297" w:type="pct"/>
            <w:vAlign w:val="center"/>
          </w:tcPr>
          <w:p w14:paraId="7A094EFE">
            <w:pPr>
              <w:pStyle w:val="78"/>
              <w:rPr>
                <w:rFonts w:cs="Times New Roman"/>
              </w:rPr>
            </w:pPr>
            <w:r>
              <w:rPr>
                <w:rFonts w:cs="Times New Roman"/>
              </w:rPr>
              <w:t>6</w:t>
            </w:r>
          </w:p>
        </w:tc>
        <w:tc>
          <w:tcPr>
            <w:tcW w:w="297" w:type="pct"/>
            <w:vAlign w:val="center"/>
          </w:tcPr>
          <w:p w14:paraId="52286AD2">
            <w:pPr>
              <w:pStyle w:val="78"/>
              <w:rPr>
                <w:rFonts w:cs="Times New Roman"/>
              </w:rPr>
            </w:pPr>
            <w:r>
              <w:rPr>
                <w:rFonts w:cs="Times New Roman"/>
              </w:rPr>
              <w:t>20</w:t>
            </w:r>
          </w:p>
        </w:tc>
        <w:tc>
          <w:tcPr>
            <w:tcW w:w="261" w:type="pct"/>
            <w:vAlign w:val="center"/>
          </w:tcPr>
          <w:p w14:paraId="7396E090">
            <w:pPr>
              <w:pStyle w:val="78"/>
              <w:rPr>
                <w:rFonts w:cs="Times New Roman"/>
              </w:rPr>
            </w:pPr>
            <w:r>
              <w:rPr>
                <w:rFonts w:cs="Times New Roman"/>
              </w:rPr>
              <w:t>ND</w:t>
            </w:r>
          </w:p>
        </w:tc>
        <w:tc>
          <w:tcPr>
            <w:tcW w:w="254" w:type="pct"/>
            <w:vAlign w:val="center"/>
          </w:tcPr>
          <w:p w14:paraId="7E31F230">
            <w:pPr>
              <w:pStyle w:val="78"/>
              <w:rPr>
                <w:rFonts w:cs="Times New Roman"/>
              </w:rPr>
            </w:pPr>
            <w:r>
              <w:rPr>
                <w:rFonts w:cs="Times New Roman"/>
              </w:rPr>
              <w:t>——</w:t>
            </w:r>
          </w:p>
        </w:tc>
        <w:tc>
          <w:tcPr>
            <w:tcW w:w="256" w:type="pct"/>
            <w:vAlign w:val="center"/>
          </w:tcPr>
          <w:p w14:paraId="5D2521A2">
            <w:pPr>
              <w:pStyle w:val="78"/>
              <w:rPr>
                <w:rFonts w:cs="Times New Roman"/>
              </w:rPr>
            </w:pPr>
            <w:r>
              <w:rPr>
                <w:rFonts w:cs="Times New Roman"/>
              </w:rPr>
              <w:t>20.0</w:t>
            </w:r>
          </w:p>
        </w:tc>
        <w:tc>
          <w:tcPr>
            <w:tcW w:w="205" w:type="pct"/>
            <w:vAlign w:val="center"/>
          </w:tcPr>
          <w:p w14:paraId="748829FA">
            <w:pPr>
              <w:pStyle w:val="78"/>
              <w:rPr>
                <w:rFonts w:cs="Times New Roman"/>
              </w:rPr>
            </w:pPr>
            <w:r>
              <w:rPr>
                <w:rFonts w:cs="Times New Roman"/>
              </w:rPr>
              <w:t>ND</w:t>
            </w:r>
          </w:p>
        </w:tc>
        <w:tc>
          <w:tcPr>
            <w:tcW w:w="450" w:type="pct"/>
            <w:vAlign w:val="center"/>
          </w:tcPr>
          <w:p w14:paraId="26BF4BC4">
            <w:pPr>
              <w:pStyle w:val="78"/>
              <w:rPr>
                <w:rFonts w:cs="Times New Roman"/>
              </w:rPr>
            </w:pPr>
            <w:r>
              <w:rPr>
                <w:rFonts w:cs="Times New Roman"/>
              </w:rPr>
              <w:t>0.069</w:t>
            </w:r>
          </w:p>
        </w:tc>
      </w:tr>
      <w:tr w14:paraId="3CC5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55D4390D">
            <w:pPr>
              <w:pStyle w:val="78"/>
              <w:rPr>
                <w:rFonts w:cs="Times New Roman"/>
              </w:rPr>
            </w:pPr>
          </w:p>
        </w:tc>
        <w:tc>
          <w:tcPr>
            <w:tcW w:w="318" w:type="pct"/>
            <w:vMerge w:val="continue"/>
            <w:vAlign w:val="center"/>
          </w:tcPr>
          <w:p w14:paraId="499D8F80">
            <w:pPr>
              <w:pStyle w:val="78"/>
              <w:rPr>
                <w:rFonts w:cs="Times New Roman"/>
              </w:rPr>
            </w:pPr>
          </w:p>
        </w:tc>
        <w:tc>
          <w:tcPr>
            <w:tcW w:w="387" w:type="pct"/>
            <w:vAlign w:val="center"/>
          </w:tcPr>
          <w:p w14:paraId="3C96EAEE">
            <w:pPr>
              <w:pStyle w:val="78"/>
              <w:rPr>
                <w:rFonts w:cs="Times New Roman"/>
              </w:rPr>
            </w:pPr>
            <w:r>
              <w:rPr>
                <w:rFonts w:cs="Times New Roman"/>
              </w:rPr>
              <w:t>4.0~4.5m</w:t>
            </w:r>
          </w:p>
        </w:tc>
        <w:tc>
          <w:tcPr>
            <w:tcW w:w="385" w:type="pct"/>
            <w:vAlign w:val="center"/>
          </w:tcPr>
          <w:p w14:paraId="04BF869B">
            <w:pPr>
              <w:pStyle w:val="78"/>
              <w:rPr>
                <w:rFonts w:cs="Times New Roman"/>
              </w:rPr>
            </w:pPr>
            <w:r>
              <w:rPr>
                <w:rFonts w:cs="Times New Roman"/>
              </w:rPr>
              <w:t>4.34</w:t>
            </w:r>
          </w:p>
        </w:tc>
        <w:tc>
          <w:tcPr>
            <w:tcW w:w="296" w:type="pct"/>
            <w:vAlign w:val="center"/>
          </w:tcPr>
          <w:p w14:paraId="429B8921">
            <w:pPr>
              <w:pStyle w:val="78"/>
              <w:rPr>
                <w:rFonts w:cs="Times New Roman"/>
              </w:rPr>
            </w:pPr>
            <w:r>
              <w:rPr>
                <w:rFonts w:cs="Times New Roman"/>
              </w:rPr>
              <w:t>ND</w:t>
            </w:r>
          </w:p>
        </w:tc>
        <w:tc>
          <w:tcPr>
            <w:tcW w:w="297" w:type="pct"/>
            <w:vAlign w:val="center"/>
          </w:tcPr>
          <w:p w14:paraId="63E87FE4">
            <w:pPr>
              <w:pStyle w:val="78"/>
              <w:rPr>
                <w:rFonts w:cs="Times New Roman"/>
              </w:rPr>
            </w:pPr>
            <w:r>
              <w:rPr>
                <w:rFonts w:cs="Times New Roman"/>
              </w:rPr>
              <w:t>0.017</w:t>
            </w:r>
          </w:p>
        </w:tc>
        <w:tc>
          <w:tcPr>
            <w:tcW w:w="297" w:type="pct"/>
            <w:vAlign w:val="center"/>
          </w:tcPr>
          <w:p w14:paraId="697F43EA">
            <w:pPr>
              <w:pStyle w:val="78"/>
              <w:rPr>
                <w:rFonts w:cs="Times New Roman"/>
              </w:rPr>
            </w:pPr>
            <w:r>
              <w:rPr>
                <w:rFonts w:cs="Times New Roman"/>
              </w:rPr>
              <w:t>3.21</w:t>
            </w:r>
          </w:p>
        </w:tc>
        <w:tc>
          <w:tcPr>
            <w:tcW w:w="296" w:type="pct"/>
            <w:vAlign w:val="center"/>
          </w:tcPr>
          <w:p w14:paraId="525D4C09">
            <w:pPr>
              <w:pStyle w:val="78"/>
              <w:rPr>
                <w:rFonts w:cs="Times New Roman"/>
              </w:rPr>
            </w:pPr>
            <w:r>
              <w:rPr>
                <w:rFonts w:cs="Times New Roman"/>
              </w:rPr>
              <w:t>3</w:t>
            </w:r>
          </w:p>
        </w:tc>
        <w:tc>
          <w:tcPr>
            <w:tcW w:w="297" w:type="pct"/>
            <w:vAlign w:val="center"/>
          </w:tcPr>
          <w:p w14:paraId="603AE1EA">
            <w:pPr>
              <w:pStyle w:val="78"/>
              <w:rPr>
                <w:rFonts w:cs="Times New Roman"/>
              </w:rPr>
            </w:pPr>
            <w:r>
              <w:rPr>
                <w:rFonts w:cs="Times New Roman"/>
              </w:rPr>
              <w:t>18</w:t>
            </w:r>
          </w:p>
        </w:tc>
        <w:tc>
          <w:tcPr>
            <w:tcW w:w="297" w:type="pct"/>
            <w:vAlign w:val="center"/>
          </w:tcPr>
          <w:p w14:paraId="4DF9B662">
            <w:pPr>
              <w:pStyle w:val="78"/>
              <w:rPr>
                <w:rFonts w:cs="Times New Roman"/>
              </w:rPr>
            </w:pPr>
            <w:r>
              <w:rPr>
                <w:rFonts w:cs="Times New Roman"/>
              </w:rPr>
              <w:t>14</w:t>
            </w:r>
          </w:p>
        </w:tc>
        <w:tc>
          <w:tcPr>
            <w:tcW w:w="297" w:type="pct"/>
            <w:vAlign w:val="center"/>
          </w:tcPr>
          <w:p w14:paraId="7FD6A869">
            <w:pPr>
              <w:pStyle w:val="78"/>
              <w:rPr>
                <w:rFonts w:cs="Times New Roman"/>
              </w:rPr>
            </w:pPr>
            <w:r>
              <w:rPr>
                <w:rFonts w:cs="Times New Roman"/>
              </w:rPr>
              <w:t>30</w:t>
            </w:r>
          </w:p>
        </w:tc>
        <w:tc>
          <w:tcPr>
            <w:tcW w:w="261" w:type="pct"/>
            <w:vAlign w:val="center"/>
          </w:tcPr>
          <w:p w14:paraId="6907CA0A">
            <w:pPr>
              <w:pStyle w:val="78"/>
              <w:rPr>
                <w:rFonts w:cs="Times New Roman"/>
              </w:rPr>
            </w:pPr>
            <w:r>
              <w:rPr>
                <w:rFonts w:cs="Times New Roman"/>
              </w:rPr>
              <w:t>ND</w:t>
            </w:r>
          </w:p>
        </w:tc>
        <w:tc>
          <w:tcPr>
            <w:tcW w:w="254" w:type="pct"/>
            <w:vAlign w:val="center"/>
          </w:tcPr>
          <w:p w14:paraId="6ADED23F">
            <w:pPr>
              <w:pStyle w:val="78"/>
              <w:rPr>
                <w:rFonts w:cs="Times New Roman"/>
              </w:rPr>
            </w:pPr>
            <w:r>
              <w:rPr>
                <w:rFonts w:cs="Times New Roman"/>
              </w:rPr>
              <w:t>——</w:t>
            </w:r>
          </w:p>
        </w:tc>
        <w:tc>
          <w:tcPr>
            <w:tcW w:w="256" w:type="pct"/>
            <w:vAlign w:val="center"/>
          </w:tcPr>
          <w:p w14:paraId="0134BB51">
            <w:pPr>
              <w:pStyle w:val="78"/>
              <w:rPr>
                <w:rFonts w:cs="Times New Roman"/>
              </w:rPr>
            </w:pPr>
            <w:r>
              <w:rPr>
                <w:rFonts w:cs="Times New Roman"/>
              </w:rPr>
              <w:t>41.9</w:t>
            </w:r>
          </w:p>
        </w:tc>
        <w:tc>
          <w:tcPr>
            <w:tcW w:w="205" w:type="pct"/>
            <w:vAlign w:val="center"/>
          </w:tcPr>
          <w:p w14:paraId="5F02D2CA">
            <w:pPr>
              <w:pStyle w:val="78"/>
              <w:rPr>
                <w:rFonts w:cs="Times New Roman"/>
              </w:rPr>
            </w:pPr>
            <w:r>
              <w:rPr>
                <w:rFonts w:cs="Times New Roman"/>
              </w:rPr>
              <w:t>ND</w:t>
            </w:r>
          </w:p>
        </w:tc>
        <w:tc>
          <w:tcPr>
            <w:tcW w:w="450" w:type="pct"/>
            <w:vAlign w:val="center"/>
          </w:tcPr>
          <w:p w14:paraId="0A5D6A5A">
            <w:pPr>
              <w:pStyle w:val="78"/>
              <w:rPr>
                <w:rFonts w:cs="Times New Roman"/>
              </w:rPr>
            </w:pPr>
            <w:r>
              <w:rPr>
                <w:rFonts w:cs="Times New Roman"/>
              </w:rPr>
              <w:t>0.069</w:t>
            </w:r>
          </w:p>
        </w:tc>
      </w:tr>
      <w:tr w14:paraId="7546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063A4034">
            <w:pPr>
              <w:pStyle w:val="78"/>
              <w:rPr>
                <w:rFonts w:cs="Times New Roman"/>
              </w:rPr>
            </w:pPr>
          </w:p>
        </w:tc>
        <w:tc>
          <w:tcPr>
            <w:tcW w:w="318" w:type="pct"/>
            <w:vMerge w:val="restart"/>
            <w:vAlign w:val="center"/>
          </w:tcPr>
          <w:p w14:paraId="03BDCE08">
            <w:pPr>
              <w:pStyle w:val="78"/>
              <w:rPr>
                <w:rFonts w:cs="Times New Roman"/>
              </w:rPr>
            </w:pPr>
            <w:r>
              <w:rPr>
                <w:rFonts w:cs="Times New Roman"/>
              </w:rPr>
              <w:t>SH-5</w:t>
            </w:r>
          </w:p>
        </w:tc>
        <w:tc>
          <w:tcPr>
            <w:tcW w:w="387" w:type="pct"/>
            <w:vAlign w:val="center"/>
          </w:tcPr>
          <w:p w14:paraId="2395B2CB">
            <w:pPr>
              <w:pStyle w:val="78"/>
              <w:rPr>
                <w:rFonts w:cs="Times New Roman"/>
              </w:rPr>
            </w:pPr>
            <w:r>
              <w:rPr>
                <w:rFonts w:cs="Times New Roman"/>
              </w:rPr>
              <w:t>0~0.5m</w:t>
            </w:r>
          </w:p>
        </w:tc>
        <w:tc>
          <w:tcPr>
            <w:tcW w:w="385" w:type="pct"/>
            <w:vAlign w:val="center"/>
          </w:tcPr>
          <w:p w14:paraId="40F8DDD4">
            <w:pPr>
              <w:pStyle w:val="78"/>
              <w:rPr>
                <w:rFonts w:cs="Times New Roman"/>
              </w:rPr>
            </w:pPr>
            <w:r>
              <w:rPr>
                <w:rFonts w:cs="Times New Roman"/>
              </w:rPr>
              <w:t>4.56</w:t>
            </w:r>
          </w:p>
        </w:tc>
        <w:tc>
          <w:tcPr>
            <w:tcW w:w="296" w:type="pct"/>
            <w:vAlign w:val="center"/>
          </w:tcPr>
          <w:p w14:paraId="2662DDD1">
            <w:pPr>
              <w:pStyle w:val="78"/>
              <w:rPr>
                <w:rFonts w:cs="Times New Roman"/>
              </w:rPr>
            </w:pPr>
            <w:r>
              <w:rPr>
                <w:rFonts w:cs="Times New Roman"/>
              </w:rPr>
              <w:t>ND</w:t>
            </w:r>
          </w:p>
        </w:tc>
        <w:tc>
          <w:tcPr>
            <w:tcW w:w="297" w:type="pct"/>
            <w:vAlign w:val="center"/>
          </w:tcPr>
          <w:p w14:paraId="39E45F90">
            <w:pPr>
              <w:pStyle w:val="78"/>
              <w:rPr>
                <w:rFonts w:cs="Times New Roman"/>
              </w:rPr>
            </w:pPr>
            <w:r>
              <w:rPr>
                <w:rFonts w:cs="Times New Roman"/>
              </w:rPr>
              <w:t>0.030</w:t>
            </w:r>
          </w:p>
        </w:tc>
        <w:tc>
          <w:tcPr>
            <w:tcW w:w="297" w:type="pct"/>
            <w:vAlign w:val="center"/>
          </w:tcPr>
          <w:p w14:paraId="0932D97A">
            <w:pPr>
              <w:pStyle w:val="78"/>
              <w:rPr>
                <w:rFonts w:cs="Times New Roman"/>
              </w:rPr>
            </w:pPr>
            <w:r>
              <w:rPr>
                <w:rFonts w:cs="Times New Roman"/>
              </w:rPr>
              <w:t>1.80</w:t>
            </w:r>
          </w:p>
        </w:tc>
        <w:tc>
          <w:tcPr>
            <w:tcW w:w="296" w:type="pct"/>
            <w:vAlign w:val="center"/>
          </w:tcPr>
          <w:p w14:paraId="7ECDDFB4">
            <w:pPr>
              <w:pStyle w:val="78"/>
              <w:rPr>
                <w:rFonts w:cs="Times New Roman"/>
              </w:rPr>
            </w:pPr>
            <w:r>
              <w:rPr>
                <w:rFonts w:cs="Times New Roman"/>
              </w:rPr>
              <w:t>2</w:t>
            </w:r>
          </w:p>
        </w:tc>
        <w:tc>
          <w:tcPr>
            <w:tcW w:w="297" w:type="pct"/>
            <w:vAlign w:val="center"/>
          </w:tcPr>
          <w:p w14:paraId="3B0BFA0C">
            <w:pPr>
              <w:pStyle w:val="78"/>
              <w:rPr>
                <w:rFonts w:cs="Times New Roman"/>
              </w:rPr>
            </w:pPr>
            <w:r>
              <w:rPr>
                <w:rFonts w:cs="Times New Roman"/>
              </w:rPr>
              <w:t>16</w:t>
            </w:r>
          </w:p>
        </w:tc>
        <w:tc>
          <w:tcPr>
            <w:tcW w:w="297" w:type="pct"/>
            <w:vAlign w:val="center"/>
          </w:tcPr>
          <w:p w14:paraId="5584695D">
            <w:pPr>
              <w:pStyle w:val="78"/>
              <w:rPr>
                <w:rFonts w:cs="Times New Roman"/>
              </w:rPr>
            </w:pPr>
            <w:r>
              <w:rPr>
                <w:rFonts w:cs="Times New Roman"/>
              </w:rPr>
              <w:t>4</w:t>
            </w:r>
          </w:p>
        </w:tc>
        <w:tc>
          <w:tcPr>
            <w:tcW w:w="297" w:type="pct"/>
            <w:vAlign w:val="center"/>
          </w:tcPr>
          <w:p w14:paraId="53CAE7CE">
            <w:pPr>
              <w:pStyle w:val="78"/>
              <w:rPr>
                <w:rFonts w:cs="Times New Roman"/>
              </w:rPr>
            </w:pPr>
            <w:r>
              <w:rPr>
                <w:rFonts w:cs="Times New Roman"/>
              </w:rPr>
              <w:t>15</w:t>
            </w:r>
          </w:p>
        </w:tc>
        <w:tc>
          <w:tcPr>
            <w:tcW w:w="261" w:type="pct"/>
            <w:vAlign w:val="center"/>
          </w:tcPr>
          <w:p w14:paraId="2A2BAD91">
            <w:pPr>
              <w:pStyle w:val="78"/>
              <w:rPr>
                <w:rFonts w:cs="Times New Roman"/>
              </w:rPr>
            </w:pPr>
            <w:r>
              <w:rPr>
                <w:rFonts w:cs="Times New Roman"/>
              </w:rPr>
              <w:t>0.01</w:t>
            </w:r>
          </w:p>
        </w:tc>
        <w:tc>
          <w:tcPr>
            <w:tcW w:w="254" w:type="pct"/>
            <w:vAlign w:val="center"/>
          </w:tcPr>
          <w:p w14:paraId="68AE6472">
            <w:pPr>
              <w:pStyle w:val="78"/>
              <w:rPr>
                <w:rFonts w:cs="Times New Roman"/>
              </w:rPr>
            </w:pPr>
            <w:r>
              <w:rPr>
                <w:rFonts w:cs="Times New Roman"/>
              </w:rPr>
              <w:t>——</w:t>
            </w:r>
          </w:p>
        </w:tc>
        <w:tc>
          <w:tcPr>
            <w:tcW w:w="256" w:type="pct"/>
            <w:vAlign w:val="center"/>
          </w:tcPr>
          <w:p w14:paraId="05506247">
            <w:pPr>
              <w:pStyle w:val="78"/>
              <w:rPr>
                <w:rFonts w:cs="Times New Roman"/>
              </w:rPr>
            </w:pPr>
            <w:r>
              <w:rPr>
                <w:rFonts w:cs="Times New Roman"/>
              </w:rPr>
              <w:t>15.0</w:t>
            </w:r>
          </w:p>
        </w:tc>
        <w:tc>
          <w:tcPr>
            <w:tcW w:w="205" w:type="pct"/>
            <w:vAlign w:val="center"/>
          </w:tcPr>
          <w:p w14:paraId="77D6F0BE">
            <w:pPr>
              <w:pStyle w:val="78"/>
              <w:rPr>
                <w:rFonts w:cs="Times New Roman"/>
              </w:rPr>
            </w:pPr>
            <w:r>
              <w:rPr>
                <w:rFonts w:cs="Times New Roman"/>
              </w:rPr>
              <w:t>ND</w:t>
            </w:r>
          </w:p>
        </w:tc>
        <w:tc>
          <w:tcPr>
            <w:tcW w:w="450" w:type="pct"/>
            <w:vAlign w:val="center"/>
          </w:tcPr>
          <w:p w14:paraId="0BDE96A6">
            <w:pPr>
              <w:pStyle w:val="78"/>
              <w:rPr>
                <w:rFonts w:cs="Times New Roman"/>
              </w:rPr>
            </w:pPr>
            <w:r>
              <w:rPr>
                <w:rFonts w:cs="Times New Roman"/>
              </w:rPr>
              <w:t>0.17</w:t>
            </w:r>
          </w:p>
        </w:tc>
      </w:tr>
      <w:tr w14:paraId="7964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1AA98867">
            <w:pPr>
              <w:pStyle w:val="78"/>
              <w:rPr>
                <w:rFonts w:cs="Times New Roman"/>
              </w:rPr>
            </w:pPr>
          </w:p>
        </w:tc>
        <w:tc>
          <w:tcPr>
            <w:tcW w:w="318" w:type="pct"/>
            <w:vMerge w:val="continue"/>
            <w:vAlign w:val="center"/>
          </w:tcPr>
          <w:p w14:paraId="74E2917C">
            <w:pPr>
              <w:pStyle w:val="78"/>
              <w:rPr>
                <w:rFonts w:cs="Times New Roman"/>
              </w:rPr>
            </w:pPr>
          </w:p>
        </w:tc>
        <w:tc>
          <w:tcPr>
            <w:tcW w:w="387" w:type="pct"/>
            <w:vAlign w:val="center"/>
          </w:tcPr>
          <w:p w14:paraId="32F4397C">
            <w:pPr>
              <w:pStyle w:val="78"/>
              <w:rPr>
                <w:rFonts w:cs="Times New Roman"/>
              </w:rPr>
            </w:pPr>
            <w:r>
              <w:rPr>
                <w:rFonts w:cs="Times New Roman"/>
              </w:rPr>
              <w:t>1.0~1.5m</w:t>
            </w:r>
          </w:p>
        </w:tc>
        <w:tc>
          <w:tcPr>
            <w:tcW w:w="385" w:type="pct"/>
            <w:vAlign w:val="center"/>
          </w:tcPr>
          <w:p w14:paraId="5E4E1234">
            <w:pPr>
              <w:pStyle w:val="78"/>
              <w:rPr>
                <w:rFonts w:cs="Times New Roman"/>
              </w:rPr>
            </w:pPr>
            <w:r>
              <w:rPr>
                <w:rFonts w:cs="Times New Roman"/>
              </w:rPr>
              <w:t>5.61</w:t>
            </w:r>
          </w:p>
        </w:tc>
        <w:tc>
          <w:tcPr>
            <w:tcW w:w="296" w:type="pct"/>
            <w:vAlign w:val="center"/>
          </w:tcPr>
          <w:p w14:paraId="741D2BA8">
            <w:pPr>
              <w:pStyle w:val="78"/>
              <w:rPr>
                <w:rFonts w:cs="Times New Roman"/>
              </w:rPr>
            </w:pPr>
            <w:r>
              <w:rPr>
                <w:rFonts w:cs="Times New Roman"/>
              </w:rPr>
              <w:t>ND</w:t>
            </w:r>
          </w:p>
        </w:tc>
        <w:tc>
          <w:tcPr>
            <w:tcW w:w="297" w:type="pct"/>
            <w:vAlign w:val="center"/>
          </w:tcPr>
          <w:p w14:paraId="1E20B2E9">
            <w:pPr>
              <w:pStyle w:val="78"/>
              <w:rPr>
                <w:rFonts w:cs="Times New Roman"/>
              </w:rPr>
            </w:pPr>
            <w:r>
              <w:rPr>
                <w:rFonts w:cs="Times New Roman"/>
              </w:rPr>
              <w:t>0.017</w:t>
            </w:r>
          </w:p>
        </w:tc>
        <w:tc>
          <w:tcPr>
            <w:tcW w:w="297" w:type="pct"/>
            <w:vAlign w:val="center"/>
          </w:tcPr>
          <w:p w14:paraId="677C5741">
            <w:pPr>
              <w:pStyle w:val="78"/>
              <w:rPr>
                <w:rFonts w:cs="Times New Roman"/>
              </w:rPr>
            </w:pPr>
            <w:r>
              <w:rPr>
                <w:rFonts w:cs="Times New Roman"/>
              </w:rPr>
              <w:t>1.34</w:t>
            </w:r>
          </w:p>
        </w:tc>
        <w:tc>
          <w:tcPr>
            <w:tcW w:w="296" w:type="pct"/>
            <w:vAlign w:val="center"/>
          </w:tcPr>
          <w:p w14:paraId="282C44D0">
            <w:pPr>
              <w:pStyle w:val="78"/>
              <w:rPr>
                <w:rFonts w:cs="Times New Roman"/>
              </w:rPr>
            </w:pPr>
            <w:r>
              <w:rPr>
                <w:rFonts w:cs="Times New Roman"/>
              </w:rPr>
              <w:t>3</w:t>
            </w:r>
          </w:p>
        </w:tc>
        <w:tc>
          <w:tcPr>
            <w:tcW w:w="297" w:type="pct"/>
            <w:vAlign w:val="center"/>
          </w:tcPr>
          <w:p w14:paraId="45589E21">
            <w:pPr>
              <w:pStyle w:val="78"/>
              <w:rPr>
                <w:rFonts w:cs="Times New Roman"/>
              </w:rPr>
            </w:pPr>
            <w:r>
              <w:rPr>
                <w:rFonts w:cs="Times New Roman"/>
              </w:rPr>
              <w:t>16</w:t>
            </w:r>
          </w:p>
        </w:tc>
        <w:tc>
          <w:tcPr>
            <w:tcW w:w="297" w:type="pct"/>
            <w:vAlign w:val="center"/>
          </w:tcPr>
          <w:p w14:paraId="73B72529">
            <w:pPr>
              <w:pStyle w:val="78"/>
              <w:rPr>
                <w:rFonts w:cs="Times New Roman"/>
              </w:rPr>
            </w:pPr>
            <w:r>
              <w:rPr>
                <w:rFonts w:cs="Times New Roman"/>
              </w:rPr>
              <w:t>4</w:t>
            </w:r>
          </w:p>
        </w:tc>
        <w:tc>
          <w:tcPr>
            <w:tcW w:w="297" w:type="pct"/>
            <w:vAlign w:val="center"/>
          </w:tcPr>
          <w:p w14:paraId="5419998B">
            <w:pPr>
              <w:pStyle w:val="78"/>
              <w:rPr>
                <w:rFonts w:cs="Times New Roman"/>
              </w:rPr>
            </w:pPr>
            <w:r>
              <w:rPr>
                <w:rFonts w:cs="Times New Roman"/>
              </w:rPr>
              <w:t>17</w:t>
            </w:r>
          </w:p>
        </w:tc>
        <w:tc>
          <w:tcPr>
            <w:tcW w:w="261" w:type="pct"/>
            <w:vAlign w:val="center"/>
          </w:tcPr>
          <w:p w14:paraId="752448E0">
            <w:pPr>
              <w:pStyle w:val="78"/>
              <w:rPr>
                <w:rFonts w:cs="Times New Roman"/>
              </w:rPr>
            </w:pPr>
            <w:r>
              <w:rPr>
                <w:rFonts w:cs="Times New Roman"/>
              </w:rPr>
              <w:t>0.02</w:t>
            </w:r>
          </w:p>
        </w:tc>
        <w:tc>
          <w:tcPr>
            <w:tcW w:w="254" w:type="pct"/>
            <w:vAlign w:val="center"/>
          </w:tcPr>
          <w:p w14:paraId="0C0CC259">
            <w:pPr>
              <w:pStyle w:val="78"/>
              <w:rPr>
                <w:rFonts w:cs="Times New Roman"/>
              </w:rPr>
            </w:pPr>
            <w:r>
              <w:rPr>
                <w:rFonts w:cs="Times New Roman"/>
              </w:rPr>
              <w:t>——</w:t>
            </w:r>
          </w:p>
        </w:tc>
        <w:tc>
          <w:tcPr>
            <w:tcW w:w="256" w:type="pct"/>
            <w:vAlign w:val="center"/>
          </w:tcPr>
          <w:p w14:paraId="6088854E">
            <w:pPr>
              <w:pStyle w:val="78"/>
              <w:rPr>
                <w:rFonts w:cs="Times New Roman"/>
              </w:rPr>
            </w:pPr>
            <w:r>
              <w:rPr>
                <w:rFonts w:cs="Times New Roman"/>
              </w:rPr>
              <w:t>15.3</w:t>
            </w:r>
          </w:p>
        </w:tc>
        <w:tc>
          <w:tcPr>
            <w:tcW w:w="205" w:type="pct"/>
            <w:vAlign w:val="center"/>
          </w:tcPr>
          <w:p w14:paraId="706EEB48">
            <w:pPr>
              <w:pStyle w:val="78"/>
              <w:rPr>
                <w:rFonts w:cs="Times New Roman"/>
              </w:rPr>
            </w:pPr>
            <w:r>
              <w:rPr>
                <w:rFonts w:cs="Times New Roman"/>
              </w:rPr>
              <w:t>ND</w:t>
            </w:r>
          </w:p>
        </w:tc>
        <w:tc>
          <w:tcPr>
            <w:tcW w:w="450" w:type="pct"/>
            <w:vAlign w:val="center"/>
          </w:tcPr>
          <w:p w14:paraId="6A452336">
            <w:pPr>
              <w:pStyle w:val="78"/>
              <w:rPr>
                <w:rFonts w:cs="Times New Roman"/>
              </w:rPr>
            </w:pPr>
            <w:r>
              <w:rPr>
                <w:rFonts w:cs="Times New Roman"/>
              </w:rPr>
              <w:t>0.085</w:t>
            </w:r>
          </w:p>
        </w:tc>
      </w:tr>
      <w:tr w14:paraId="1D50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2AC3E6F2">
            <w:pPr>
              <w:pStyle w:val="78"/>
              <w:rPr>
                <w:rFonts w:cs="Times New Roman"/>
              </w:rPr>
            </w:pPr>
          </w:p>
        </w:tc>
        <w:tc>
          <w:tcPr>
            <w:tcW w:w="318" w:type="pct"/>
            <w:vMerge w:val="continue"/>
            <w:vAlign w:val="center"/>
          </w:tcPr>
          <w:p w14:paraId="387FA3A9">
            <w:pPr>
              <w:pStyle w:val="78"/>
              <w:rPr>
                <w:rFonts w:cs="Times New Roman"/>
              </w:rPr>
            </w:pPr>
          </w:p>
        </w:tc>
        <w:tc>
          <w:tcPr>
            <w:tcW w:w="387" w:type="pct"/>
            <w:vAlign w:val="center"/>
          </w:tcPr>
          <w:p w14:paraId="13B66AC1">
            <w:pPr>
              <w:pStyle w:val="78"/>
              <w:rPr>
                <w:rFonts w:cs="Times New Roman"/>
              </w:rPr>
            </w:pPr>
            <w:r>
              <w:rPr>
                <w:rFonts w:cs="Times New Roman"/>
              </w:rPr>
              <w:t>2.0~2.5m</w:t>
            </w:r>
          </w:p>
        </w:tc>
        <w:tc>
          <w:tcPr>
            <w:tcW w:w="385" w:type="pct"/>
            <w:vAlign w:val="center"/>
          </w:tcPr>
          <w:p w14:paraId="582A3837">
            <w:pPr>
              <w:pStyle w:val="78"/>
              <w:rPr>
                <w:rFonts w:cs="Times New Roman"/>
              </w:rPr>
            </w:pPr>
            <w:r>
              <w:rPr>
                <w:rFonts w:cs="Times New Roman"/>
              </w:rPr>
              <w:t>4.65</w:t>
            </w:r>
          </w:p>
        </w:tc>
        <w:tc>
          <w:tcPr>
            <w:tcW w:w="296" w:type="pct"/>
            <w:vAlign w:val="center"/>
          </w:tcPr>
          <w:p w14:paraId="66BB8878">
            <w:pPr>
              <w:pStyle w:val="78"/>
              <w:rPr>
                <w:rFonts w:cs="Times New Roman"/>
              </w:rPr>
            </w:pPr>
            <w:r>
              <w:rPr>
                <w:rFonts w:cs="Times New Roman"/>
              </w:rPr>
              <w:t>ND</w:t>
            </w:r>
          </w:p>
        </w:tc>
        <w:tc>
          <w:tcPr>
            <w:tcW w:w="297" w:type="pct"/>
            <w:vAlign w:val="center"/>
          </w:tcPr>
          <w:p w14:paraId="436F526A">
            <w:pPr>
              <w:pStyle w:val="78"/>
              <w:rPr>
                <w:rFonts w:cs="Times New Roman"/>
              </w:rPr>
            </w:pPr>
            <w:r>
              <w:rPr>
                <w:rFonts w:cs="Times New Roman"/>
              </w:rPr>
              <w:t>0.012</w:t>
            </w:r>
          </w:p>
        </w:tc>
        <w:tc>
          <w:tcPr>
            <w:tcW w:w="297" w:type="pct"/>
            <w:vAlign w:val="center"/>
          </w:tcPr>
          <w:p w14:paraId="20B978C9">
            <w:pPr>
              <w:pStyle w:val="78"/>
              <w:rPr>
                <w:rFonts w:cs="Times New Roman"/>
              </w:rPr>
            </w:pPr>
            <w:r>
              <w:rPr>
                <w:rFonts w:cs="Times New Roman"/>
              </w:rPr>
              <w:t>1.21</w:t>
            </w:r>
          </w:p>
        </w:tc>
        <w:tc>
          <w:tcPr>
            <w:tcW w:w="296" w:type="pct"/>
            <w:vAlign w:val="center"/>
          </w:tcPr>
          <w:p w14:paraId="065B8D6A">
            <w:pPr>
              <w:pStyle w:val="78"/>
              <w:rPr>
                <w:rFonts w:cs="Times New Roman"/>
              </w:rPr>
            </w:pPr>
            <w:r>
              <w:rPr>
                <w:rFonts w:cs="Times New Roman"/>
              </w:rPr>
              <w:t>2</w:t>
            </w:r>
          </w:p>
        </w:tc>
        <w:tc>
          <w:tcPr>
            <w:tcW w:w="297" w:type="pct"/>
            <w:vAlign w:val="center"/>
          </w:tcPr>
          <w:p w14:paraId="014CDF8C">
            <w:pPr>
              <w:pStyle w:val="78"/>
              <w:rPr>
                <w:rFonts w:cs="Times New Roman"/>
              </w:rPr>
            </w:pPr>
            <w:r>
              <w:rPr>
                <w:rFonts w:cs="Times New Roman"/>
              </w:rPr>
              <w:t>15</w:t>
            </w:r>
          </w:p>
        </w:tc>
        <w:tc>
          <w:tcPr>
            <w:tcW w:w="297" w:type="pct"/>
            <w:vAlign w:val="center"/>
          </w:tcPr>
          <w:p w14:paraId="7D28AEA2">
            <w:pPr>
              <w:pStyle w:val="78"/>
              <w:rPr>
                <w:rFonts w:cs="Times New Roman"/>
              </w:rPr>
            </w:pPr>
            <w:r>
              <w:rPr>
                <w:rFonts w:cs="Times New Roman"/>
              </w:rPr>
              <w:t>3</w:t>
            </w:r>
          </w:p>
        </w:tc>
        <w:tc>
          <w:tcPr>
            <w:tcW w:w="297" w:type="pct"/>
            <w:vAlign w:val="center"/>
          </w:tcPr>
          <w:p w14:paraId="1CC08693">
            <w:pPr>
              <w:pStyle w:val="78"/>
              <w:rPr>
                <w:rFonts w:cs="Times New Roman"/>
              </w:rPr>
            </w:pPr>
            <w:r>
              <w:rPr>
                <w:rFonts w:cs="Times New Roman"/>
              </w:rPr>
              <w:t>17</w:t>
            </w:r>
          </w:p>
        </w:tc>
        <w:tc>
          <w:tcPr>
            <w:tcW w:w="261" w:type="pct"/>
            <w:vAlign w:val="center"/>
          </w:tcPr>
          <w:p w14:paraId="20F76EE0">
            <w:pPr>
              <w:pStyle w:val="78"/>
              <w:rPr>
                <w:rFonts w:cs="Times New Roman"/>
              </w:rPr>
            </w:pPr>
            <w:r>
              <w:rPr>
                <w:rFonts w:cs="Times New Roman"/>
              </w:rPr>
              <w:t>ND</w:t>
            </w:r>
          </w:p>
        </w:tc>
        <w:tc>
          <w:tcPr>
            <w:tcW w:w="254" w:type="pct"/>
            <w:vAlign w:val="center"/>
          </w:tcPr>
          <w:p w14:paraId="4F654710">
            <w:pPr>
              <w:pStyle w:val="78"/>
              <w:rPr>
                <w:rFonts w:cs="Times New Roman"/>
              </w:rPr>
            </w:pPr>
            <w:r>
              <w:rPr>
                <w:rFonts w:cs="Times New Roman"/>
              </w:rPr>
              <w:t>——</w:t>
            </w:r>
          </w:p>
        </w:tc>
        <w:tc>
          <w:tcPr>
            <w:tcW w:w="256" w:type="pct"/>
            <w:vAlign w:val="center"/>
          </w:tcPr>
          <w:p w14:paraId="7B6419C9">
            <w:pPr>
              <w:pStyle w:val="78"/>
              <w:rPr>
                <w:rFonts w:cs="Times New Roman"/>
              </w:rPr>
            </w:pPr>
            <w:r>
              <w:rPr>
                <w:rFonts w:cs="Times New Roman"/>
              </w:rPr>
              <w:t>17.6</w:t>
            </w:r>
          </w:p>
        </w:tc>
        <w:tc>
          <w:tcPr>
            <w:tcW w:w="205" w:type="pct"/>
            <w:vAlign w:val="center"/>
          </w:tcPr>
          <w:p w14:paraId="4A3E2037">
            <w:pPr>
              <w:pStyle w:val="78"/>
              <w:rPr>
                <w:rFonts w:cs="Times New Roman"/>
              </w:rPr>
            </w:pPr>
            <w:r>
              <w:rPr>
                <w:rFonts w:cs="Times New Roman"/>
              </w:rPr>
              <w:t>ND</w:t>
            </w:r>
          </w:p>
        </w:tc>
        <w:tc>
          <w:tcPr>
            <w:tcW w:w="450" w:type="pct"/>
            <w:vAlign w:val="center"/>
          </w:tcPr>
          <w:p w14:paraId="4C66C2E9">
            <w:pPr>
              <w:pStyle w:val="78"/>
              <w:rPr>
                <w:rFonts w:cs="Times New Roman"/>
              </w:rPr>
            </w:pPr>
            <w:r>
              <w:rPr>
                <w:rFonts w:cs="Times New Roman"/>
              </w:rPr>
              <w:t>0.12</w:t>
            </w:r>
          </w:p>
        </w:tc>
      </w:tr>
      <w:tr w14:paraId="7CB8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28942294">
            <w:pPr>
              <w:pStyle w:val="78"/>
              <w:rPr>
                <w:rFonts w:cs="Times New Roman"/>
              </w:rPr>
            </w:pPr>
          </w:p>
        </w:tc>
        <w:tc>
          <w:tcPr>
            <w:tcW w:w="318" w:type="pct"/>
            <w:vMerge w:val="continue"/>
            <w:vAlign w:val="center"/>
          </w:tcPr>
          <w:p w14:paraId="55FF40B6">
            <w:pPr>
              <w:pStyle w:val="78"/>
              <w:rPr>
                <w:rFonts w:cs="Times New Roman"/>
              </w:rPr>
            </w:pPr>
          </w:p>
        </w:tc>
        <w:tc>
          <w:tcPr>
            <w:tcW w:w="387" w:type="pct"/>
            <w:vAlign w:val="center"/>
          </w:tcPr>
          <w:p w14:paraId="3C6261C1">
            <w:pPr>
              <w:pStyle w:val="78"/>
              <w:rPr>
                <w:rFonts w:cs="Times New Roman"/>
              </w:rPr>
            </w:pPr>
            <w:r>
              <w:rPr>
                <w:rFonts w:cs="Times New Roman"/>
              </w:rPr>
              <w:t>4.0~4.5m</w:t>
            </w:r>
          </w:p>
        </w:tc>
        <w:tc>
          <w:tcPr>
            <w:tcW w:w="385" w:type="pct"/>
            <w:vAlign w:val="center"/>
          </w:tcPr>
          <w:p w14:paraId="254D0893">
            <w:pPr>
              <w:pStyle w:val="78"/>
              <w:rPr>
                <w:rFonts w:cs="Times New Roman"/>
              </w:rPr>
            </w:pPr>
            <w:r>
              <w:rPr>
                <w:rFonts w:cs="Times New Roman"/>
              </w:rPr>
              <w:t>4.61</w:t>
            </w:r>
          </w:p>
        </w:tc>
        <w:tc>
          <w:tcPr>
            <w:tcW w:w="296" w:type="pct"/>
            <w:vAlign w:val="center"/>
          </w:tcPr>
          <w:p w14:paraId="174EB29E">
            <w:pPr>
              <w:pStyle w:val="78"/>
              <w:rPr>
                <w:rFonts w:cs="Times New Roman"/>
              </w:rPr>
            </w:pPr>
            <w:r>
              <w:rPr>
                <w:rFonts w:cs="Times New Roman"/>
              </w:rPr>
              <w:t>ND</w:t>
            </w:r>
          </w:p>
        </w:tc>
        <w:tc>
          <w:tcPr>
            <w:tcW w:w="297" w:type="pct"/>
            <w:vAlign w:val="center"/>
          </w:tcPr>
          <w:p w14:paraId="41270840">
            <w:pPr>
              <w:pStyle w:val="78"/>
              <w:rPr>
                <w:rFonts w:cs="Times New Roman"/>
              </w:rPr>
            </w:pPr>
            <w:r>
              <w:rPr>
                <w:rFonts w:cs="Times New Roman"/>
              </w:rPr>
              <w:t>0.032</w:t>
            </w:r>
          </w:p>
        </w:tc>
        <w:tc>
          <w:tcPr>
            <w:tcW w:w="297" w:type="pct"/>
            <w:vAlign w:val="center"/>
          </w:tcPr>
          <w:p w14:paraId="11746994">
            <w:pPr>
              <w:pStyle w:val="78"/>
              <w:rPr>
                <w:rFonts w:cs="Times New Roman"/>
              </w:rPr>
            </w:pPr>
            <w:r>
              <w:rPr>
                <w:rFonts w:cs="Times New Roman"/>
              </w:rPr>
              <w:t>1.44</w:t>
            </w:r>
          </w:p>
        </w:tc>
        <w:tc>
          <w:tcPr>
            <w:tcW w:w="296" w:type="pct"/>
            <w:vAlign w:val="center"/>
          </w:tcPr>
          <w:p w14:paraId="3A02FC94">
            <w:pPr>
              <w:pStyle w:val="78"/>
              <w:rPr>
                <w:rFonts w:cs="Times New Roman"/>
              </w:rPr>
            </w:pPr>
            <w:r>
              <w:rPr>
                <w:rFonts w:cs="Times New Roman"/>
              </w:rPr>
              <w:t>2</w:t>
            </w:r>
          </w:p>
        </w:tc>
        <w:tc>
          <w:tcPr>
            <w:tcW w:w="297" w:type="pct"/>
            <w:vAlign w:val="center"/>
          </w:tcPr>
          <w:p w14:paraId="1FA07AE1">
            <w:pPr>
              <w:pStyle w:val="78"/>
              <w:rPr>
                <w:rFonts w:cs="Times New Roman"/>
              </w:rPr>
            </w:pPr>
            <w:r>
              <w:rPr>
                <w:rFonts w:cs="Times New Roman"/>
              </w:rPr>
              <w:t>12</w:t>
            </w:r>
          </w:p>
        </w:tc>
        <w:tc>
          <w:tcPr>
            <w:tcW w:w="297" w:type="pct"/>
            <w:vAlign w:val="center"/>
          </w:tcPr>
          <w:p w14:paraId="6A96DDA8">
            <w:pPr>
              <w:pStyle w:val="78"/>
              <w:rPr>
                <w:rFonts w:cs="Times New Roman"/>
              </w:rPr>
            </w:pPr>
            <w:r>
              <w:rPr>
                <w:rFonts w:cs="Times New Roman"/>
              </w:rPr>
              <w:t>ND</w:t>
            </w:r>
          </w:p>
        </w:tc>
        <w:tc>
          <w:tcPr>
            <w:tcW w:w="297" w:type="pct"/>
            <w:vAlign w:val="center"/>
          </w:tcPr>
          <w:p w14:paraId="38C260A8">
            <w:pPr>
              <w:pStyle w:val="78"/>
              <w:rPr>
                <w:rFonts w:cs="Times New Roman"/>
              </w:rPr>
            </w:pPr>
            <w:r>
              <w:rPr>
                <w:rFonts w:cs="Times New Roman"/>
              </w:rPr>
              <w:t>21</w:t>
            </w:r>
          </w:p>
        </w:tc>
        <w:tc>
          <w:tcPr>
            <w:tcW w:w="261" w:type="pct"/>
            <w:vAlign w:val="center"/>
          </w:tcPr>
          <w:p w14:paraId="1402D2B8">
            <w:pPr>
              <w:pStyle w:val="78"/>
              <w:rPr>
                <w:rFonts w:cs="Times New Roman"/>
              </w:rPr>
            </w:pPr>
            <w:r>
              <w:rPr>
                <w:rFonts w:cs="Times New Roman"/>
              </w:rPr>
              <w:t>ND</w:t>
            </w:r>
          </w:p>
        </w:tc>
        <w:tc>
          <w:tcPr>
            <w:tcW w:w="254" w:type="pct"/>
            <w:vAlign w:val="center"/>
          </w:tcPr>
          <w:p w14:paraId="4B5A8D79">
            <w:pPr>
              <w:pStyle w:val="78"/>
              <w:rPr>
                <w:rFonts w:cs="Times New Roman"/>
              </w:rPr>
            </w:pPr>
            <w:r>
              <w:rPr>
                <w:rFonts w:cs="Times New Roman"/>
              </w:rPr>
              <w:t>——</w:t>
            </w:r>
          </w:p>
        </w:tc>
        <w:tc>
          <w:tcPr>
            <w:tcW w:w="256" w:type="pct"/>
            <w:vAlign w:val="center"/>
          </w:tcPr>
          <w:p w14:paraId="6BF2305F">
            <w:pPr>
              <w:pStyle w:val="78"/>
              <w:rPr>
                <w:rFonts w:cs="Times New Roman"/>
              </w:rPr>
            </w:pPr>
            <w:r>
              <w:rPr>
                <w:rFonts w:cs="Times New Roman"/>
              </w:rPr>
              <w:t>10.8</w:t>
            </w:r>
          </w:p>
        </w:tc>
        <w:tc>
          <w:tcPr>
            <w:tcW w:w="205" w:type="pct"/>
            <w:vAlign w:val="center"/>
          </w:tcPr>
          <w:p w14:paraId="4536AF69">
            <w:pPr>
              <w:pStyle w:val="78"/>
              <w:rPr>
                <w:rFonts w:cs="Times New Roman"/>
              </w:rPr>
            </w:pPr>
            <w:r>
              <w:rPr>
                <w:rFonts w:cs="Times New Roman"/>
              </w:rPr>
              <w:t>ND</w:t>
            </w:r>
          </w:p>
        </w:tc>
        <w:tc>
          <w:tcPr>
            <w:tcW w:w="450" w:type="pct"/>
            <w:vAlign w:val="center"/>
          </w:tcPr>
          <w:p w14:paraId="5DF43592">
            <w:pPr>
              <w:pStyle w:val="78"/>
              <w:rPr>
                <w:rFonts w:cs="Times New Roman"/>
              </w:rPr>
            </w:pPr>
            <w:r>
              <w:rPr>
                <w:rFonts w:cs="Times New Roman"/>
              </w:rPr>
              <w:t>0.064</w:t>
            </w:r>
          </w:p>
        </w:tc>
      </w:tr>
      <w:tr w14:paraId="0E62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B04445E">
            <w:pPr>
              <w:pStyle w:val="78"/>
              <w:rPr>
                <w:rFonts w:cs="Times New Roman"/>
              </w:rPr>
            </w:pPr>
          </w:p>
        </w:tc>
        <w:tc>
          <w:tcPr>
            <w:tcW w:w="318" w:type="pct"/>
            <w:vAlign w:val="center"/>
          </w:tcPr>
          <w:p w14:paraId="2DBF8AAA">
            <w:pPr>
              <w:pStyle w:val="78"/>
              <w:rPr>
                <w:rFonts w:cs="Times New Roman"/>
              </w:rPr>
            </w:pPr>
            <w:r>
              <w:rPr>
                <w:rFonts w:cs="Times New Roman"/>
              </w:rPr>
              <w:t>SH-6</w:t>
            </w:r>
          </w:p>
        </w:tc>
        <w:tc>
          <w:tcPr>
            <w:tcW w:w="387" w:type="pct"/>
            <w:vAlign w:val="center"/>
          </w:tcPr>
          <w:p w14:paraId="28375E4C">
            <w:pPr>
              <w:pStyle w:val="78"/>
              <w:rPr>
                <w:rFonts w:cs="Times New Roman"/>
              </w:rPr>
            </w:pPr>
            <w:r>
              <w:rPr>
                <w:rFonts w:cs="Times New Roman"/>
              </w:rPr>
              <w:t>0~0.2m</w:t>
            </w:r>
          </w:p>
        </w:tc>
        <w:tc>
          <w:tcPr>
            <w:tcW w:w="385" w:type="pct"/>
            <w:vAlign w:val="center"/>
          </w:tcPr>
          <w:p w14:paraId="6F294879">
            <w:pPr>
              <w:pStyle w:val="78"/>
              <w:rPr>
                <w:rFonts w:cs="Times New Roman"/>
              </w:rPr>
            </w:pPr>
            <w:r>
              <w:rPr>
                <w:rFonts w:cs="Times New Roman"/>
              </w:rPr>
              <w:t>4.61</w:t>
            </w:r>
          </w:p>
        </w:tc>
        <w:tc>
          <w:tcPr>
            <w:tcW w:w="296" w:type="pct"/>
            <w:vAlign w:val="center"/>
          </w:tcPr>
          <w:p w14:paraId="1DCE3302">
            <w:pPr>
              <w:pStyle w:val="78"/>
              <w:rPr>
                <w:rFonts w:cs="Times New Roman"/>
              </w:rPr>
            </w:pPr>
            <w:r>
              <w:rPr>
                <w:rFonts w:cs="Times New Roman"/>
              </w:rPr>
              <w:t>ND</w:t>
            </w:r>
          </w:p>
        </w:tc>
        <w:tc>
          <w:tcPr>
            <w:tcW w:w="297" w:type="pct"/>
            <w:vAlign w:val="center"/>
          </w:tcPr>
          <w:p w14:paraId="0A87A0AE">
            <w:pPr>
              <w:pStyle w:val="78"/>
              <w:rPr>
                <w:rFonts w:cs="Times New Roman"/>
              </w:rPr>
            </w:pPr>
            <w:r>
              <w:rPr>
                <w:rFonts w:cs="Times New Roman"/>
              </w:rPr>
              <w:t>0.019</w:t>
            </w:r>
          </w:p>
        </w:tc>
        <w:tc>
          <w:tcPr>
            <w:tcW w:w="297" w:type="pct"/>
            <w:vAlign w:val="center"/>
          </w:tcPr>
          <w:p w14:paraId="102BFB98">
            <w:pPr>
              <w:pStyle w:val="78"/>
              <w:rPr>
                <w:rFonts w:cs="Times New Roman"/>
              </w:rPr>
            </w:pPr>
            <w:r>
              <w:rPr>
                <w:rFonts w:cs="Times New Roman"/>
              </w:rPr>
              <w:t>1.82</w:t>
            </w:r>
          </w:p>
        </w:tc>
        <w:tc>
          <w:tcPr>
            <w:tcW w:w="296" w:type="pct"/>
            <w:vAlign w:val="center"/>
          </w:tcPr>
          <w:p w14:paraId="025FBB88">
            <w:pPr>
              <w:pStyle w:val="78"/>
              <w:rPr>
                <w:rFonts w:cs="Times New Roman"/>
              </w:rPr>
            </w:pPr>
            <w:r>
              <w:rPr>
                <w:rFonts w:cs="Times New Roman"/>
              </w:rPr>
              <w:t>3</w:t>
            </w:r>
          </w:p>
        </w:tc>
        <w:tc>
          <w:tcPr>
            <w:tcW w:w="297" w:type="pct"/>
            <w:vAlign w:val="center"/>
          </w:tcPr>
          <w:p w14:paraId="2DAA048F">
            <w:pPr>
              <w:pStyle w:val="78"/>
              <w:rPr>
                <w:rFonts w:cs="Times New Roman"/>
              </w:rPr>
            </w:pPr>
            <w:r>
              <w:rPr>
                <w:rFonts w:cs="Times New Roman"/>
              </w:rPr>
              <w:t>12</w:t>
            </w:r>
          </w:p>
        </w:tc>
        <w:tc>
          <w:tcPr>
            <w:tcW w:w="297" w:type="pct"/>
            <w:vAlign w:val="center"/>
          </w:tcPr>
          <w:p w14:paraId="6E7DA59C">
            <w:pPr>
              <w:pStyle w:val="78"/>
              <w:rPr>
                <w:rFonts w:cs="Times New Roman"/>
              </w:rPr>
            </w:pPr>
            <w:r>
              <w:rPr>
                <w:rFonts w:cs="Times New Roman"/>
              </w:rPr>
              <w:t>4</w:t>
            </w:r>
          </w:p>
        </w:tc>
        <w:tc>
          <w:tcPr>
            <w:tcW w:w="297" w:type="pct"/>
            <w:vAlign w:val="center"/>
          </w:tcPr>
          <w:p w14:paraId="65474356">
            <w:pPr>
              <w:pStyle w:val="78"/>
              <w:rPr>
                <w:rFonts w:cs="Times New Roman"/>
              </w:rPr>
            </w:pPr>
            <w:r>
              <w:rPr>
                <w:rFonts w:cs="Times New Roman"/>
              </w:rPr>
              <w:t>18</w:t>
            </w:r>
          </w:p>
        </w:tc>
        <w:tc>
          <w:tcPr>
            <w:tcW w:w="261" w:type="pct"/>
            <w:vAlign w:val="center"/>
          </w:tcPr>
          <w:p w14:paraId="79EF2935">
            <w:pPr>
              <w:pStyle w:val="78"/>
              <w:rPr>
                <w:rFonts w:cs="Times New Roman"/>
              </w:rPr>
            </w:pPr>
            <w:r>
              <w:rPr>
                <w:rFonts w:cs="Times New Roman"/>
              </w:rPr>
              <w:t>0.02</w:t>
            </w:r>
          </w:p>
        </w:tc>
        <w:tc>
          <w:tcPr>
            <w:tcW w:w="254" w:type="pct"/>
            <w:vAlign w:val="center"/>
          </w:tcPr>
          <w:p w14:paraId="670CD6D4">
            <w:pPr>
              <w:pStyle w:val="78"/>
              <w:rPr>
                <w:rFonts w:cs="Times New Roman"/>
              </w:rPr>
            </w:pPr>
            <w:r>
              <w:rPr>
                <w:rFonts w:cs="Times New Roman"/>
              </w:rPr>
              <w:t>——</w:t>
            </w:r>
          </w:p>
        </w:tc>
        <w:tc>
          <w:tcPr>
            <w:tcW w:w="256" w:type="pct"/>
            <w:vAlign w:val="center"/>
          </w:tcPr>
          <w:p w14:paraId="729A7787">
            <w:pPr>
              <w:pStyle w:val="78"/>
              <w:rPr>
                <w:rFonts w:cs="Times New Roman"/>
              </w:rPr>
            </w:pPr>
            <w:r>
              <w:rPr>
                <w:rFonts w:cs="Times New Roman"/>
              </w:rPr>
              <w:t>19.7</w:t>
            </w:r>
          </w:p>
        </w:tc>
        <w:tc>
          <w:tcPr>
            <w:tcW w:w="205" w:type="pct"/>
            <w:vAlign w:val="center"/>
          </w:tcPr>
          <w:p w14:paraId="2AE86131">
            <w:pPr>
              <w:pStyle w:val="78"/>
              <w:rPr>
                <w:rFonts w:cs="Times New Roman"/>
              </w:rPr>
            </w:pPr>
            <w:r>
              <w:rPr>
                <w:rFonts w:cs="Times New Roman"/>
              </w:rPr>
              <w:t>ND</w:t>
            </w:r>
          </w:p>
        </w:tc>
        <w:tc>
          <w:tcPr>
            <w:tcW w:w="450" w:type="pct"/>
            <w:vAlign w:val="center"/>
          </w:tcPr>
          <w:p w14:paraId="2FE5650D">
            <w:pPr>
              <w:pStyle w:val="78"/>
              <w:rPr>
                <w:rFonts w:cs="Times New Roman"/>
              </w:rPr>
            </w:pPr>
            <w:r>
              <w:rPr>
                <w:rFonts w:cs="Times New Roman"/>
              </w:rPr>
              <w:t>0.087</w:t>
            </w:r>
          </w:p>
        </w:tc>
      </w:tr>
      <w:tr w14:paraId="1E47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0CE8DA2">
            <w:pPr>
              <w:pStyle w:val="78"/>
              <w:rPr>
                <w:rFonts w:cs="Times New Roman"/>
              </w:rPr>
            </w:pPr>
          </w:p>
        </w:tc>
        <w:tc>
          <w:tcPr>
            <w:tcW w:w="318" w:type="pct"/>
            <w:vAlign w:val="center"/>
          </w:tcPr>
          <w:p w14:paraId="3F1C6AD9">
            <w:pPr>
              <w:pStyle w:val="78"/>
              <w:rPr>
                <w:rFonts w:cs="Times New Roman"/>
              </w:rPr>
            </w:pPr>
            <w:r>
              <w:rPr>
                <w:rFonts w:cs="Times New Roman"/>
              </w:rPr>
              <w:t>SH-7</w:t>
            </w:r>
          </w:p>
        </w:tc>
        <w:tc>
          <w:tcPr>
            <w:tcW w:w="387" w:type="pct"/>
            <w:vAlign w:val="center"/>
          </w:tcPr>
          <w:p w14:paraId="403BEF5B">
            <w:pPr>
              <w:pStyle w:val="78"/>
              <w:rPr>
                <w:rFonts w:cs="Times New Roman"/>
              </w:rPr>
            </w:pPr>
            <w:r>
              <w:rPr>
                <w:rFonts w:cs="Times New Roman"/>
              </w:rPr>
              <w:t>0~0.2m</w:t>
            </w:r>
          </w:p>
        </w:tc>
        <w:tc>
          <w:tcPr>
            <w:tcW w:w="385" w:type="pct"/>
            <w:vAlign w:val="center"/>
          </w:tcPr>
          <w:p w14:paraId="565A5ECF">
            <w:pPr>
              <w:pStyle w:val="78"/>
              <w:rPr>
                <w:rFonts w:cs="Times New Roman"/>
              </w:rPr>
            </w:pPr>
            <w:r>
              <w:rPr>
                <w:rFonts w:cs="Times New Roman"/>
              </w:rPr>
              <w:t>6.75</w:t>
            </w:r>
          </w:p>
        </w:tc>
        <w:tc>
          <w:tcPr>
            <w:tcW w:w="296" w:type="pct"/>
            <w:vAlign w:val="center"/>
          </w:tcPr>
          <w:p w14:paraId="63F4027D">
            <w:pPr>
              <w:pStyle w:val="78"/>
              <w:rPr>
                <w:rFonts w:cs="Times New Roman"/>
              </w:rPr>
            </w:pPr>
            <w:r>
              <w:rPr>
                <w:rFonts w:cs="Times New Roman"/>
              </w:rPr>
              <w:t>ND</w:t>
            </w:r>
          </w:p>
        </w:tc>
        <w:tc>
          <w:tcPr>
            <w:tcW w:w="297" w:type="pct"/>
            <w:vAlign w:val="center"/>
          </w:tcPr>
          <w:p w14:paraId="231066B4">
            <w:pPr>
              <w:pStyle w:val="78"/>
              <w:rPr>
                <w:rFonts w:cs="Times New Roman"/>
              </w:rPr>
            </w:pPr>
            <w:r>
              <w:rPr>
                <w:rFonts w:cs="Times New Roman"/>
              </w:rPr>
              <w:t>0.008</w:t>
            </w:r>
          </w:p>
        </w:tc>
        <w:tc>
          <w:tcPr>
            <w:tcW w:w="297" w:type="pct"/>
            <w:vAlign w:val="center"/>
          </w:tcPr>
          <w:p w14:paraId="4740D371">
            <w:pPr>
              <w:pStyle w:val="78"/>
              <w:rPr>
                <w:rFonts w:cs="Times New Roman"/>
              </w:rPr>
            </w:pPr>
            <w:r>
              <w:rPr>
                <w:rFonts w:cs="Times New Roman"/>
              </w:rPr>
              <w:t>2.23</w:t>
            </w:r>
          </w:p>
        </w:tc>
        <w:tc>
          <w:tcPr>
            <w:tcW w:w="296" w:type="pct"/>
            <w:vAlign w:val="center"/>
          </w:tcPr>
          <w:p w14:paraId="1CFC7DE7">
            <w:pPr>
              <w:pStyle w:val="78"/>
              <w:rPr>
                <w:rFonts w:cs="Times New Roman"/>
              </w:rPr>
            </w:pPr>
            <w:r>
              <w:rPr>
                <w:rFonts w:cs="Times New Roman"/>
              </w:rPr>
              <w:t>4</w:t>
            </w:r>
          </w:p>
        </w:tc>
        <w:tc>
          <w:tcPr>
            <w:tcW w:w="297" w:type="pct"/>
            <w:vAlign w:val="center"/>
          </w:tcPr>
          <w:p w14:paraId="1D76D752">
            <w:pPr>
              <w:pStyle w:val="78"/>
              <w:rPr>
                <w:rFonts w:cs="Times New Roman"/>
              </w:rPr>
            </w:pPr>
            <w:r>
              <w:rPr>
                <w:rFonts w:cs="Times New Roman"/>
              </w:rPr>
              <w:t>15</w:t>
            </w:r>
          </w:p>
        </w:tc>
        <w:tc>
          <w:tcPr>
            <w:tcW w:w="297" w:type="pct"/>
            <w:vAlign w:val="center"/>
          </w:tcPr>
          <w:p w14:paraId="732F1471">
            <w:pPr>
              <w:pStyle w:val="78"/>
              <w:rPr>
                <w:rFonts w:cs="Times New Roman"/>
              </w:rPr>
            </w:pPr>
            <w:r>
              <w:rPr>
                <w:rFonts w:cs="Times New Roman"/>
              </w:rPr>
              <w:t>5</w:t>
            </w:r>
          </w:p>
        </w:tc>
        <w:tc>
          <w:tcPr>
            <w:tcW w:w="297" w:type="pct"/>
            <w:vAlign w:val="center"/>
          </w:tcPr>
          <w:p w14:paraId="703020F8">
            <w:pPr>
              <w:pStyle w:val="78"/>
              <w:rPr>
                <w:rFonts w:cs="Times New Roman"/>
              </w:rPr>
            </w:pPr>
            <w:r>
              <w:rPr>
                <w:rFonts w:cs="Times New Roman"/>
              </w:rPr>
              <w:t>23</w:t>
            </w:r>
          </w:p>
        </w:tc>
        <w:tc>
          <w:tcPr>
            <w:tcW w:w="261" w:type="pct"/>
            <w:vAlign w:val="center"/>
          </w:tcPr>
          <w:p w14:paraId="016DB5EB">
            <w:pPr>
              <w:pStyle w:val="78"/>
              <w:rPr>
                <w:rFonts w:cs="Times New Roman"/>
              </w:rPr>
            </w:pPr>
            <w:r>
              <w:rPr>
                <w:rFonts w:cs="Times New Roman"/>
              </w:rPr>
              <w:t>ND</w:t>
            </w:r>
          </w:p>
        </w:tc>
        <w:tc>
          <w:tcPr>
            <w:tcW w:w="254" w:type="pct"/>
            <w:vAlign w:val="center"/>
          </w:tcPr>
          <w:p w14:paraId="68E8BA88">
            <w:pPr>
              <w:pStyle w:val="78"/>
              <w:rPr>
                <w:rFonts w:cs="Times New Roman"/>
              </w:rPr>
            </w:pPr>
            <w:r>
              <w:rPr>
                <w:rFonts w:cs="Times New Roman"/>
              </w:rPr>
              <w:t>——</w:t>
            </w:r>
          </w:p>
        </w:tc>
        <w:tc>
          <w:tcPr>
            <w:tcW w:w="256" w:type="pct"/>
            <w:vAlign w:val="center"/>
          </w:tcPr>
          <w:p w14:paraId="4348DC28">
            <w:pPr>
              <w:pStyle w:val="78"/>
              <w:rPr>
                <w:rFonts w:cs="Times New Roman"/>
              </w:rPr>
            </w:pPr>
            <w:r>
              <w:rPr>
                <w:rFonts w:cs="Times New Roman"/>
              </w:rPr>
              <w:t>19.8</w:t>
            </w:r>
          </w:p>
        </w:tc>
        <w:tc>
          <w:tcPr>
            <w:tcW w:w="205" w:type="pct"/>
            <w:vAlign w:val="center"/>
          </w:tcPr>
          <w:p w14:paraId="5D32CD49">
            <w:pPr>
              <w:pStyle w:val="78"/>
              <w:rPr>
                <w:rFonts w:cs="Times New Roman"/>
              </w:rPr>
            </w:pPr>
            <w:r>
              <w:rPr>
                <w:rFonts w:cs="Times New Roman"/>
              </w:rPr>
              <w:t>ND</w:t>
            </w:r>
          </w:p>
        </w:tc>
        <w:tc>
          <w:tcPr>
            <w:tcW w:w="450" w:type="pct"/>
            <w:vAlign w:val="center"/>
          </w:tcPr>
          <w:p w14:paraId="00FA52CC">
            <w:pPr>
              <w:pStyle w:val="78"/>
              <w:rPr>
                <w:rFonts w:cs="Times New Roman"/>
              </w:rPr>
            </w:pPr>
            <w:r>
              <w:rPr>
                <w:rFonts w:cs="Times New Roman"/>
              </w:rPr>
              <w:t>0.087</w:t>
            </w:r>
          </w:p>
        </w:tc>
      </w:tr>
      <w:tr w14:paraId="7C0B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285B9196">
            <w:pPr>
              <w:pStyle w:val="78"/>
              <w:rPr>
                <w:rFonts w:cs="Times New Roman"/>
              </w:rPr>
            </w:pPr>
          </w:p>
        </w:tc>
        <w:tc>
          <w:tcPr>
            <w:tcW w:w="318" w:type="pct"/>
            <w:vAlign w:val="center"/>
          </w:tcPr>
          <w:p w14:paraId="5BED01AB">
            <w:pPr>
              <w:pStyle w:val="78"/>
              <w:rPr>
                <w:rFonts w:cs="Times New Roman"/>
              </w:rPr>
            </w:pPr>
            <w:r>
              <w:rPr>
                <w:rFonts w:cs="Times New Roman"/>
                <w:sz w:val="22"/>
              </w:rPr>
              <w:t>SH-8</w:t>
            </w:r>
          </w:p>
        </w:tc>
        <w:tc>
          <w:tcPr>
            <w:tcW w:w="387" w:type="pct"/>
            <w:vAlign w:val="center"/>
          </w:tcPr>
          <w:p w14:paraId="2E65DAF8">
            <w:pPr>
              <w:pStyle w:val="78"/>
              <w:rPr>
                <w:rFonts w:cs="Times New Roman"/>
              </w:rPr>
            </w:pPr>
            <w:r>
              <w:rPr>
                <w:rFonts w:cs="Times New Roman"/>
              </w:rPr>
              <w:t>0~0.2m</w:t>
            </w:r>
          </w:p>
        </w:tc>
        <w:tc>
          <w:tcPr>
            <w:tcW w:w="385" w:type="pct"/>
            <w:vAlign w:val="center"/>
          </w:tcPr>
          <w:p w14:paraId="148E3629">
            <w:pPr>
              <w:pStyle w:val="78"/>
              <w:rPr>
                <w:rFonts w:cs="Times New Roman"/>
              </w:rPr>
            </w:pPr>
            <w:r>
              <w:rPr>
                <w:rFonts w:cs="Times New Roman"/>
              </w:rPr>
              <w:t>4.51</w:t>
            </w:r>
          </w:p>
        </w:tc>
        <w:tc>
          <w:tcPr>
            <w:tcW w:w="296" w:type="pct"/>
            <w:vAlign w:val="center"/>
          </w:tcPr>
          <w:p w14:paraId="2EC0831C">
            <w:pPr>
              <w:pStyle w:val="78"/>
              <w:rPr>
                <w:rFonts w:cs="Times New Roman"/>
              </w:rPr>
            </w:pPr>
            <w:r>
              <w:rPr>
                <w:rFonts w:cs="Times New Roman"/>
              </w:rPr>
              <w:t>——</w:t>
            </w:r>
          </w:p>
        </w:tc>
        <w:tc>
          <w:tcPr>
            <w:tcW w:w="297" w:type="pct"/>
            <w:vAlign w:val="center"/>
          </w:tcPr>
          <w:p w14:paraId="2A729633">
            <w:pPr>
              <w:pStyle w:val="78"/>
              <w:rPr>
                <w:rFonts w:cs="Times New Roman"/>
              </w:rPr>
            </w:pPr>
            <w:r>
              <w:rPr>
                <w:rFonts w:cs="Times New Roman"/>
              </w:rPr>
              <w:t>0.020</w:t>
            </w:r>
          </w:p>
        </w:tc>
        <w:tc>
          <w:tcPr>
            <w:tcW w:w="297" w:type="pct"/>
            <w:vAlign w:val="center"/>
          </w:tcPr>
          <w:p w14:paraId="08F8F1E1">
            <w:pPr>
              <w:pStyle w:val="78"/>
              <w:rPr>
                <w:rFonts w:cs="Times New Roman"/>
              </w:rPr>
            </w:pPr>
            <w:r>
              <w:rPr>
                <w:rFonts w:cs="Times New Roman"/>
              </w:rPr>
              <w:t>2.29</w:t>
            </w:r>
          </w:p>
        </w:tc>
        <w:tc>
          <w:tcPr>
            <w:tcW w:w="296" w:type="pct"/>
            <w:vAlign w:val="center"/>
          </w:tcPr>
          <w:p w14:paraId="516405ED">
            <w:pPr>
              <w:pStyle w:val="78"/>
              <w:rPr>
                <w:rFonts w:cs="Times New Roman"/>
              </w:rPr>
            </w:pPr>
            <w:r>
              <w:rPr>
                <w:rFonts w:cs="Times New Roman"/>
              </w:rPr>
              <w:t>3</w:t>
            </w:r>
          </w:p>
        </w:tc>
        <w:tc>
          <w:tcPr>
            <w:tcW w:w="297" w:type="pct"/>
            <w:vAlign w:val="center"/>
          </w:tcPr>
          <w:p w14:paraId="05442FFD">
            <w:pPr>
              <w:pStyle w:val="78"/>
              <w:rPr>
                <w:rFonts w:cs="Times New Roman"/>
              </w:rPr>
            </w:pPr>
            <w:r>
              <w:rPr>
                <w:rFonts w:cs="Times New Roman"/>
              </w:rPr>
              <w:t>12</w:t>
            </w:r>
          </w:p>
        </w:tc>
        <w:tc>
          <w:tcPr>
            <w:tcW w:w="297" w:type="pct"/>
            <w:vAlign w:val="center"/>
          </w:tcPr>
          <w:p w14:paraId="23F1BD0D">
            <w:pPr>
              <w:pStyle w:val="78"/>
              <w:rPr>
                <w:rFonts w:cs="Times New Roman"/>
              </w:rPr>
            </w:pPr>
            <w:r>
              <w:rPr>
                <w:rFonts w:cs="Times New Roman"/>
              </w:rPr>
              <w:t>ND</w:t>
            </w:r>
          </w:p>
        </w:tc>
        <w:tc>
          <w:tcPr>
            <w:tcW w:w="297" w:type="pct"/>
            <w:vAlign w:val="center"/>
          </w:tcPr>
          <w:p w14:paraId="0BEE61C9">
            <w:pPr>
              <w:pStyle w:val="78"/>
              <w:rPr>
                <w:rFonts w:cs="Times New Roman"/>
              </w:rPr>
            </w:pPr>
            <w:r>
              <w:rPr>
                <w:rFonts w:cs="Times New Roman"/>
              </w:rPr>
              <w:t>12</w:t>
            </w:r>
          </w:p>
        </w:tc>
        <w:tc>
          <w:tcPr>
            <w:tcW w:w="261" w:type="pct"/>
            <w:vAlign w:val="center"/>
          </w:tcPr>
          <w:p w14:paraId="532A0920">
            <w:pPr>
              <w:pStyle w:val="78"/>
              <w:rPr>
                <w:rFonts w:cs="Times New Roman"/>
              </w:rPr>
            </w:pPr>
            <w:r>
              <w:rPr>
                <w:rFonts w:cs="Times New Roman"/>
              </w:rPr>
              <w:t>ND</w:t>
            </w:r>
          </w:p>
        </w:tc>
        <w:tc>
          <w:tcPr>
            <w:tcW w:w="254" w:type="pct"/>
            <w:vAlign w:val="center"/>
          </w:tcPr>
          <w:p w14:paraId="0EACF7CE">
            <w:pPr>
              <w:pStyle w:val="78"/>
              <w:rPr>
                <w:rFonts w:cs="Times New Roman"/>
              </w:rPr>
            </w:pPr>
            <w:r>
              <w:rPr>
                <w:rFonts w:cs="Times New Roman"/>
              </w:rPr>
              <w:t>8</w:t>
            </w:r>
          </w:p>
        </w:tc>
        <w:tc>
          <w:tcPr>
            <w:tcW w:w="256" w:type="pct"/>
            <w:vAlign w:val="center"/>
          </w:tcPr>
          <w:p w14:paraId="1CAB51E3">
            <w:pPr>
              <w:pStyle w:val="78"/>
              <w:rPr>
                <w:rFonts w:cs="Times New Roman"/>
              </w:rPr>
            </w:pPr>
            <w:r>
              <w:rPr>
                <w:rFonts w:cs="Times New Roman"/>
              </w:rPr>
              <w:t>13.8</w:t>
            </w:r>
          </w:p>
        </w:tc>
        <w:tc>
          <w:tcPr>
            <w:tcW w:w="205" w:type="pct"/>
            <w:vAlign w:val="center"/>
          </w:tcPr>
          <w:p w14:paraId="73711FD8">
            <w:pPr>
              <w:pStyle w:val="78"/>
              <w:rPr>
                <w:rFonts w:cs="Times New Roman"/>
              </w:rPr>
            </w:pPr>
            <w:r>
              <w:rPr>
                <w:rFonts w:cs="Times New Roman"/>
              </w:rPr>
              <w:t>ND</w:t>
            </w:r>
          </w:p>
        </w:tc>
        <w:tc>
          <w:tcPr>
            <w:tcW w:w="450" w:type="pct"/>
            <w:vAlign w:val="center"/>
          </w:tcPr>
          <w:p w14:paraId="55DF8C04">
            <w:pPr>
              <w:pStyle w:val="78"/>
              <w:rPr>
                <w:rFonts w:cs="Times New Roman"/>
              </w:rPr>
            </w:pPr>
            <w:r>
              <w:rPr>
                <w:rFonts w:cs="Times New Roman"/>
              </w:rPr>
              <w:t>0.079</w:t>
            </w:r>
          </w:p>
        </w:tc>
      </w:tr>
      <w:tr w14:paraId="34F8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5AA2AE42">
            <w:pPr>
              <w:pStyle w:val="78"/>
              <w:rPr>
                <w:rFonts w:cs="Times New Roman"/>
              </w:rPr>
            </w:pPr>
          </w:p>
        </w:tc>
        <w:tc>
          <w:tcPr>
            <w:tcW w:w="318" w:type="pct"/>
            <w:vAlign w:val="center"/>
          </w:tcPr>
          <w:p w14:paraId="2E040D4B">
            <w:pPr>
              <w:pStyle w:val="78"/>
              <w:rPr>
                <w:rFonts w:cs="Times New Roman"/>
              </w:rPr>
            </w:pPr>
            <w:r>
              <w:rPr>
                <w:rFonts w:cs="Times New Roman"/>
              </w:rPr>
              <w:t>SH-9</w:t>
            </w:r>
          </w:p>
        </w:tc>
        <w:tc>
          <w:tcPr>
            <w:tcW w:w="387" w:type="pct"/>
            <w:vAlign w:val="center"/>
          </w:tcPr>
          <w:p w14:paraId="6C7EBEA0">
            <w:pPr>
              <w:pStyle w:val="78"/>
              <w:rPr>
                <w:rFonts w:cs="Times New Roman"/>
              </w:rPr>
            </w:pPr>
            <w:r>
              <w:rPr>
                <w:rFonts w:cs="Times New Roman"/>
              </w:rPr>
              <w:t>0~0.2m</w:t>
            </w:r>
          </w:p>
        </w:tc>
        <w:tc>
          <w:tcPr>
            <w:tcW w:w="385" w:type="pct"/>
            <w:vAlign w:val="center"/>
          </w:tcPr>
          <w:p w14:paraId="5563EBCC">
            <w:pPr>
              <w:pStyle w:val="78"/>
              <w:rPr>
                <w:rFonts w:cs="Times New Roman"/>
              </w:rPr>
            </w:pPr>
            <w:r>
              <w:rPr>
                <w:rFonts w:cs="Times New Roman"/>
              </w:rPr>
              <w:t>5.42</w:t>
            </w:r>
          </w:p>
        </w:tc>
        <w:tc>
          <w:tcPr>
            <w:tcW w:w="296" w:type="pct"/>
            <w:vAlign w:val="center"/>
          </w:tcPr>
          <w:p w14:paraId="7559CBB2">
            <w:pPr>
              <w:pStyle w:val="78"/>
              <w:rPr>
                <w:rFonts w:cs="Times New Roman"/>
              </w:rPr>
            </w:pPr>
            <w:r>
              <w:rPr>
                <w:rFonts w:cs="Times New Roman"/>
              </w:rPr>
              <w:t>ND</w:t>
            </w:r>
          </w:p>
        </w:tc>
        <w:tc>
          <w:tcPr>
            <w:tcW w:w="297" w:type="pct"/>
            <w:vAlign w:val="center"/>
          </w:tcPr>
          <w:p w14:paraId="10E85CA9">
            <w:pPr>
              <w:pStyle w:val="78"/>
              <w:rPr>
                <w:rFonts w:cs="Times New Roman"/>
              </w:rPr>
            </w:pPr>
            <w:r>
              <w:rPr>
                <w:rFonts w:cs="Times New Roman"/>
              </w:rPr>
              <w:t>0.027</w:t>
            </w:r>
          </w:p>
        </w:tc>
        <w:tc>
          <w:tcPr>
            <w:tcW w:w="297" w:type="pct"/>
            <w:vAlign w:val="center"/>
          </w:tcPr>
          <w:p w14:paraId="3D376F93">
            <w:pPr>
              <w:pStyle w:val="78"/>
              <w:rPr>
                <w:rFonts w:cs="Times New Roman"/>
              </w:rPr>
            </w:pPr>
            <w:r>
              <w:rPr>
                <w:rFonts w:cs="Times New Roman"/>
              </w:rPr>
              <w:t>3.94</w:t>
            </w:r>
          </w:p>
        </w:tc>
        <w:tc>
          <w:tcPr>
            <w:tcW w:w="296" w:type="pct"/>
            <w:vAlign w:val="center"/>
          </w:tcPr>
          <w:p w14:paraId="12C02C61">
            <w:pPr>
              <w:pStyle w:val="78"/>
              <w:rPr>
                <w:rFonts w:cs="Times New Roman"/>
              </w:rPr>
            </w:pPr>
            <w:r>
              <w:rPr>
                <w:rFonts w:cs="Times New Roman"/>
              </w:rPr>
              <w:t>7</w:t>
            </w:r>
          </w:p>
        </w:tc>
        <w:tc>
          <w:tcPr>
            <w:tcW w:w="297" w:type="pct"/>
            <w:vAlign w:val="center"/>
          </w:tcPr>
          <w:p w14:paraId="71732DC6">
            <w:pPr>
              <w:pStyle w:val="78"/>
              <w:rPr>
                <w:rFonts w:cs="Times New Roman"/>
              </w:rPr>
            </w:pPr>
            <w:r>
              <w:rPr>
                <w:rFonts w:cs="Times New Roman"/>
              </w:rPr>
              <w:t>48</w:t>
            </w:r>
          </w:p>
        </w:tc>
        <w:tc>
          <w:tcPr>
            <w:tcW w:w="297" w:type="pct"/>
            <w:vAlign w:val="center"/>
          </w:tcPr>
          <w:p w14:paraId="6AAFE908">
            <w:pPr>
              <w:pStyle w:val="78"/>
              <w:rPr>
                <w:rFonts w:cs="Times New Roman"/>
              </w:rPr>
            </w:pPr>
            <w:r>
              <w:rPr>
                <w:rFonts w:cs="Times New Roman"/>
              </w:rPr>
              <w:t>10</w:t>
            </w:r>
          </w:p>
        </w:tc>
        <w:tc>
          <w:tcPr>
            <w:tcW w:w="297" w:type="pct"/>
            <w:vAlign w:val="center"/>
          </w:tcPr>
          <w:p w14:paraId="798BCB84">
            <w:pPr>
              <w:pStyle w:val="78"/>
              <w:rPr>
                <w:rFonts w:cs="Times New Roman"/>
              </w:rPr>
            </w:pPr>
            <w:r>
              <w:rPr>
                <w:rFonts w:cs="Times New Roman"/>
              </w:rPr>
              <w:t>42</w:t>
            </w:r>
          </w:p>
        </w:tc>
        <w:tc>
          <w:tcPr>
            <w:tcW w:w="261" w:type="pct"/>
            <w:vAlign w:val="center"/>
          </w:tcPr>
          <w:p w14:paraId="030B9193">
            <w:pPr>
              <w:pStyle w:val="78"/>
              <w:rPr>
                <w:rFonts w:cs="Times New Roman"/>
              </w:rPr>
            </w:pPr>
            <w:r>
              <w:rPr>
                <w:rFonts w:cs="Times New Roman"/>
              </w:rPr>
              <w:t>0.01</w:t>
            </w:r>
          </w:p>
        </w:tc>
        <w:tc>
          <w:tcPr>
            <w:tcW w:w="254" w:type="pct"/>
            <w:vAlign w:val="center"/>
          </w:tcPr>
          <w:p w14:paraId="6DDC6960">
            <w:pPr>
              <w:pStyle w:val="78"/>
              <w:rPr>
                <w:rFonts w:cs="Times New Roman"/>
              </w:rPr>
            </w:pPr>
            <w:r>
              <w:rPr>
                <w:rFonts w:cs="Times New Roman"/>
              </w:rPr>
              <w:t>——</w:t>
            </w:r>
          </w:p>
        </w:tc>
        <w:tc>
          <w:tcPr>
            <w:tcW w:w="256" w:type="pct"/>
            <w:vAlign w:val="center"/>
          </w:tcPr>
          <w:p w14:paraId="3BC371D4">
            <w:pPr>
              <w:pStyle w:val="78"/>
              <w:rPr>
                <w:rFonts w:cs="Times New Roman"/>
              </w:rPr>
            </w:pPr>
            <w:r>
              <w:rPr>
                <w:rFonts w:cs="Times New Roman"/>
              </w:rPr>
              <w:t>30.5</w:t>
            </w:r>
          </w:p>
        </w:tc>
        <w:tc>
          <w:tcPr>
            <w:tcW w:w="205" w:type="pct"/>
            <w:vAlign w:val="center"/>
          </w:tcPr>
          <w:p w14:paraId="53F2966D">
            <w:pPr>
              <w:pStyle w:val="78"/>
              <w:rPr>
                <w:rFonts w:cs="Times New Roman"/>
              </w:rPr>
            </w:pPr>
            <w:r>
              <w:rPr>
                <w:rFonts w:cs="Times New Roman"/>
              </w:rPr>
              <w:t>3</w:t>
            </w:r>
          </w:p>
        </w:tc>
        <w:tc>
          <w:tcPr>
            <w:tcW w:w="450" w:type="pct"/>
            <w:vAlign w:val="center"/>
          </w:tcPr>
          <w:p w14:paraId="1C81A738">
            <w:pPr>
              <w:pStyle w:val="78"/>
              <w:rPr>
                <w:rFonts w:cs="Times New Roman"/>
              </w:rPr>
            </w:pPr>
            <w:r>
              <w:rPr>
                <w:rFonts w:cs="Times New Roman"/>
              </w:rPr>
              <w:t>0.068</w:t>
            </w:r>
          </w:p>
        </w:tc>
      </w:tr>
      <w:tr w14:paraId="242E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4A6D14E3">
            <w:pPr>
              <w:pStyle w:val="78"/>
              <w:rPr>
                <w:rFonts w:cs="Times New Roman"/>
              </w:rPr>
            </w:pPr>
          </w:p>
        </w:tc>
        <w:tc>
          <w:tcPr>
            <w:tcW w:w="318" w:type="pct"/>
            <w:vAlign w:val="center"/>
          </w:tcPr>
          <w:p w14:paraId="55C71DF5">
            <w:pPr>
              <w:pStyle w:val="78"/>
              <w:rPr>
                <w:rFonts w:cs="Times New Roman"/>
              </w:rPr>
            </w:pPr>
            <w:r>
              <w:rPr>
                <w:rFonts w:cs="Times New Roman"/>
              </w:rPr>
              <w:t>SH-10</w:t>
            </w:r>
          </w:p>
        </w:tc>
        <w:tc>
          <w:tcPr>
            <w:tcW w:w="387" w:type="pct"/>
            <w:vAlign w:val="center"/>
          </w:tcPr>
          <w:p w14:paraId="52D52382">
            <w:pPr>
              <w:pStyle w:val="78"/>
              <w:rPr>
                <w:rFonts w:cs="Times New Roman"/>
              </w:rPr>
            </w:pPr>
            <w:r>
              <w:rPr>
                <w:rFonts w:cs="Times New Roman"/>
              </w:rPr>
              <w:t>0~0.2m</w:t>
            </w:r>
          </w:p>
        </w:tc>
        <w:tc>
          <w:tcPr>
            <w:tcW w:w="385" w:type="pct"/>
            <w:vAlign w:val="center"/>
          </w:tcPr>
          <w:p w14:paraId="55C01475">
            <w:pPr>
              <w:pStyle w:val="78"/>
              <w:rPr>
                <w:rFonts w:cs="Times New Roman"/>
              </w:rPr>
            </w:pPr>
            <w:r>
              <w:rPr>
                <w:rFonts w:cs="Times New Roman"/>
              </w:rPr>
              <w:t>5.93</w:t>
            </w:r>
          </w:p>
        </w:tc>
        <w:tc>
          <w:tcPr>
            <w:tcW w:w="296" w:type="pct"/>
            <w:vAlign w:val="center"/>
          </w:tcPr>
          <w:p w14:paraId="44DDAB5D">
            <w:pPr>
              <w:pStyle w:val="78"/>
              <w:rPr>
                <w:rFonts w:cs="Times New Roman"/>
              </w:rPr>
            </w:pPr>
            <w:r>
              <w:rPr>
                <w:rFonts w:cs="Times New Roman"/>
              </w:rPr>
              <w:t>ND</w:t>
            </w:r>
          </w:p>
        </w:tc>
        <w:tc>
          <w:tcPr>
            <w:tcW w:w="297" w:type="pct"/>
            <w:vAlign w:val="center"/>
          </w:tcPr>
          <w:p w14:paraId="0703E6FB">
            <w:pPr>
              <w:pStyle w:val="78"/>
              <w:rPr>
                <w:rFonts w:cs="Times New Roman"/>
              </w:rPr>
            </w:pPr>
            <w:r>
              <w:rPr>
                <w:rFonts w:cs="Times New Roman"/>
              </w:rPr>
              <w:t>0.014</w:t>
            </w:r>
          </w:p>
        </w:tc>
        <w:tc>
          <w:tcPr>
            <w:tcW w:w="297" w:type="pct"/>
            <w:vAlign w:val="center"/>
          </w:tcPr>
          <w:p w14:paraId="3BC0D6A5">
            <w:pPr>
              <w:pStyle w:val="78"/>
              <w:rPr>
                <w:rFonts w:cs="Times New Roman"/>
              </w:rPr>
            </w:pPr>
            <w:r>
              <w:rPr>
                <w:rFonts w:cs="Times New Roman"/>
              </w:rPr>
              <w:t>1.52</w:t>
            </w:r>
          </w:p>
        </w:tc>
        <w:tc>
          <w:tcPr>
            <w:tcW w:w="296" w:type="pct"/>
            <w:vAlign w:val="center"/>
          </w:tcPr>
          <w:p w14:paraId="6FF738E7">
            <w:pPr>
              <w:pStyle w:val="78"/>
              <w:rPr>
                <w:rFonts w:cs="Times New Roman"/>
              </w:rPr>
            </w:pPr>
            <w:r>
              <w:rPr>
                <w:rFonts w:cs="Times New Roman"/>
              </w:rPr>
              <w:t>2</w:t>
            </w:r>
          </w:p>
        </w:tc>
        <w:tc>
          <w:tcPr>
            <w:tcW w:w="297" w:type="pct"/>
            <w:vAlign w:val="center"/>
          </w:tcPr>
          <w:p w14:paraId="7A4EE243">
            <w:pPr>
              <w:pStyle w:val="78"/>
              <w:rPr>
                <w:rFonts w:cs="Times New Roman"/>
              </w:rPr>
            </w:pPr>
            <w:r>
              <w:rPr>
                <w:rFonts w:cs="Times New Roman"/>
              </w:rPr>
              <w:t>11</w:t>
            </w:r>
          </w:p>
        </w:tc>
        <w:tc>
          <w:tcPr>
            <w:tcW w:w="297" w:type="pct"/>
            <w:vAlign w:val="center"/>
          </w:tcPr>
          <w:p w14:paraId="3F4B175B">
            <w:pPr>
              <w:pStyle w:val="78"/>
              <w:rPr>
                <w:rFonts w:cs="Times New Roman"/>
              </w:rPr>
            </w:pPr>
            <w:r>
              <w:rPr>
                <w:rFonts w:cs="Times New Roman"/>
              </w:rPr>
              <w:t>4</w:t>
            </w:r>
          </w:p>
        </w:tc>
        <w:tc>
          <w:tcPr>
            <w:tcW w:w="297" w:type="pct"/>
            <w:vAlign w:val="center"/>
          </w:tcPr>
          <w:p w14:paraId="3ECBD101">
            <w:pPr>
              <w:pStyle w:val="78"/>
              <w:rPr>
                <w:rFonts w:cs="Times New Roman"/>
              </w:rPr>
            </w:pPr>
            <w:r>
              <w:rPr>
                <w:rFonts w:cs="Times New Roman"/>
              </w:rPr>
              <w:t>19</w:t>
            </w:r>
          </w:p>
        </w:tc>
        <w:tc>
          <w:tcPr>
            <w:tcW w:w="261" w:type="pct"/>
            <w:vAlign w:val="center"/>
          </w:tcPr>
          <w:p w14:paraId="2C1DF020">
            <w:pPr>
              <w:pStyle w:val="78"/>
              <w:rPr>
                <w:rFonts w:cs="Times New Roman"/>
              </w:rPr>
            </w:pPr>
            <w:r>
              <w:rPr>
                <w:rFonts w:cs="Times New Roman"/>
              </w:rPr>
              <w:t>0.02</w:t>
            </w:r>
          </w:p>
        </w:tc>
        <w:tc>
          <w:tcPr>
            <w:tcW w:w="254" w:type="pct"/>
            <w:vAlign w:val="center"/>
          </w:tcPr>
          <w:p w14:paraId="1391D086">
            <w:pPr>
              <w:pStyle w:val="78"/>
              <w:rPr>
                <w:rFonts w:cs="Times New Roman"/>
              </w:rPr>
            </w:pPr>
            <w:r>
              <w:rPr>
                <w:rFonts w:cs="Times New Roman"/>
              </w:rPr>
              <w:t>——</w:t>
            </w:r>
          </w:p>
        </w:tc>
        <w:tc>
          <w:tcPr>
            <w:tcW w:w="256" w:type="pct"/>
            <w:vAlign w:val="center"/>
          </w:tcPr>
          <w:p w14:paraId="5BF95070">
            <w:pPr>
              <w:pStyle w:val="78"/>
              <w:rPr>
                <w:rFonts w:cs="Times New Roman"/>
              </w:rPr>
            </w:pPr>
            <w:r>
              <w:rPr>
                <w:rFonts w:cs="Times New Roman"/>
              </w:rPr>
              <w:t>14.8</w:t>
            </w:r>
          </w:p>
        </w:tc>
        <w:tc>
          <w:tcPr>
            <w:tcW w:w="205" w:type="pct"/>
            <w:vAlign w:val="center"/>
          </w:tcPr>
          <w:p w14:paraId="068FB587">
            <w:pPr>
              <w:pStyle w:val="78"/>
              <w:rPr>
                <w:rFonts w:cs="Times New Roman"/>
              </w:rPr>
            </w:pPr>
            <w:r>
              <w:rPr>
                <w:rFonts w:cs="Times New Roman"/>
              </w:rPr>
              <w:t>ND</w:t>
            </w:r>
          </w:p>
        </w:tc>
        <w:tc>
          <w:tcPr>
            <w:tcW w:w="450" w:type="pct"/>
            <w:vAlign w:val="center"/>
          </w:tcPr>
          <w:p w14:paraId="5233B18A">
            <w:pPr>
              <w:pStyle w:val="78"/>
              <w:rPr>
                <w:rFonts w:cs="Times New Roman"/>
              </w:rPr>
            </w:pPr>
            <w:r>
              <w:rPr>
                <w:rFonts w:cs="Times New Roman"/>
              </w:rPr>
              <w:t>0.064</w:t>
            </w:r>
          </w:p>
        </w:tc>
      </w:tr>
      <w:tr w14:paraId="2B25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7A6B859">
            <w:pPr>
              <w:pStyle w:val="78"/>
              <w:rPr>
                <w:rFonts w:cs="Times New Roman"/>
              </w:rPr>
            </w:pPr>
          </w:p>
        </w:tc>
        <w:tc>
          <w:tcPr>
            <w:tcW w:w="318" w:type="pct"/>
            <w:vAlign w:val="center"/>
          </w:tcPr>
          <w:p w14:paraId="11FB06AD">
            <w:pPr>
              <w:pStyle w:val="78"/>
              <w:rPr>
                <w:rFonts w:cs="Times New Roman"/>
              </w:rPr>
            </w:pPr>
            <w:r>
              <w:rPr>
                <w:rFonts w:cs="Times New Roman"/>
              </w:rPr>
              <w:t>SH-11</w:t>
            </w:r>
          </w:p>
        </w:tc>
        <w:tc>
          <w:tcPr>
            <w:tcW w:w="387" w:type="pct"/>
            <w:vAlign w:val="center"/>
          </w:tcPr>
          <w:p w14:paraId="663BD43E">
            <w:pPr>
              <w:pStyle w:val="78"/>
              <w:rPr>
                <w:rFonts w:cs="Times New Roman"/>
              </w:rPr>
            </w:pPr>
            <w:r>
              <w:rPr>
                <w:rFonts w:cs="Times New Roman"/>
              </w:rPr>
              <w:t>0~0.2m</w:t>
            </w:r>
          </w:p>
        </w:tc>
        <w:tc>
          <w:tcPr>
            <w:tcW w:w="385" w:type="pct"/>
            <w:vAlign w:val="center"/>
          </w:tcPr>
          <w:p w14:paraId="204A2D9C">
            <w:pPr>
              <w:pStyle w:val="78"/>
              <w:rPr>
                <w:rFonts w:cs="Times New Roman"/>
              </w:rPr>
            </w:pPr>
            <w:r>
              <w:rPr>
                <w:rFonts w:cs="Times New Roman"/>
              </w:rPr>
              <w:t>5.40</w:t>
            </w:r>
          </w:p>
        </w:tc>
        <w:tc>
          <w:tcPr>
            <w:tcW w:w="296" w:type="pct"/>
            <w:vAlign w:val="center"/>
          </w:tcPr>
          <w:p w14:paraId="58C48067">
            <w:pPr>
              <w:pStyle w:val="78"/>
              <w:rPr>
                <w:rFonts w:cs="Times New Roman"/>
              </w:rPr>
            </w:pPr>
            <w:r>
              <w:rPr>
                <w:rFonts w:cs="Times New Roman"/>
              </w:rPr>
              <w:t>ND</w:t>
            </w:r>
          </w:p>
        </w:tc>
        <w:tc>
          <w:tcPr>
            <w:tcW w:w="297" w:type="pct"/>
            <w:vAlign w:val="center"/>
          </w:tcPr>
          <w:p w14:paraId="057EDB3E">
            <w:pPr>
              <w:pStyle w:val="78"/>
              <w:rPr>
                <w:rFonts w:cs="Times New Roman"/>
              </w:rPr>
            </w:pPr>
            <w:r>
              <w:rPr>
                <w:rFonts w:cs="Times New Roman"/>
              </w:rPr>
              <w:t>0.008</w:t>
            </w:r>
          </w:p>
        </w:tc>
        <w:tc>
          <w:tcPr>
            <w:tcW w:w="297" w:type="pct"/>
            <w:vAlign w:val="center"/>
          </w:tcPr>
          <w:p w14:paraId="6EAD9B9C">
            <w:pPr>
              <w:pStyle w:val="78"/>
              <w:rPr>
                <w:rFonts w:cs="Times New Roman"/>
              </w:rPr>
            </w:pPr>
            <w:r>
              <w:rPr>
                <w:rFonts w:cs="Times New Roman"/>
              </w:rPr>
              <w:t>1.41</w:t>
            </w:r>
          </w:p>
        </w:tc>
        <w:tc>
          <w:tcPr>
            <w:tcW w:w="296" w:type="pct"/>
            <w:vAlign w:val="center"/>
          </w:tcPr>
          <w:p w14:paraId="15379175">
            <w:pPr>
              <w:pStyle w:val="78"/>
              <w:rPr>
                <w:rFonts w:cs="Times New Roman"/>
              </w:rPr>
            </w:pPr>
            <w:r>
              <w:rPr>
                <w:rFonts w:cs="Times New Roman"/>
              </w:rPr>
              <w:t>2</w:t>
            </w:r>
          </w:p>
        </w:tc>
        <w:tc>
          <w:tcPr>
            <w:tcW w:w="297" w:type="pct"/>
            <w:vAlign w:val="center"/>
          </w:tcPr>
          <w:p w14:paraId="0FD3EAA2">
            <w:pPr>
              <w:pStyle w:val="78"/>
              <w:rPr>
                <w:rFonts w:cs="Times New Roman"/>
              </w:rPr>
            </w:pPr>
            <w:r>
              <w:rPr>
                <w:rFonts w:cs="Times New Roman"/>
              </w:rPr>
              <w:t>ND</w:t>
            </w:r>
          </w:p>
        </w:tc>
        <w:tc>
          <w:tcPr>
            <w:tcW w:w="297" w:type="pct"/>
            <w:vAlign w:val="center"/>
          </w:tcPr>
          <w:p w14:paraId="4FDCF402">
            <w:pPr>
              <w:pStyle w:val="78"/>
              <w:rPr>
                <w:rFonts w:cs="Times New Roman"/>
              </w:rPr>
            </w:pPr>
            <w:r>
              <w:rPr>
                <w:rFonts w:cs="Times New Roman"/>
              </w:rPr>
              <w:t>4</w:t>
            </w:r>
          </w:p>
        </w:tc>
        <w:tc>
          <w:tcPr>
            <w:tcW w:w="297" w:type="pct"/>
            <w:vAlign w:val="center"/>
          </w:tcPr>
          <w:p w14:paraId="6A89E28A">
            <w:pPr>
              <w:pStyle w:val="78"/>
              <w:rPr>
                <w:rFonts w:cs="Times New Roman"/>
              </w:rPr>
            </w:pPr>
            <w:r>
              <w:rPr>
                <w:rFonts w:cs="Times New Roman"/>
              </w:rPr>
              <w:t>13</w:t>
            </w:r>
          </w:p>
        </w:tc>
        <w:tc>
          <w:tcPr>
            <w:tcW w:w="261" w:type="pct"/>
            <w:vAlign w:val="center"/>
          </w:tcPr>
          <w:p w14:paraId="46C4C4F7">
            <w:pPr>
              <w:pStyle w:val="78"/>
              <w:rPr>
                <w:rFonts w:cs="Times New Roman"/>
              </w:rPr>
            </w:pPr>
            <w:r>
              <w:rPr>
                <w:rFonts w:cs="Times New Roman"/>
              </w:rPr>
              <w:t>0.01</w:t>
            </w:r>
          </w:p>
        </w:tc>
        <w:tc>
          <w:tcPr>
            <w:tcW w:w="254" w:type="pct"/>
            <w:vAlign w:val="center"/>
          </w:tcPr>
          <w:p w14:paraId="05C502BD">
            <w:pPr>
              <w:pStyle w:val="78"/>
              <w:rPr>
                <w:rFonts w:cs="Times New Roman"/>
              </w:rPr>
            </w:pPr>
            <w:r>
              <w:rPr>
                <w:rFonts w:cs="Times New Roman"/>
              </w:rPr>
              <w:t>——</w:t>
            </w:r>
          </w:p>
        </w:tc>
        <w:tc>
          <w:tcPr>
            <w:tcW w:w="256" w:type="pct"/>
            <w:vAlign w:val="center"/>
          </w:tcPr>
          <w:p w14:paraId="7206B951">
            <w:pPr>
              <w:pStyle w:val="78"/>
              <w:rPr>
                <w:rFonts w:cs="Times New Roman"/>
              </w:rPr>
            </w:pPr>
            <w:r>
              <w:rPr>
                <w:rFonts w:cs="Times New Roman"/>
              </w:rPr>
              <w:t>13.6</w:t>
            </w:r>
          </w:p>
        </w:tc>
        <w:tc>
          <w:tcPr>
            <w:tcW w:w="205" w:type="pct"/>
            <w:vAlign w:val="center"/>
          </w:tcPr>
          <w:p w14:paraId="07003C29">
            <w:pPr>
              <w:pStyle w:val="78"/>
              <w:rPr>
                <w:rFonts w:cs="Times New Roman"/>
              </w:rPr>
            </w:pPr>
            <w:r>
              <w:rPr>
                <w:rFonts w:cs="Times New Roman"/>
              </w:rPr>
              <w:t>ND</w:t>
            </w:r>
          </w:p>
        </w:tc>
        <w:tc>
          <w:tcPr>
            <w:tcW w:w="450" w:type="pct"/>
            <w:vAlign w:val="center"/>
          </w:tcPr>
          <w:p w14:paraId="2F109B61">
            <w:pPr>
              <w:pStyle w:val="78"/>
              <w:rPr>
                <w:rFonts w:cs="Times New Roman"/>
              </w:rPr>
            </w:pPr>
            <w:r>
              <w:rPr>
                <w:rFonts w:cs="Times New Roman"/>
              </w:rPr>
              <w:t>0.080</w:t>
            </w:r>
          </w:p>
        </w:tc>
      </w:tr>
    </w:tbl>
    <w:p w14:paraId="601F1B95">
      <w:pPr>
        <w:ind w:firstLine="480"/>
        <w:rPr>
          <w:rFonts w:ascii="Times New Roman" w:hAnsi="Times New Roman" w:cs="Times New Roman"/>
        </w:rPr>
      </w:pPr>
    </w:p>
    <w:p w14:paraId="24721120">
      <w:pPr>
        <w:pStyle w:val="14"/>
        <w:rPr>
          <w:rFonts w:cs="Times New Roman"/>
          <w:color w:val="auto"/>
        </w:rPr>
      </w:pPr>
    </w:p>
    <w:p w14:paraId="4707C4FA">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18</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②</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975"/>
        <w:gridCol w:w="1160"/>
        <w:gridCol w:w="1211"/>
        <w:gridCol w:w="1211"/>
        <w:gridCol w:w="1211"/>
        <w:gridCol w:w="1211"/>
        <w:gridCol w:w="1211"/>
        <w:gridCol w:w="1211"/>
        <w:gridCol w:w="1212"/>
        <w:gridCol w:w="1212"/>
        <w:gridCol w:w="1207"/>
      </w:tblGrid>
      <w:tr w14:paraId="4CAD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restart"/>
            <w:vAlign w:val="center"/>
          </w:tcPr>
          <w:p w14:paraId="101C882F">
            <w:pPr>
              <w:pStyle w:val="78"/>
              <w:rPr>
                <w:rFonts w:cs="Times New Roman"/>
                <w:b/>
              </w:rPr>
            </w:pPr>
            <w:r>
              <w:rPr>
                <w:rFonts w:cs="Times New Roman"/>
                <w:b/>
              </w:rPr>
              <w:t>采样日期</w:t>
            </w:r>
          </w:p>
        </w:tc>
        <w:tc>
          <w:tcPr>
            <w:tcW w:w="751" w:type="pct"/>
            <w:gridSpan w:val="2"/>
            <w:vMerge w:val="restart"/>
            <w:vAlign w:val="center"/>
          </w:tcPr>
          <w:p w14:paraId="31A132FD">
            <w:pPr>
              <w:pStyle w:val="78"/>
              <w:rPr>
                <w:rFonts w:cs="Times New Roman"/>
                <w:b/>
              </w:rPr>
            </w:pPr>
            <w:r>
              <w:rPr>
                <w:rFonts w:cs="Times New Roman"/>
                <w:b/>
              </w:rPr>
              <w:t>采样点位</w:t>
            </w:r>
          </w:p>
        </w:tc>
        <w:tc>
          <w:tcPr>
            <w:tcW w:w="3832" w:type="pct"/>
            <w:gridSpan w:val="9"/>
            <w:vAlign w:val="center"/>
          </w:tcPr>
          <w:p w14:paraId="102DEB6E">
            <w:pPr>
              <w:pStyle w:val="78"/>
              <w:rPr>
                <w:rFonts w:cs="Times New Roman"/>
                <w:b/>
              </w:rPr>
            </w:pPr>
            <w:r>
              <w:rPr>
                <w:rFonts w:cs="Times New Roman"/>
                <w:b/>
              </w:rPr>
              <w:t>检测结果（μg/kg）</w:t>
            </w:r>
          </w:p>
        </w:tc>
      </w:tr>
      <w:tr w14:paraId="129D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continue"/>
            <w:vAlign w:val="center"/>
          </w:tcPr>
          <w:p w14:paraId="3A242604">
            <w:pPr>
              <w:pStyle w:val="78"/>
              <w:rPr>
                <w:rFonts w:cs="Times New Roman"/>
                <w:b/>
              </w:rPr>
            </w:pPr>
          </w:p>
        </w:tc>
        <w:tc>
          <w:tcPr>
            <w:tcW w:w="751" w:type="pct"/>
            <w:gridSpan w:val="2"/>
            <w:vMerge w:val="continue"/>
            <w:vAlign w:val="center"/>
          </w:tcPr>
          <w:p w14:paraId="17D32A11">
            <w:pPr>
              <w:pStyle w:val="78"/>
              <w:rPr>
                <w:rFonts w:cs="Times New Roman"/>
                <w:b/>
              </w:rPr>
            </w:pPr>
          </w:p>
        </w:tc>
        <w:tc>
          <w:tcPr>
            <w:tcW w:w="426" w:type="pct"/>
            <w:vAlign w:val="center"/>
          </w:tcPr>
          <w:p w14:paraId="1B019403">
            <w:pPr>
              <w:pStyle w:val="78"/>
              <w:rPr>
                <w:rFonts w:cs="Times New Roman"/>
                <w:b/>
              </w:rPr>
            </w:pPr>
            <w:r>
              <w:rPr>
                <w:rFonts w:cs="Times New Roman"/>
                <w:b/>
              </w:rPr>
              <w:t>四氯化碳</w:t>
            </w:r>
          </w:p>
        </w:tc>
        <w:tc>
          <w:tcPr>
            <w:tcW w:w="426" w:type="pct"/>
            <w:vAlign w:val="center"/>
          </w:tcPr>
          <w:p w14:paraId="2697F5A8">
            <w:pPr>
              <w:pStyle w:val="78"/>
              <w:rPr>
                <w:rFonts w:cs="Times New Roman"/>
                <w:b/>
              </w:rPr>
            </w:pPr>
            <w:r>
              <w:rPr>
                <w:rFonts w:cs="Times New Roman"/>
                <w:b/>
              </w:rPr>
              <w:t>氯仿</w:t>
            </w:r>
          </w:p>
        </w:tc>
        <w:tc>
          <w:tcPr>
            <w:tcW w:w="426" w:type="pct"/>
            <w:vAlign w:val="center"/>
          </w:tcPr>
          <w:p w14:paraId="2EB7FB35">
            <w:pPr>
              <w:pStyle w:val="78"/>
              <w:rPr>
                <w:rFonts w:cs="Times New Roman"/>
                <w:b/>
              </w:rPr>
            </w:pPr>
            <w:r>
              <w:rPr>
                <w:rFonts w:cs="Times New Roman"/>
                <w:b/>
              </w:rPr>
              <w:t>氯甲烷</w:t>
            </w:r>
          </w:p>
        </w:tc>
        <w:tc>
          <w:tcPr>
            <w:tcW w:w="426" w:type="pct"/>
            <w:vAlign w:val="center"/>
          </w:tcPr>
          <w:p w14:paraId="632CFD8A">
            <w:pPr>
              <w:pStyle w:val="78"/>
              <w:rPr>
                <w:rFonts w:cs="Times New Roman"/>
                <w:b/>
              </w:rPr>
            </w:pPr>
            <w:r>
              <w:rPr>
                <w:rFonts w:cs="Times New Roman"/>
                <w:b/>
              </w:rPr>
              <w:t>1,1-二氯乙烷</w:t>
            </w:r>
          </w:p>
        </w:tc>
        <w:tc>
          <w:tcPr>
            <w:tcW w:w="426" w:type="pct"/>
            <w:vAlign w:val="center"/>
          </w:tcPr>
          <w:p w14:paraId="50077671">
            <w:pPr>
              <w:pStyle w:val="78"/>
              <w:rPr>
                <w:rFonts w:cs="Times New Roman"/>
                <w:b/>
              </w:rPr>
            </w:pPr>
            <w:r>
              <w:rPr>
                <w:rFonts w:cs="Times New Roman"/>
                <w:b/>
              </w:rPr>
              <w:t>1,2-二氯乙烷</w:t>
            </w:r>
          </w:p>
        </w:tc>
        <w:tc>
          <w:tcPr>
            <w:tcW w:w="426" w:type="pct"/>
            <w:vAlign w:val="center"/>
          </w:tcPr>
          <w:p w14:paraId="4957A8B0">
            <w:pPr>
              <w:pStyle w:val="78"/>
              <w:rPr>
                <w:rFonts w:cs="Times New Roman"/>
                <w:b/>
              </w:rPr>
            </w:pPr>
            <w:r>
              <w:rPr>
                <w:rFonts w:cs="Times New Roman"/>
                <w:b/>
              </w:rPr>
              <w:t>1,1-二氯乙烯</w:t>
            </w:r>
          </w:p>
        </w:tc>
        <w:tc>
          <w:tcPr>
            <w:tcW w:w="426" w:type="pct"/>
            <w:vAlign w:val="center"/>
          </w:tcPr>
          <w:p w14:paraId="42EF4765">
            <w:pPr>
              <w:pStyle w:val="78"/>
              <w:rPr>
                <w:rFonts w:cs="Times New Roman"/>
                <w:b/>
              </w:rPr>
            </w:pPr>
            <w:r>
              <w:rPr>
                <w:rFonts w:cs="Times New Roman"/>
                <w:b/>
              </w:rPr>
              <w:t>顺式-1,2-二氯乙烯</w:t>
            </w:r>
          </w:p>
        </w:tc>
        <w:tc>
          <w:tcPr>
            <w:tcW w:w="426" w:type="pct"/>
            <w:vAlign w:val="center"/>
          </w:tcPr>
          <w:p w14:paraId="7092D743">
            <w:pPr>
              <w:pStyle w:val="78"/>
              <w:rPr>
                <w:rFonts w:cs="Times New Roman"/>
                <w:b/>
              </w:rPr>
            </w:pPr>
            <w:r>
              <w:rPr>
                <w:rFonts w:cs="Times New Roman"/>
                <w:b/>
              </w:rPr>
              <w:t>反式-1,2-二氯乙烯</w:t>
            </w:r>
          </w:p>
        </w:tc>
        <w:tc>
          <w:tcPr>
            <w:tcW w:w="424" w:type="pct"/>
            <w:vAlign w:val="center"/>
          </w:tcPr>
          <w:p w14:paraId="4C5922EB">
            <w:pPr>
              <w:pStyle w:val="78"/>
              <w:rPr>
                <w:rFonts w:cs="Times New Roman"/>
                <w:b/>
              </w:rPr>
            </w:pPr>
            <w:r>
              <w:rPr>
                <w:rFonts w:cs="Times New Roman"/>
                <w:b/>
              </w:rPr>
              <w:t>二氯甲烷</w:t>
            </w:r>
          </w:p>
        </w:tc>
      </w:tr>
      <w:tr w14:paraId="1B24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vMerge w:val="restart"/>
            <w:vAlign w:val="center"/>
          </w:tcPr>
          <w:p w14:paraId="3E9F2BD6">
            <w:pPr>
              <w:pStyle w:val="78"/>
              <w:rPr>
                <w:rFonts w:cs="Times New Roman"/>
              </w:rPr>
            </w:pPr>
            <w:r>
              <w:rPr>
                <w:rFonts w:cs="Times New Roman"/>
              </w:rPr>
              <w:t>2023.08.18</w:t>
            </w:r>
          </w:p>
        </w:tc>
        <w:tc>
          <w:tcPr>
            <w:tcW w:w="343" w:type="pct"/>
            <w:vMerge w:val="restart"/>
            <w:vAlign w:val="center"/>
          </w:tcPr>
          <w:p w14:paraId="7B619837">
            <w:pPr>
              <w:pStyle w:val="78"/>
              <w:rPr>
                <w:rFonts w:cs="Times New Roman"/>
              </w:rPr>
            </w:pPr>
            <w:r>
              <w:rPr>
                <w:rFonts w:cs="Times New Roman"/>
              </w:rPr>
              <w:t>SH-1</w:t>
            </w:r>
          </w:p>
        </w:tc>
        <w:tc>
          <w:tcPr>
            <w:tcW w:w="408" w:type="pct"/>
            <w:vAlign w:val="center"/>
          </w:tcPr>
          <w:p w14:paraId="6A197043">
            <w:pPr>
              <w:pStyle w:val="78"/>
              <w:rPr>
                <w:rFonts w:cs="Times New Roman"/>
              </w:rPr>
            </w:pPr>
            <w:r>
              <w:rPr>
                <w:rFonts w:cs="Times New Roman"/>
              </w:rPr>
              <w:t>0~0.5m</w:t>
            </w:r>
          </w:p>
        </w:tc>
        <w:tc>
          <w:tcPr>
            <w:tcW w:w="426" w:type="pct"/>
            <w:vAlign w:val="center"/>
          </w:tcPr>
          <w:p w14:paraId="6CF4A4F6">
            <w:pPr>
              <w:pStyle w:val="78"/>
              <w:rPr>
                <w:rFonts w:cs="Times New Roman"/>
              </w:rPr>
            </w:pPr>
            <w:r>
              <w:rPr>
                <w:rFonts w:cs="Times New Roman"/>
              </w:rPr>
              <w:t>ND</w:t>
            </w:r>
          </w:p>
        </w:tc>
        <w:tc>
          <w:tcPr>
            <w:tcW w:w="426" w:type="pct"/>
            <w:vAlign w:val="center"/>
          </w:tcPr>
          <w:p w14:paraId="00695D6B">
            <w:pPr>
              <w:pStyle w:val="78"/>
              <w:rPr>
                <w:rFonts w:cs="Times New Roman"/>
              </w:rPr>
            </w:pPr>
            <w:r>
              <w:rPr>
                <w:rFonts w:cs="Times New Roman"/>
              </w:rPr>
              <w:t>ND</w:t>
            </w:r>
          </w:p>
        </w:tc>
        <w:tc>
          <w:tcPr>
            <w:tcW w:w="426" w:type="pct"/>
            <w:vAlign w:val="center"/>
          </w:tcPr>
          <w:p w14:paraId="653182A6">
            <w:pPr>
              <w:pStyle w:val="78"/>
              <w:rPr>
                <w:rFonts w:cs="Times New Roman"/>
              </w:rPr>
            </w:pPr>
            <w:r>
              <w:rPr>
                <w:rFonts w:cs="Times New Roman"/>
              </w:rPr>
              <w:t>ND</w:t>
            </w:r>
          </w:p>
        </w:tc>
        <w:tc>
          <w:tcPr>
            <w:tcW w:w="426" w:type="pct"/>
            <w:vAlign w:val="center"/>
          </w:tcPr>
          <w:p w14:paraId="376DFDA9">
            <w:pPr>
              <w:pStyle w:val="78"/>
              <w:rPr>
                <w:rFonts w:cs="Times New Roman"/>
              </w:rPr>
            </w:pPr>
            <w:r>
              <w:rPr>
                <w:rFonts w:cs="Times New Roman"/>
              </w:rPr>
              <w:t>ND</w:t>
            </w:r>
          </w:p>
        </w:tc>
        <w:tc>
          <w:tcPr>
            <w:tcW w:w="426" w:type="pct"/>
            <w:vAlign w:val="center"/>
          </w:tcPr>
          <w:p w14:paraId="11A91F14">
            <w:pPr>
              <w:pStyle w:val="78"/>
              <w:rPr>
                <w:rFonts w:cs="Times New Roman"/>
              </w:rPr>
            </w:pPr>
            <w:r>
              <w:rPr>
                <w:rFonts w:cs="Times New Roman"/>
              </w:rPr>
              <w:t>ND</w:t>
            </w:r>
          </w:p>
        </w:tc>
        <w:tc>
          <w:tcPr>
            <w:tcW w:w="426" w:type="pct"/>
            <w:vAlign w:val="center"/>
          </w:tcPr>
          <w:p w14:paraId="2019FE36">
            <w:pPr>
              <w:pStyle w:val="78"/>
              <w:rPr>
                <w:rFonts w:cs="Times New Roman"/>
              </w:rPr>
            </w:pPr>
            <w:r>
              <w:rPr>
                <w:rFonts w:cs="Times New Roman"/>
              </w:rPr>
              <w:t>ND</w:t>
            </w:r>
          </w:p>
        </w:tc>
        <w:tc>
          <w:tcPr>
            <w:tcW w:w="426" w:type="pct"/>
            <w:vAlign w:val="center"/>
          </w:tcPr>
          <w:p w14:paraId="203A1D15">
            <w:pPr>
              <w:pStyle w:val="78"/>
              <w:rPr>
                <w:rFonts w:cs="Times New Roman"/>
              </w:rPr>
            </w:pPr>
            <w:r>
              <w:rPr>
                <w:rFonts w:cs="Times New Roman"/>
              </w:rPr>
              <w:t>ND</w:t>
            </w:r>
          </w:p>
        </w:tc>
        <w:tc>
          <w:tcPr>
            <w:tcW w:w="426" w:type="pct"/>
            <w:vAlign w:val="center"/>
          </w:tcPr>
          <w:p w14:paraId="707A82B2">
            <w:pPr>
              <w:pStyle w:val="78"/>
              <w:rPr>
                <w:rFonts w:cs="Times New Roman"/>
              </w:rPr>
            </w:pPr>
            <w:r>
              <w:rPr>
                <w:rFonts w:cs="Times New Roman"/>
              </w:rPr>
              <w:t>ND</w:t>
            </w:r>
          </w:p>
        </w:tc>
        <w:tc>
          <w:tcPr>
            <w:tcW w:w="424" w:type="pct"/>
            <w:vAlign w:val="center"/>
          </w:tcPr>
          <w:p w14:paraId="26F4DF3A">
            <w:pPr>
              <w:pStyle w:val="78"/>
              <w:rPr>
                <w:rFonts w:cs="Times New Roman"/>
              </w:rPr>
            </w:pPr>
            <w:r>
              <w:rPr>
                <w:rFonts w:cs="Times New Roman"/>
              </w:rPr>
              <w:t>ND</w:t>
            </w:r>
          </w:p>
        </w:tc>
      </w:tr>
      <w:tr w14:paraId="248C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60266633">
            <w:pPr>
              <w:pStyle w:val="78"/>
              <w:rPr>
                <w:rFonts w:cs="Times New Roman"/>
              </w:rPr>
            </w:pPr>
          </w:p>
        </w:tc>
        <w:tc>
          <w:tcPr>
            <w:tcW w:w="343" w:type="pct"/>
            <w:vMerge w:val="continue"/>
            <w:vAlign w:val="center"/>
          </w:tcPr>
          <w:p w14:paraId="3C2BA325">
            <w:pPr>
              <w:pStyle w:val="78"/>
              <w:rPr>
                <w:rFonts w:cs="Times New Roman"/>
              </w:rPr>
            </w:pPr>
          </w:p>
        </w:tc>
        <w:tc>
          <w:tcPr>
            <w:tcW w:w="408" w:type="pct"/>
            <w:vAlign w:val="center"/>
          </w:tcPr>
          <w:p w14:paraId="711E9C81">
            <w:pPr>
              <w:pStyle w:val="78"/>
              <w:rPr>
                <w:rFonts w:cs="Times New Roman"/>
              </w:rPr>
            </w:pPr>
            <w:r>
              <w:rPr>
                <w:rFonts w:cs="Times New Roman"/>
              </w:rPr>
              <w:t>1.0~1.5m</w:t>
            </w:r>
          </w:p>
        </w:tc>
        <w:tc>
          <w:tcPr>
            <w:tcW w:w="426" w:type="pct"/>
            <w:vAlign w:val="center"/>
          </w:tcPr>
          <w:p w14:paraId="3E66E771">
            <w:pPr>
              <w:pStyle w:val="78"/>
              <w:rPr>
                <w:rFonts w:cs="Times New Roman"/>
              </w:rPr>
            </w:pPr>
            <w:r>
              <w:rPr>
                <w:rFonts w:cs="Times New Roman"/>
              </w:rPr>
              <w:t>ND</w:t>
            </w:r>
          </w:p>
        </w:tc>
        <w:tc>
          <w:tcPr>
            <w:tcW w:w="426" w:type="pct"/>
            <w:vAlign w:val="center"/>
          </w:tcPr>
          <w:p w14:paraId="0CC9A728">
            <w:pPr>
              <w:pStyle w:val="78"/>
              <w:rPr>
                <w:rFonts w:cs="Times New Roman"/>
              </w:rPr>
            </w:pPr>
            <w:r>
              <w:rPr>
                <w:rFonts w:cs="Times New Roman"/>
              </w:rPr>
              <w:t>ND</w:t>
            </w:r>
          </w:p>
        </w:tc>
        <w:tc>
          <w:tcPr>
            <w:tcW w:w="426" w:type="pct"/>
            <w:vAlign w:val="center"/>
          </w:tcPr>
          <w:p w14:paraId="2F1E597D">
            <w:pPr>
              <w:pStyle w:val="78"/>
              <w:rPr>
                <w:rFonts w:cs="Times New Roman"/>
              </w:rPr>
            </w:pPr>
            <w:r>
              <w:rPr>
                <w:rFonts w:cs="Times New Roman"/>
              </w:rPr>
              <w:t>ND</w:t>
            </w:r>
          </w:p>
        </w:tc>
        <w:tc>
          <w:tcPr>
            <w:tcW w:w="426" w:type="pct"/>
            <w:vAlign w:val="center"/>
          </w:tcPr>
          <w:p w14:paraId="3A5BCD7A">
            <w:pPr>
              <w:pStyle w:val="78"/>
              <w:rPr>
                <w:rFonts w:cs="Times New Roman"/>
              </w:rPr>
            </w:pPr>
            <w:r>
              <w:rPr>
                <w:rFonts w:cs="Times New Roman"/>
              </w:rPr>
              <w:t>ND</w:t>
            </w:r>
          </w:p>
        </w:tc>
        <w:tc>
          <w:tcPr>
            <w:tcW w:w="426" w:type="pct"/>
            <w:vAlign w:val="center"/>
          </w:tcPr>
          <w:p w14:paraId="6EE69C95">
            <w:pPr>
              <w:pStyle w:val="78"/>
              <w:rPr>
                <w:rFonts w:cs="Times New Roman"/>
              </w:rPr>
            </w:pPr>
            <w:r>
              <w:rPr>
                <w:rFonts w:cs="Times New Roman"/>
              </w:rPr>
              <w:t>ND</w:t>
            </w:r>
          </w:p>
        </w:tc>
        <w:tc>
          <w:tcPr>
            <w:tcW w:w="426" w:type="pct"/>
            <w:vAlign w:val="center"/>
          </w:tcPr>
          <w:p w14:paraId="2011E31D">
            <w:pPr>
              <w:pStyle w:val="78"/>
              <w:rPr>
                <w:rFonts w:cs="Times New Roman"/>
              </w:rPr>
            </w:pPr>
            <w:r>
              <w:rPr>
                <w:rFonts w:cs="Times New Roman"/>
              </w:rPr>
              <w:t>ND</w:t>
            </w:r>
          </w:p>
        </w:tc>
        <w:tc>
          <w:tcPr>
            <w:tcW w:w="426" w:type="pct"/>
            <w:vAlign w:val="center"/>
          </w:tcPr>
          <w:p w14:paraId="69428110">
            <w:pPr>
              <w:pStyle w:val="78"/>
              <w:rPr>
                <w:rFonts w:cs="Times New Roman"/>
              </w:rPr>
            </w:pPr>
            <w:r>
              <w:rPr>
                <w:rFonts w:cs="Times New Roman"/>
              </w:rPr>
              <w:t>ND</w:t>
            </w:r>
          </w:p>
        </w:tc>
        <w:tc>
          <w:tcPr>
            <w:tcW w:w="426" w:type="pct"/>
            <w:vAlign w:val="center"/>
          </w:tcPr>
          <w:p w14:paraId="375E1F20">
            <w:pPr>
              <w:pStyle w:val="78"/>
              <w:rPr>
                <w:rFonts w:cs="Times New Roman"/>
              </w:rPr>
            </w:pPr>
            <w:r>
              <w:rPr>
                <w:rFonts w:cs="Times New Roman"/>
              </w:rPr>
              <w:t>ND</w:t>
            </w:r>
          </w:p>
        </w:tc>
        <w:tc>
          <w:tcPr>
            <w:tcW w:w="424" w:type="pct"/>
            <w:vAlign w:val="center"/>
          </w:tcPr>
          <w:p w14:paraId="30DCE013">
            <w:pPr>
              <w:pStyle w:val="78"/>
              <w:rPr>
                <w:rFonts w:cs="Times New Roman"/>
              </w:rPr>
            </w:pPr>
            <w:r>
              <w:rPr>
                <w:rFonts w:cs="Times New Roman"/>
              </w:rPr>
              <w:t>ND</w:t>
            </w:r>
          </w:p>
        </w:tc>
      </w:tr>
      <w:tr w14:paraId="310D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4FE1998D">
            <w:pPr>
              <w:pStyle w:val="78"/>
              <w:rPr>
                <w:rFonts w:cs="Times New Roman"/>
              </w:rPr>
            </w:pPr>
          </w:p>
        </w:tc>
        <w:tc>
          <w:tcPr>
            <w:tcW w:w="343" w:type="pct"/>
            <w:vMerge w:val="continue"/>
            <w:vAlign w:val="center"/>
          </w:tcPr>
          <w:p w14:paraId="1CCCA738">
            <w:pPr>
              <w:pStyle w:val="78"/>
              <w:rPr>
                <w:rFonts w:cs="Times New Roman"/>
              </w:rPr>
            </w:pPr>
          </w:p>
        </w:tc>
        <w:tc>
          <w:tcPr>
            <w:tcW w:w="408" w:type="pct"/>
            <w:vAlign w:val="center"/>
          </w:tcPr>
          <w:p w14:paraId="7237BF85">
            <w:pPr>
              <w:pStyle w:val="78"/>
              <w:rPr>
                <w:rFonts w:cs="Times New Roman"/>
              </w:rPr>
            </w:pPr>
            <w:r>
              <w:rPr>
                <w:rFonts w:cs="Times New Roman"/>
              </w:rPr>
              <w:t>2.0~2.5m</w:t>
            </w:r>
          </w:p>
        </w:tc>
        <w:tc>
          <w:tcPr>
            <w:tcW w:w="426" w:type="pct"/>
            <w:vAlign w:val="center"/>
          </w:tcPr>
          <w:p w14:paraId="5FBB49A6">
            <w:pPr>
              <w:pStyle w:val="78"/>
              <w:rPr>
                <w:rFonts w:cs="Times New Roman"/>
              </w:rPr>
            </w:pPr>
            <w:r>
              <w:rPr>
                <w:rFonts w:cs="Times New Roman"/>
              </w:rPr>
              <w:t>ND</w:t>
            </w:r>
          </w:p>
        </w:tc>
        <w:tc>
          <w:tcPr>
            <w:tcW w:w="426" w:type="pct"/>
            <w:vAlign w:val="center"/>
          </w:tcPr>
          <w:p w14:paraId="2F055AB8">
            <w:pPr>
              <w:pStyle w:val="78"/>
              <w:rPr>
                <w:rFonts w:cs="Times New Roman"/>
              </w:rPr>
            </w:pPr>
            <w:r>
              <w:rPr>
                <w:rFonts w:cs="Times New Roman"/>
              </w:rPr>
              <w:t>ND</w:t>
            </w:r>
          </w:p>
        </w:tc>
        <w:tc>
          <w:tcPr>
            <w:tcW w:w="426" w:type="pct"/>
            <w:vAlign w:val="center"/>
          </w:tcPr>
          <w:p w14:paraId="7B761085">
            <w:pPr>
              <w:pStyle w:val="78"/>
              <w:rPr>
                <w:rFonts w:cs="Times New Roman"/>
              </w:rPr>
            </w:pPr>
            <w:r>
              <w:rPr>
                <w:rFonts w:cs="Times New Roman"/>
              </w:rPr>
              <w:t>ND</w:t>
            </w:r>
          </w:p>
        </w:tc>
        <w:tc>
          <w:tcPr>
            <w:tcW w:w="426" w:type="pct"/>
            <w:vAlign w:val="center"/>
          </w:tcPr>
          <w:p w14:paraId="7B64A9AF">
            <w:pPr>
              <w:pStyle w:val="78"/>
              <w:rPr>
                <w:rFonts w:cs="Times New Roman"/>
              </w:rPr>
            </w:pPr>
            <w:r>
              <w:rPr>
                <w:rFonts w:cs="Times New Roman"/>
              </w:rPr>
              <w:t>ND</w:t>
            </w:r>
          </w:p>
        </w:tc>
        <w:tc>
          <w:tcPr>
            <w:tcW w:w="426" w:type="pct"/>
            <w:vAlign w:val="center"/>
          </w:tcPr>
          <w:p w14:paraId="5FCEAA04">
            <w:pPr>
              <w:pStyle w:val="78"/>
              <w:rPr>
                <w:rFonts w:cs="Times New Roman"/>
              </w:rPr>
            </w:pPr>
            <w:r>
              <w:rPr>
                <w:rFonts w:cs="Times New Roman"/>
              </w:rPr>
              <w:t>ND</w:t>
            </w:r>
          </w:p>
        </w:tc>
        <w:tc>
          <w:tcPr>
            <w:tcW w:w="426" w:type="pct"/>
            <w:vAlign w:val="center"/>
          </w:tcPr>
          <w:p w14:paraId="165D36A5">
            <w:pPr>
              <w:pStyle w:val="78"/>
              <w:rPr>
                <w:rFonts w:cs="Times New Roman"/>
              </w:rPr>
            </w:pPr>
            <w:r>
              <w:rPr>
                <w:rFonts w:cs="Times New Roman"/>
              </w:rPr>
              <w:t>ND</w:t>
            </w:r>
          </w:p>
        </w:tc>
        <w:tc>
          <w:tcPr>
            <w:tcW w:w="426" w:type="pct"/>
            <w:vAlign w:val="center"/>
          </w:tcPr>
          <w:p w14:paraId="11060D98">
            <w:pPr>
              <w:pStyle w:val="78"/>
              <w:rPr>
                <w:rFonts w:cs="Times New Roman"/>
              </w:rPr>
            </w:pPr>
            <w:r>
              <w:rPr>
                <w:rFonts w:cs="Times New Roman"/>
              </w:rPr>
              <w:t>ND</w:t>
            </w:r>
          </w:p>
        </w:tc>
        <w:tc>
          <w:tcPr>
            <w:tcW w:w="426" w:type="pct"/>
            <w:vAlign w:val="center"/>
          </w:tcPr>
          <w:p w14:paraId="304435CB">
            <w:pPr>
              <w:pStyle w:val="78"/>
              <w:rPr>
                <w:rFonts w:cs="Times New Roman"/>
              </w:rPr>
            </w:pPr>
            <w:r>
              <w:rPr>
                <w:rFonts w:cs="Times New Roman"/>
              </w:rPr>
              <w:t>ND</w:t>
            </w:r>
          </w:p>
        </w:tc>
        <w:tc>
          <w:tcPr>
            <w:tcW w:w="424" w:type="pct"/>
            <w:vAlign w:val="center"/>
          </w:tcPr>
          <w:p w14:paraId="43D081B7">
            <w:pPr>
              <w:pStyle w:val="78"/>
              <w:rPr>
                <w:rFonts w:cs="Times New Roman"/>
              </w:rPr>
            </w:pPr>
            <w:r>
              <w:rPr>
                <w:rFonts w:cs="Times New Roman"/>
              </w:rPr>
              <w:t>ND</w:t>
            </w:r>
          </w:p>
        </w:tc>
      </w:tr>
      <w:tr w14:paraId="3107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5FF413C1">
            <w:pPr>
              <w:pStyle w:val="78"/>
              <w:rPr>
                <w:rFonts w:cs="Times New Roman"/>
              </w:rPr>
            </w:pPr>
          </w:p>
        </w:tc>
        <w:tc>
          <w:tcPr>
            <w:tcW w:w="343" w:type="pct"/>
            <w:vMerge w:val="continue"/>
            <w:vAlign w:val="center"/>
          </w:tcPr>
          <w:p w14:paraId="31A6AF5A">
            <w:pPr>
              <w:pStyle w:val="78"/>
              <w:rPr>
                <w:rFonts w:cs="Times New Roman"/>
              </w:rPr>
            </w:pPr>
          </w:p>
        </w:tc>
        <w:tc>
          <w:tcPr>
            <w:tcW w:w="408" w:type="pct"/>
            <w:vAlign w:val="center"/>
          </w:tcPr>
          <w:p w14:paraId="62A1DA2C">
            <w:pPr>
              <w:pStyle w:val="78"/>
              <w:rPr>
                <w:rFonts w:cs="Times New Roman"/>
              </w:rPr>
            </w:pPr>
            <w:r>
              <w:rPr>
                <w:rFonts w:cs="Times New Roman"/>
              </w:rPr>
              <w:t>4.0~4.5m</w:t>
            </w:r>
          </w:p>
        </w:tc>
        <w:tc>
          <w:tcPr>
            <w:tcW w:w="426" w:type="pct"/>
            <w:vAlign w:val="center"/>
          </w:tcPr>
          <w:p w14:paraId="763BB8F3">
            <w:pPr>
              <w:pStyle w:val="78"/>
              <w:rPr>
                <w:rFonts w:cs="Times New Roman"/>
              </w:rPr>
            </w:pPr>
            <w:r>
              <w:rPr>
                <w:rFonts w:cs="Times New Roman"/>
              </w:rPr>
              <w:t>ND</w:t>
            </w:r>
          </w:p>
        </w:tc>
        <w:tc>
          <w:tcPr>
            <w:tcW w:w="426" w:type="pct"/>
            <w:vAlign w:val="center"/>
          </w:tcPr>
          <w:p w14:paraId="6C3342DA">
            <w:pPr>
              <w:pStyle w:val="78"/>
              <w:rPr>
                <w:rFonts w:cs="Times New Roman"/>
              </w:rPr>
            </w:pPr>
            <w:r>
              <w:rPr>
                <w:rFonts w:cs="Times New Roman"/>
              </w:rPr>
              <w:t>ND</w:t>
            </w:r>
          </w:p>
        </w:tc>
        <w:tc>
          <w:tcPr>
            <w:tcW w:w="426" w:type="pct"/>
            <w:vAlign w:val="center"/>
          </w:tcPr>
          <w:p w14:paraId="059899B6">
            <w:pPr>
              <w:pStyle w:val="78"/>
              <w:rPr>
                <w:rFonts w:cs="Times New Roman"/>
              </w:rPr>
            </w:pPr>
            <w:r>
              <w:rPr>
                <w:rFonts w:cs="Times New Roman"/>
              </w:rPr>
              <w:t>ND</w:t>
            </w:r>
          </w:p>
        </w:tc>
        <w:tc>
          <w:tcPr>
            <w:tcW w:w="426" w:type="pct"/>
            <w:vAlign w:val="center"/>
          </w:tcPr>
          <w:p w14:paraId="4A4D9FFA">
            <w:pPr>
              <w:pStyle w:val="78"/>
              <w:rPr>
                <w:rFonts w:cs="Times New Roman"/>
              </w:rPr>
            </w:pPr>
            <w:r>
              <w:rPr>
                <w:rFonts w:cs="Times New Roman"/>
              </w:rPr>
              <w:t>ND</w:t>
            </w:r>
          </w:p>
        </w:tc>
        <w:tc>
          <w:tcPr>
            <w:tcW w:w="426" w:type="pct"/>
            <w:vAlign w:val="center"/>
          </w:tcPr>
          <w:p w14:paraId="1EFF10E4">
            <w:pPr>
              <w:pStyle w:val="78"/>
              <w:rPr>
                <w:rFonts w:cs="Times New Roman"/>
              </w:rPr>
            </w:pPr>
            <w:r>
              <w:rPr>
                <w:rFonts w:cs="Times New Roman"/>
              </w:rPr>
              <w:t>ND</w:t>
            </w:r>
          </w:p>
        </w:tc>
        <w:tc>
          <w:tcPr>
            <w:tcW w:w="426" w:type="pct"/>
            <w:vAlign w:val="center"/>
          </w:tcPr>
          <w:p w14:paraId="3A37B0DA">
            <w:pPr>
              <w:pStyle w:val="78"/>
              <w:rPr>
                <w:rFonts w:cs="Times New Roman"/>
              </w:rPr>
            </w:pPr>
            <w:r>
              <w:rPr>
                <w:rFonts w:cs="Times New Roman"/>
              </w:rPr>
              <w:t>ND</w:t>
            </w:r>
          </w:p>
        </w:tc>
        <w:tc>
          <w:tcPr>
            <w:tcW w:w="426" w:type="pct"/>
            <w:vAlign w:val="center"/>
          </w:tcPr>
          <w:p w14:paraId="0588739D">
            <w:pPr>
              <w:pStyle w:val="78"/>
              <w:rPr>
                <w:rFonts w:cs="Times New Roman"/>
              </w:rPr>
            </w:pPr>
            <w:r>
              <w:rPr>
                <w:rFonts w:cs="Times New Roman"/>
              </w:rPr>
              <w:t>ND</w:t>
            </w:r>
          </w:p>
        </w:tc>
        <w:tc>
          <w:tcPr>
            <w:tcW w:w="426" w:type="pct"/>
            <w:vAlign w:val="center"/>
          </w:tcPr>
          <w:p w14:paraId="5EC80E66">
            <w:pPr>
              <w:pStyle w:val="78"/>
              <w:rPr>
                <w:rFonts w:cs="Times New Roman"/>
              </w:rPr>
            </w:pPr>
            <w:r>
              <w:rPr>
                <w:rFonts w:cs="Times New Roman"/>
              </w:rPr>
              <w:t>ND</w:t>
            </w:r>
          </w:p>
        </w:tc>
        <w:tc>
          <w:tcPr>
            <w:tcW w:w="424" w:type="pct"/>
            <w:vAlign w:val="center"/>
          </w:tcPr>
          <w:p w14:paraId="3BDD3A05">
            <w:pPr>
              <w:pStyle w:val="78"/>
              <w:rPr>
                <w:rFonts w:cs="Times New Roman"/>
              </w:rPr>
            </w:pPr>
            <w:r>
              <w:rPr>
                <w:rFonts w:cs="Times New Roman"/>
              </w:rPr>
              <w:t>ND</w:t>
            </w:r>
          </w:p>
        </w:tc>
      </w:tr>
      <w:tr w14:paraId="3F5A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0B827E0A">
            <w:pPr>
              <w:pStyle w:val="78"/>
              <w:rPr>
                <w:rFonts w:cs="Times New Roman"/>
              </w:rPr>
            </w:pPr>
          </w:p>
        </w:tc>
        <w:tc>
          <w:tcPr>
            <w:tcW w:w="343" w:type="pct"/>
            <w:vAlign w:val="center"/>
          </w:tcPr>
          <w:p w14:paraId="2829F31E">
            <w:pPr>
              <w:pStyle w:val="78"/>
              <w:rPr>
                <w:rFonts w:cs="Times New Roman"/>
              </w:rPr>
            </w:pPr>
            <w:r>
              <w:rPr>
                <w:rFonts w:cs="Times New Roman"/>
                <w:sz w:val="22"/>
              </w:rPr>
              <w:t>SH-8</w:t>
            </w:r>
          </w:p>
        </w:tc>
        <w:tc>
          <w:tcPr>
            <w:tcW w:w="408" w:type="pct"/>
            <w:vAlign w:val="center"/>
          </w:tcPr>
          <w:p w14:paraId="6C608330">
            <w:pPr>
              <w:pStyle w:val="78"/>
              <w:rPr>
                <w:rFonts w:cs="Times New Roman"/>
              </w:rPr>
            </w:pPr>
            <w:r>
              <w:rPr>
                <w:rFonts w:cs="Times New Roman"/>
              </w:rPr>
              <w:t>0~0.2m</w:t>
            </w:r>
          </w:p>
        </w:tc>
        <w:tc>
          <w:tcPr>
            <w:tcW w:w="426" w:type="pct"/>
            <w:vAlign w:val="center"/>
          </w:tcPr>
          <w:p w14:paraId="4D95B89B">
            <w:pPr>
              <w:pStyle w:val="78"/>
              <w:rPr>
                <w:rFonts w:cs="Times New Roman"/>
              </w:rPr>
            </w:pPr>
            <w:r>
              <w:rPr>
                <w:rFonts w:cs="Times New Roman"/>
              </w:rPr>
              <w:t>ND</w:t>
            </w:r>
          </w:p>
        </w:tc>
        <w:tc>
          <w:tcPr>
            <w:tcW w:w="426" w:type="pct"/>
            <w:vAlign w:val="center"/>
          </w:tcPr>
          <w:p w14:paraId="03D7E901">
            <w:pPr>
              <w:pStyle w:val="78"/>
              <w:rPr>
                <w:rFonts w:cs="Times New Roman"/>
              </w:rPr>
            </w:pPr>
            <w:r>
              <w:rPr>
                <w:rFonts w:cs="Times New Roman"/>
              </w:rPr>
              <w:t>ND</w:t>
            </w:r>
          </w:p>
        </w:tc>
        <w:tc>
          <w:tcPr>
            <w:tcW w:w="426" w:type="pct"/>
            <w:vAlign w:val="center"/>
          </w:tcPr>
          <w:p w14:paraId="0D1284E9">
            <w:pPr>
              <w:pStyle w:val="78"/>
              <w:rPr>
                <w:rFonts w:cs="Times New Roman"/>
              </w:rPr>
            </w:pPr>
            <w:r>
              <w:rPr>
                <w:rFonts w:cs="Times New Roman"/>
              </w:rPr>
              <w:t>ND</w:t>
            </w:r>
          </w:p>
        </w:tc>
        <w:tc>
          <w:tcPr>
            <w:tcW w:w="426" w:type="pct"/>
            <w:vAlign w:val="center"/>
          </w:tcPr>
          <w:p w14:paraId="1A81A54E">
            <w:pPr>
              <w:pStyle w:val="78"/>
              <w:rPr>
                <w:rFonts w:cs="Times New Roman"/>
              </w:rPr>
            </w:pPr>
            <w:r>
              <w:rPr>
                <w:rFonts w:cs="Times New Roman"/>
              </w:rPr>
              <w:t>ND</w:t>
            </w:r>
          </w:p>
        </w:tc>
        <w:tc>
          <w:tcPr>
            <w:tcW w:w="426" w:type="pct"/>
            <w:vAlign w:val="center"/>
          </w:tcPr>
          <w:p w14:paraId="7AAF5FD3">
            <w:pPr>
              <w:pStyle w:val="78"/>
              <w:rPr>
                <w:rFonts w:cs="Times New Roman"/>
              </w:rPr>
            </w:pPr>
            <w:r>
              <w:rPr>
                <w:rFonts w:cs="Times New Roman"/>
              </w:rPr>
              <w:t>ND</w:t>
            </w:r>
          </w:p>
        </w:tc>
        <w:tc>
          <w:tcPr>
            <w:tcW w:w="426" w:type="pct"/>
            <w:vAlign w:val="center"/>
          </w:tcPr>
          <w:p w14:paraId="34FC0E39">
            <w:pPr>
              <w:pStyle w:val="78"/>
              <w:rPr>
                <w:rFonts w:cs="Times New Roman"/>
              </w:rPr>
            </w:pPr>
            <w:r>
              <w:rPr>
                <w:rFonts w:cs="Times New Roman"/>
              </w:rPr>
              <w:t>ND</w:t>
            </w:r>
          </w:p>
        </w:tc>
        <w:tc>
          <w:tcPr>
            <w:tcW w:w="426" w:type="pct"/>
            <w:vAlign w:val="center"/>
          </w:tcPr>
          <w:p w14:paraId="44BA8230">
            <w:pPr>
              <w:pStyle w:val="78"/>
              <w:rPr>
                <w:rFonts w:cs="Times New Roman"/>
              </w:rPr>
            </w:pPr>
            <w:r>
              <w:rPr>
                <w:rFonts w:cs="Times New Roman"/>
              </w:rPr>
              <w:t>ND</w:t>
            </w:r>
          </w:p>
        </w:tc>
        <w:tc>
          <w:tcPr>
            <w:tcW w:w="426" w:type="pct"/>
            <w:vAlign w:val="center"/>
          </w:tcPr>
          <w:p w14:paraId="42215157">
            <w:pPr>
              <w:pStyle w:val="78"/>
              <w:rPr>
                <w:rFonts w:cs="Times New Roman"/>
              </w:rPr>
            </w:pPr>
            <w:r>
              <w:rPr>
                <w:rFonts w:cs="Times New Roman"/>
              </w:rPr>
              <w:t>ND</w:t>
            </w:r>
          </w:p>
        </w:tc>
        <w:tc>
          <w:tcPr>
            <w:tcW w:w="424" w:type="pct"/>
            <w:vAlign w:val="center"/>
          </w:tcPr>
          <w:p w14:paraId="133A51A5">
            <w:pPr>
              <w:pStyle w:val="78"/>
              <w:rPr>
                <w:rFonts w:cs="Times New Roman"/>
              </w:rPr>
            </w:pPr>
            <w:r>
              <w:rPr>
                <w:rFonts w:cs="Times New Roman"/>
              </w:rPr>
              <w:t>ND</w:t>
            </w:r>
          </w:p>
        </w:tc>
      </w:tr>
    </w:tbl>
    <w:p w14:paraId="1F767EA2">
      <w:pPr>
        <w:pStyle w:val="14"/>
        <w:spacing w:before="240"/>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19</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③</w:t>
      </w:r>
    </w:p>
    <w:tbl>
      <w:tblPr>
        <w:tblStyle w:val="41"/>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971"/>
        <w:gridCol w:w="1159"/>
        <w:gridCol w:w="1207"/>
        <w:gridCol w:w="1207"/>
        <w:gridCol w:w="1207"/>
        <w:gridCol w:w="1207"/>
        <w:gridCol w:w="1207"/>
        <w:gridCol w:w="1207"/>
        <w:gridCol w:w="1207"/>
        <w:gridCol w:w="1207"/>
        <w:gridCol w:w="1198"/>
      </w:tblGrid>
      <w:tr w14:paraId="4267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restart"/>
            <w:vAlign w:val="center"/>
          </w:tcPr>
          <w:p w14:paraId="1FE4E113">
            <w:pPr>
              <w:pStyle w:val="78"/>
              <w:rPr>
                <w:rFonts w:cs="Times New Roman"/>
                <w:b/>
              </w:rPr>
            </w:pPr>
            <w:r>
              <w:rPr>
                <w:rFonts w:cs="Times New Roman"/>
                <w:b/>
              </w:rPr>
              <w:t>采样日期</w:t>
            </w:r>
          </w:p>
        </w:tc>
        <w:tc>
          <w:tcPr>
            <w:tcW w:w="752" w:type="pct"/>
            <w:gridSpan w:val="2"/>
            <w:vMerge w:val="restart"/>
            <w:vAlign w:val="center"/>
          </w:tcPr>
          <w:p w14:paraId="2A9B4FAC">
            <w:pPr>
              <w:pStyle w:val="78"/>
              <w:rPr>
                <w:rFonts w:cs="Times New Roman"/>
                <w:b/>
              </w:rPr>
            </w:pPr>
            <w:r>
              <w:rPr>
                <w:rFonts w:cs="Times New Roman"/>
                <w:b/>
              </w:rPr>
              <w:t>采样点位</w:t>
            </w:r>
          </w:p>
        </w:tc>
        <w:tc>
          <w:tcPr>
            <w:tcW w:w="3831" w:type="pct"/>
            <w:gridSpan w:val="9"/>
            <w:vAlign w:val="center"/>
          </w:tcPr>
          <w:p w14:paraId="234C550C">
            <w:pPr>
              <w:pStyle w:val="78"/>
              <w:rPr>
                <w:rFonts w:cs="Times New Roman"/>
                <w:b/>
              </w:rPr>
            </w:pPr>
            <w:r>
              <w:rPr>
                <w:rFonts w:cs="Times New Roman"/>
                <w:b/>
              </w:rPr>
              <w:t>检测结果（μg/kg）</w:t>
            </w:r>
          </w:p>
        </w:tc>
      </w:tr>
      <w:tr w14:paraId="7EA8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continue"/>
            <w:vAlign w:val="center"/>
          </w:tcPr>
          <w:p w14:paraId="1886C388">
            <w:pPr>
              <w:pStyle w:val="78"/>
              <w:rPr>
                <w:rFonts w:cs="Times New Roman"/>
                <w:b/>
              </w:rPr>
            </w:pPr>
          </w:p>
        </w:tc>
        <w:tc>
          <w:tcPr>
            <w:tcW w:w="752" w:type="pct"/>
            <w:gridSpan w:val="2"/>
            <w:vMerge w:val="continue"/>
            <w:vAlign w:val="center"/>
          </w:tcPr>
          <w:p w14:paraId="0507E8E4">
            <w:pPr>
              <w:pStyle w:val="78"/>
              <w:rPr>
                <w:rFonts w:cs="Times New Roman"/>
                <w:b/>
              </w:rPr>
            </w:pPr>
          </w:p>
        </w:tc>
        <w:tc>
          <w:tcPr>
            <w:tcW w:w="426" w:type="pct"/>
            <w:vAlign w:val="center"/>
          </w:tcPr>
          <w:p w14:paraId="1B7E13F3">
            <w:pPr>
              <w:pStyle w:val="78"/>
              <w:rPr>
                <w:rFonts w:cs="Times New Roman"/>
                <w:b/>
              </w:rPr>
            </w:pPr>
            <w:r>
              <w:rPr>
                <w:rFonts w:cs="Times New Roman"/>
                <w:b/>
              </w:rPr>
              <w:t>1,2-二氯丙烷</w:t>
            </w:r>
          </w:p>
        </w:tc>
        <w:tc>
          <w:tcPr>
            <w:tcW w:w="426" w:type="pct"/>
            <w:vAlign w:val="center"/>
          </w:tcPr>
          <w:p w14:paraId="4ED00FB1">
            <w:pPr>
              <w:pStyle w:val="78"/>
              <w:rPr>
                <w:rFonts w:cs="Times New Roman"/>
                <w:b/>
              </w:rPr>
            </w:pPr>
            <w:r>
              <w:rPr>
                <w:rFonts w:cs="Times New Roman"/>
                <w:b/>
              </w:rPr>
              <w:t>1,1,1,2-四氯乙烷</w:t>
            </w:r>
          </w:p>
        </w:tc>
        <w:tc>
          <w:tcPr>
            <w:tcW w:w="426" w:type="pct"/>
            <w:vAlign w:val="center"/>
          </w:tcPr>
          <w:p w14:paraId="1EF6DEE8">
            <w:pPr>
              <w:pStyle w:val="78"/>
              <w:rPr>
                <w:rFonts w:cs="Times New Roman"/>
                <w:b/>
              </w:rPr>
            </w:pPr>
            <w:r>
              <w:rPr>
                <w:rFonts w:cs="Times New Roman"/>
                <w:b/>
              </w:rPr>
              <w:t>1,1,2,2-四氯乙烷</w:t>
            </w:r>
          </w:p>
        </w:tc>
        <w:tc>
          <w:tcPr>
            <w:tcW w:w="426" w:type="pct"/>
            <w:vAlign w:val="center"/>
          </w:tcPr>
          <w:p w14:paraId="7FD22971">
            <w:pPr>
              <w:pStyle w:val="78"/>
              <w:rPr>
                <w:rFonts w:cs="Times New Roman"/>
                <w:b/>
              </w:rPr>
            </w:pPr>
            <w:r>
              <w:rPr>
                <w:rFonts w:cs="Times New Roman"/>
                <w:b/>
              </w:rPr>
              <w:t>四氯乙烯</w:t>
            </w:r>
          </w:p>
        </w:tc>
        <w:tc>
          <w:tcPr>
            <w:tcW w:w="426" w:type="pct"/>
            <w:vAlign w:val="center"/>
          </w:tcPr>
          <w:p w14:paraId="3C8CD8F9">
            <w:pPr>
              <w:pStyle w:val="78"/>
              <w:rPr>
                <w:rFonts w:cs="Times New Roman"/>
                <w:b/>
              </w:rPr>
            </w:pPr>
            <w:r>
              <w:rPr>
                <w:rFonts w:cs="Times New Roman"/>
                <w:b/>
              </w:rPr>
              <w:t>1,1,1-三氯乙烷</w:t>
            </w:r>
          </w:p>
        </w:tc>
        <w:tc>
          <w:tcPr>
            <w:tcW w:w="426" w:type="pct"/>
            <w:vAlign w:val="center"/>
          </w:tcPr>
          <w:p w14:paraId="026CAB4B">
            <w:pPr>
              <w:pStyle w:val="78"/>
              <w:rPr>
                <w:rFonts w:cs="Times New Roman"/>
                <w:b/>
              </w:rPr>
            </w:pPr>
            <w:r>
              <w:rPr>
                <w:rFonts w:cs="Times New Roman"/>
                <w:b/>
              </w:rPr>
              <w:t>1,1,2-三氯乙烷</w:t>
            </w:r>
          </w:p>
        </w:tc>
        <w:tc>
          <w:tcPr>
            <w:tcW w:w="426" w:type="pct"/>
            <w:vAlign w:val="center"/>
          </w:tcPr>
          <w:p w14:paraId="1DF3FFC4">
            <w:pPr>
              <w:pStyle w:val="78"/>
              <w:rPr>
                <w:rFonts w:cs="Times New Roman"/>
                <w:b/>
              </w:rPr>
            </w:pPr>
            <w:r>
              <w:rPr>
                <w:rFonts w:cs="Times New Roman"/>
                <w:b/>
              </w:rPr>
              <w:t>三氯乙烯</w:t>
            </w:r>
          </w:p>
        </w:tc>
        <w:tc>
          <w:tcPr>
            <w:tcW w:w="426" w:type="pct"/>
            <w:vAlign w:val="center"/>
          </w:tcPr>
          <w:p w14:paraId="34A7B96E">
            <w:pPr>
              <w:pStyle w:val="78"/>
              <w:rPr>
                <w:rFonts w:cs="Times New Roman"/>
                <w:b/>
              </w:rPr>
            </w:pPr>
            <w:r>
              <w:rPr>
                <w:rFonts w:cs="Times New Roman"/>
                <w:b/>
              </w:rPr>
              <w:t>1,2,3-三氯丙烷</w:t>
            </w:r>
          </w:p>
        </w:tc>
        <w:tc>
          <w:tcPr>
            <w:tcW w:w="423" w:type="pct"/>
            <w:vAlign w:val="center"/>
          </w:tcPr>
          <w:p w14:paraId="2181766C">
            <w:pPr>
              <w:pStyle w:val="78"/>
              <w:rPr>
                <w:rFonts w:cs="Times New Roman"/>
                <w:b/>
              </w:rPr>
            </w:pPr>
            <w:r>
              <w:rPr>
                <w:rFonts w:cs="Times New Roman"/>
                <w:b/>
              </w:rPr>
              <w:t>氯乙烯</w:t>
            </w:r>
          </w:p>
        </w:tc>
      </w:tr>
      <w:tr w14:paraId="1698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restart"/>
            <w:vAlign w:val="center"/>
          </w:tcPr>
          <w:p w14:paraId="2D265E92">
            <w:pPr>
              <w:pStyle w:val="78"/>
              <w:rPr>
                <w:rFonts w:cs="Times New Roman"/>
              </w:rPr>
            </w:pPr>
            <w:r>
              <w:rPr>
                <w:rFonts w:cs="Times New Roman"/>
              </w:rPr>
              <w:t>2023.08.18</w:t>
            </w:r>
          </w:p>
        </w:tc>
        <w:tc>
          <w:tcPr>
            <w:tcW w:w="343" w:type="pct"/>
            <w:vMerge w:val="restart"/>
            <w:vAlign w:val="center"/>
          </w:tcPr>
          <w:p w14:paraId="3406E287">
            <w:pPr>
              <w:pStyle w:val="78"/>
              <w:rPr>
                <w:rFonts w:cs="Times New Roman"/>
              </w:rPr>
            </w:pPr>
            <w:r>
              <w:rPr>
                <w:rFonts w:cs="Times New Roman"/>
              </w:rPr>
              <w:t>SH-1</w:t>
            </w:r>
          </w:p>
        </w:tc>
        <w:tc>
          <w:tcPr>
            <w:tcW w:w="409" w:type="pct"/>
            <w:vAlign w:val="center"/>
          </w:tcPr>
          <w:p w14:paraId="072D2692">
            <w:pPr>
              <w:pStyle w:val="78"/>
              <w:rPr>
                <w:rFonts w:cs="Times New Roman"/>
              </w:rPr>
            </w:pPr>
            <w:r>
              <w:rPr>
                <w:rFonts w:cs="Times New Roman"/>
              </w:rPr>
              <w:t>0~0.5m</w:t>
            </w:r>
          </w:p>
        </w:tc>
        <w:tc>
          <w:tcPr>
            <w:tcW w:w="426" w:type="pct"/>
            <w:vAlign w:val="center"/>
          </w:tcPr>
          <w:p w14:paraId="6A2D5420">
            <w:pPr>
              <w:pStyle w:val="78"/>
              <w:rPr>
                <w:rFonts w:cs="Times New Roman"/>
              </w:rPr>
            </w:pPr>
            <w:r>
              <w:rPr>
                <w:rFonts w:cs="Times New Roman"/>
              </w:rPr>
              <w:t>ND</w:t>
            </w:r>
          </w:p>
        </w:tc>
        <w:tc>
          <w:tcPr>
            <w:tcW w:w="426" w:type="pct"/>
            <w:vAlign w:val="center"/>
          </w:tcPr>
          <w:p w14:paraId="68014C74">
            <w:pPr>
              <w:pStyle w:val="78"/>
              <w:rPr>
                <w:rFonts w:cs="Times New Roman"/>
              </w:rPr>
            </w:pPr>
            <w:r>
              <w:rPr>
                <w:rFonts w:cs="Times New Roman"/>
              </w:rPr>
              <w:t>ND</w:t>
            </w:r>
          </w:p>
        </w:tc>
        <w:tc>
          <w:tcPr>
            <w:tcW w:w="426" w:type="pct"/>
            <w:vAlign w:val="center"/>
          </w:tcPr>
          <w:p w14:paraId="14DEEF83">
            <w:pPr>
              <w:pStyle w:val="78"/>
              <w:rPr>
                <w:rFonts w:cs="Times New Roman"/>
              </w:rPr>
            </w:pPr>
            <w:r>
              <w:rPr>
                <w:rFonts w:cs="Times New Roman"/>
              </w:rPr>
              <w:t>ND</w:t>
            </w:r>
          </w:p>
        </w:tc>
        <w:tc>
          <w:tcPr>
            <w:tcW w:w="426" w:type="pct"/>
            <w:vAlign w:val="center"/>
          </w:tcPr>
          <w:p w14:paraId="4797213F">
            <w:pPr>
              <w:pStyle w:val="78"/>
              <w:rPr>
                <w:rFonts w:cs="Times New Roman"/>
              </w:rPr>
            </w:pPr>
            <w:r>
              <w:rPr>
                <w:rFonts w:cs="Times New Roman"/>
              </w:rPr>
              <w:t>ND</w:t>
            </w:r>
          </w:p>
        </w:tc>
        <w:tc>
          <w:tcPr>
            <w:tcW w:w="426" w:type="pct"/>
            <w:vAlign w:val="center"/>
          </w:tcPr>
          <w:p w14:paraId="0BE3519F">
            <w:pPr>
              <w:pStyle w:val="78"/>
              <w:rPr>
                <w:rFonts w:cs="Times New Roman"/>
              </w:rPr>
            </w:pPr>
            <w:r>
              <w:rPr>
                <w:rFonts w:cs="Times New Roman"/>
              </w:rPr>
              <w:t>ND</w:t>
            </w:r>
          </w:p>
        </w:tc>
        <w:tc>
          <w:tcPr>
            <w:tcW w:w="426" w:type="pct"/>
            <w:vAlign w:val="center"/>
          </w:tcPr>
          <w:p w14:paraId="2ABEEB2C">
            <w:pPr>
              <w:pStyle w:val="78"/>
              <w:rPr>
                <w:rFonts w:cs="Times New Roman"/>
              </w:rPr>
            </w:pPr>
            <w:r>
              <w:rPr>
                <w:rFonts w:cs="Times New Roman"/>
              </w:rPr>
              <w:t>ND</w:t>
            </w:r>
          </w:p>
        </w:tc>
        <w:tc>
          <w:tcPr>
            <w:tcW w:w="426" w:type="pct"/>
            <w:vAlign w:val="center"/>
          </w:tcPr>
          <w:p w14:paraId="7950C97A">
            <w:pPr>
              <w:pStyle w:val="78"/>
              <w:rPr>
                <w:rFonts w:cs="Times New Roman"/>
              </w:rPr>
            </w:pPr>
            <w:r>
              <w:rPr>
                <w:rFonts w:cs="Times New Roman"/>
              </w:rPr>
              <w:t>ND</w:t>
            </w:r>
          </w:p>
        </w:tc>
        <w:tc>
          <w:tcPr>
            <w:tcW w:w="426" w:type="pct"/>
            <w:vAlign w:val="center"/>
          </w:tcPr>
          <w:p w14:paraId="2B4E4D00">
            <w:pPr>
              <w:pStyle w:val="78"/>
              <w:rPr>
                <w:rFonts w:cs="Times New Roman"/>
              </w:rPr>
            </w:pPr>
            <w:r>
              <w:rPr>
                <w:rFonts w:cs="Times New Roman"/>
              </w:rPr>
              <w:t>ND</w:t>
            </w:r>
          </w:p>
        </w:tc>
        <w:tc>
          <w:tcPr>
            <w:tcW w:w="423" w:type="pct"/>
            <w:vAlign w:val="center"/>
          </w:tcPr>
          <w:p w14:paraId="75ECC041">
            <w:pPr>
              <w:pStyle w:val="78"/>
              <w:rPr>
                <w:rFonts w:cs="Times New Roman"/>
              </w:rPr>
            </w:pPr>
            <w:r>
              <w:rPr>
                <w:rFonts w:cs="Times New Roman"/>
              </w:rPr>
              <w:t>ND</w:t>
            </w:r>
          </w:p>
        </w:tc>
      </w:tr>
      <w:tr w14:paraId="4F53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71A13DF2">
            <w:pPr>
              <w:pStyle w:val="78"/>
              <w:rPr>
                <w:rFonts w:cs="Times New Roman"/>
              </w:rPr>
            </w:pPr>
          </w:p>
        </w:tc>
        <w:tc>
          <w:tcPr>
            <w:tcW w:w="343" w:type="pct"/>
            <w:vMerge w:val="continue"/>
            <w:vAlign w:val="center"/>
          </w:tcPr>
          <w:p w14:paraId="51D25F41">
            <w:pPr>
              <w:pStyle w:val="78"/>
              <w:rPr>
                <w:rFonts w:cs="Times New Roman"/>
              </w:rPr>
            </w:pPr>
          </w:p>
        </w:tc>
        <w:tc>
          <w:tcPr>
            <w:tcW w:w="409" w:type="pct"/>
            <w:vAlign w:val="center"/>
          </w:tcPr>
          <w:p w14:paraId="0E9D21A6">
            <w:pPr>
              <w:pStyle w:val="78"/>
              <w:rPr>
                <w:rFonts w:cs="Times New Roman"/>
              </w:rPr>
            </w:pPr>
            <w:r>
              <w:rPr>
                <w:rFonts w:cs="Times New Roman"/>
              </w:rPr>
              <w:t>1.0~1.5m</w:t>
            </w:r>
          </w:p>
        </w:tc>
        <w:tc>
          <w:tcPr>
            <w:tcW w:w="426" w:type="pct"/>
            <w:vAlign w:val="center"/>
          </w:tcPr>
          <w:p w14:paraId="3D209966">
            <w:pPr>
              <w:pStyle w:val="78"/>
              <w:rPr>
                <w:rFonts w:cs="Times New Roman"/>
              </w:rPr>
            </w:pPr>
            <w:r>
              <w:rPr>
                <w:rFonts w:cs="Times New Roman"/>
              </w:rPr>
              <w:t>ND</w:t>
            </w:r>
          </w:p>
        </w:tc>
        <w:tc>
          <w:tcPr>
            <w:tcW w:w="426" w:type="pct"/>
            <w:vAlign w:val="center"/>
          </w:tcPr>
          <w:p w14:paraId="26A9AB75">
            <w:pPr>
              <w:pStyle w:val="78"/>
              <w:rPr>
                <w:rFonts w:cs="Times New Roman"/>
              </w:rPr>
            </w:pPr>
            <w:r>
              <w:rPr>
                <w:rFonts w:cs="Times New Roman"/>
              </w:rPr>
              <w:t>ND</w:t>
            </w:r>
          </w:p>
        </w:tc>
        <w:tc>
          <w:tcPr>
            <w:tcW w:w="426" w:type="pct"/>
            <w:vAlign w:val="center"/>
          </w:tcPr>
          <w:p w14:paraId="56237355">
            <w:pPr>
              <w:pStyle w:val="78"/>
              <w:rPr>
                <w:rFonts w:cs="Times New Roman"/>
              </w:rPr>
            </w:pPr>
            <w:r>
              <w:rPr>
                <w:rFonts w:cs="Times New Roman"/>
              </w:rPr>
              <w:t>ND</w:t>
            </w:r>
          </w:p>
        </w:tc>
        <w:tc>
          <w:tcPr>
            <w:tcW w:w="426" w:type="pct"/>
            <w:vAlign w:val="center"/>
          </w:tcPr>
          <w:p w14:paraId="290C56D4">
            <w:pPr>
              <w:pStyle w:val="78"/>
              <w:rPr>
                <w:rFonts w:cs="Times New Roman"/>
              </w:rPr>
            </w:pPr>
            <w:r>
              <w:rPr>
                <w:rFonts w:cs="Times New Roman"/>
              </w:rPr>
              <w:t>ND</w:t>
            </w:r>
          </w:p>
        </w:tc>
        <w:tc>
          <w:tcPr>
            <w:tcW w:w="426" w:type="pct"/>
            <w:vAlign w:val="center"/>
          </w:tcPr>
          <w:p w14:paraId="596BB96A">
            <w:pPr>
              <w:pStyle w:val="78"/>
              <w:rPr>
                <w:rFonts w:cs="Times New Roman"/>
              </w:rPr>
            </w:pPr>
            <w:r>
              <w:rPr>
                <w:rFonts w:cs="Times New Roman"/>
              </w:rPr>
              <w:t>ND</w:t>
            </w:r>
          </w:p>
        </w:tc>
        <w:tc>
          <w:tcPr>
            <w:tcW w:w="426" w:type="pct"/>
            <w:vAlign w:val="center"/>
          </w:tcPr>
          <w:p w14:paraId="14B4EC68">
            <w:pPr>
              <w:pStyle w:val="78"/>
              <w:rPr>
                <w:rFonts w:cs="Times New Roman"/>
              </w:rPr>
            </w:pPr>
            <w:r>
              <w:rPr>
                <w:rFonts w:cs="Times New Roman"/>
              </w:rPr>
              <w:t>ND</w:t>
            </w:r>
          </w:p>
        </w:tc>
        <w:tc>
          <w:tcPr>
            <w:tcW w:w="426" w:type="pct"/>
            <w:vAlign w:val="center"/>
          </w:tcPr>
          <w:p w14:paraId="7BDDFD89">
            <w:pPr>
              <w:pStyle w:val="78"/>
              <w:rPr>
                <w:rFonts w:cs="Times New Roman"/>
              </w:rPr>
            </w:pPr>
            <w:r>
              <w:rPr>
                <w:rFonts w:cs="Times New Roman"/>
              </w:rPr>
              <w:t>ND</w:t>
            </w:r>
          </w:p>
        </w:tc>
        <w:tc>
          <w:tcPr>
            <w:tcW w:w="426" w:type="pct"/>
            <w:vAlign w:val="center"/>
          </w:tcPr>
          <w:p w14:paraId="0E5473F9">
            <w:pPr>
              <w:pStyle w:val="78"/>
              <w:rPr>
                <w:rFonts w:cs="Times New Roman"/>
              </w:rPr>
            </w:pPr>
            <w:r>
              <w:rPr>
                <w:rFonts w:cs="Times New Roman"/>
              </w:rPr>
              <w:t>ND</w:t>
            </w:r>
          </w:p>
        </w:tc>
        <w:tc>
          <w:tcPr>
            <w:tcW w:w="423" w:type="pct"/>
            <w:vAlign w:val="center"/>
          </w:tcPr>
          <w:p w14:paraId="58F1CD08">
            <w:pPr>
              <w:pStyle w:val="78"/>
              <w:rPr>
                <w:rFonts w:cs="Times New Roman"/>
              </w:rPr>
            </w:pPr>
            <w:r>
              <w:rPr>
                <w:rFonts w:cs="Times New Roman"/>
              </w:rPr>
              <w:t>ND</w:t>
            </w:r>
          </w:p>
        </w:tc>
      </w:tr>
      <w:tr w14:paraId="7687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5183EA77">
            <w:pPr>
              <w:pStyle w:val="78"/>
              <w:rPr>
                <w:rFonts w:cs="Times New Roman"/>
              </w:rPr>
            </w:pPr>
          </w:p>
        </w:tc>
        <w:tc>
          <w:tcPr>
            <w:tcW w:w="343" w:type="pct"/>
            <w:vMerge w:val="continue"/>
            <w:vAlign w:val="center"/>
          </w:tcPr>
          <w:p w14:paraId="4CC6AFF2">
            <w:pPr>
              <w:pStyle w:val="78"/>
              <w:rPr>
                <w:rFonts w:cs="Times New Roman"/>
              </w:rPr>
            </w:pPr>
          </w:p>
        </w:tc>
        <w:tc>
          <w:tcPr>
            <w:tcW w:w="409" w:type="pct"/>
            <w:vAlign w:val="center"/>
          </w:tcPr>
          <w:p w14:paraId="7D58B326">
            <w:pPr>
              <w:pStyle w:val="78"/>
              <w:rPr>
                <w:rFonts w:cs="Times New Roman"/>
              </w:rPr>
            </w:pPr>
            <w:r>
              <w:rPr>
                <w:rFonts w:cs="Times New Roman"/>
              </w:rPr>
              <w:t>2.0~2.5m</w:t>
            </w:r>
          </w:p>
        </w:tc>
        <w:tc>
          <w:tcPr>
            <w:tcW w:w="426" w:type="pct"/>
            <w:vAlign w:val="center"/>
          </w:tcPr>
          <w:p w14:paraId="4EDDA9A5">
            <w:pPr>
              <w:pStyle w:val="78"/>
              <w:rPr>
                <w:rFonts w:cs="Times New Roman"/>
              </w:rPr>
            </w:pPr>
            <w:r>
              <w:rPr>
                <w:rFonts w:cs="Times New Roman"/>
              </w:rPr>
              <w:t>ND</w:t>
            </w:r>
          </w:p>
        </w:tc>
        <w:tc>
          <w:tcPr>
            <w:tcW w:w="426" w:type="pct"/>
            <w:vAlign w:val="center"/>
          </w:tcPr>
          <w:p w14:paraId="28C20E10">
            <w:pPr>
              <w:pStyle w:val="78"/>
              <w:rPr>
                <w:rFonts w:cs="Times New Roman"/>
              </w:rPr>
            </w:pPr>
            <w:r>
              <w:rPr>
                <w:rFonts w:cs="Times New Roman"/>
              </w:rPr>
              <w:t>ND</w:t>
            </w:r>
          </w:p>
        </w:tc>
        <w:tc>
          <w:tcPr>
            <w:tcW w:w="426" w:type="pct"/>
            <w:vAlign w:val="center"/>
          </w:tcPr>
          <w:p w14:paraId="37A23D9A">
            <w:pPr>
              <w:pStyle w:val="78"/>
              <w:rPr>
                <w:rFonts w:cs="Times New Roman"/>
              </w:rPr>
            </w:pPr>
            <w:r>
              <w:rPr>
                <w:rFonts w:cs="Times New Roman"/>
              </w:rPr>
              <w:t>ND</w:t>
            </w:r>
          </w:p>
        </w:tc>
        <w:tc>
          <w:tcPr>
            <w:tcW w:w="426" w:type="pct"/>
            <w:vAlign w:val="center"/>
          </w:tcPr>
          <w:p w14:paraId="662202DA">
            <w:pPr>
              <w:pStyle w:val="78"/>
              <w:rPr>
                <w:rFonts w:cs="Times New Roman"/>
              </w:rPr>
            </w:pPr>
            <w:r>
              <w:rPr>
                <w:rFonts w:cs="Times New Roman"/>
              </w:rPr>
              <w:t>ND</w:t>
            </w:r>
          </w:p>
        </w:tc>
        <w:tc>
          <w:tcPr>
            <w:tcW w:w="426" w:type="pct"/>
            <w:vAlign w:val="center"/>
          </w:tcPr>
          <w:p w14:paraId="41D45118">
            <w:pPr>
              <w:pStyle w:val="78"/>
              <w:rPr>
                <w:rFonts w:cs="Times New Roman"/>
              </w:rPr>
            </w:pPr>
            <w:r>
              <w:rPr>
                <w:rFonts w:cs="Times New Roman"/>
              </w:rPr>
              <w:t>ND</w:t>
            </w:r>
          </w:p>
        </w:tc>
        <w:tc>
          <w:tcPr>
            <w:tcW w:w="426" w:type="pct"/>
            <w:vAlign w:val="center"/>
          </w:tcPr>
          <w:p w14:paraId="0937CEC7">
            <w:pPr>
              <w:pStyle w:val="78"/>
              <w:rPr>
                <w:rFonts w:cs="Times New Roman"/>
              </w:rPr>
            </w:pPr>
            <w:r>
              <w:rPr>
                <w:rFonts w:cs="Times New Roman"/>
              </w:rPr>
              <w:t>ND</w:t>
            </w:r>
          </w:p>
        </w:tc>
        <w:tc>
          <w:tcPr>
            <w:tcW w:w="426" w:type="pct"/>
            <w:vAlign w:val="center"/>
          </w:tcPr>
          <w:p w14:paraId="3D045F97">
            <w:pPr>
              <w:pStyle w:val="78"/>
              <w:rPr>
                <w:rFonts w:cs="Times New Roman"/>
              </w:rPr>
            </w:pPr>
            <w:r>
              <w:rPr>
                <w:rFonts w:cs="Times New Roman"/>
              </w:rPr>
              <w:t>ND</w:t>
            </w:r>
          </w:p>
        </w:tc>
        <w:tc>
          <w:tcPr>
            <w:tcW w:w="426" w:type="pct"/>
            <w:vAlign w:val="center"/>
          </w:tcPr>
          <w:p w14:paraId="6BD3FFA4">
            <w:pPr>
              <w:pStyle w:val="78"/>
              <w:rPr>
                <w:rFonts w:cs="Times New Roman"/>
              </w:rPr>
            </w:pPr>
            <w:r>
              <w:rPr>
                <w:rFonts w:cs="Times New Roman"/>
              </w:rPr>
              <w:t>ND</w:t>
            </w:r>
          </w:p>
        </w:tc>
        <w:tc>
          <w:tcPr>
            <w:tcW w:w="423" w:type="pct"/>
            <w:vAlign w:val="center"/>
          </w:tcPr>
          <w:p w14:paraId="3F0323F9">
            <w:pPr>
              <w:pStyle w:val="78"/>
              <w:rPr>
                <w:rFonts w:cs="Times New Roman"/>
              </w:rPr>
            </w:pPr>
            <w:r>
              <w:rPr>
                <w:rFonts w:cs="Times New Roman"/>
              </w:rPr>
              <w:t>ND</w:t>
            </w:r>
          </w:p>
        </w:tc>
      </w:tr>
      <w:tr w14:paraId="70A5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56FA6559">
            <w:pPr>
              <w:pStyle w:val="78"/>
              <w:rPr>
                <w:rFonts w:cs="Times New Roman"/>
              </w:rPr>
            </w:pPr>
          </w:p>
        </w:tc>
        <w:tc>
          <w:tcPr>
            <w:tcW w:w="343" w:type="pct"/>
            <w:vMerge w:val="continue"/>
            <w:vAlign w:val="center"/>
          </w:tcPr>
          <w:p w14:paraId="5F0EEAC3">
            <w:pPr>
              <w:pStyle w:val="78"/>
              <w:rPr>
                <w:rFonts w:cs="Times New Roman"/>
              </w:rPr>
            </w:pPr>
          </w:p>
        </w:tc>
        <w:tc>
          <w:tcPr>
            <w:tcW w:w="409" w:type="pct"/>
            <w:vAlign w:val="center"/>
          </w:tcPr>
          <w:p w14:paraId="5A51161A">
            <w:pPr>
              <w:pStyle w:val="78"/>
              <w:rPr>
                <w:rFonts w:cs="Times New Roman"/>
              </w:rPr>
            </w:pPr>
            <w:r>
              <w:rPr>
                <w:rFonts w:cs="Times New Roman"/>
              </w:rPr>
              <w:t>4.0~4.5m</w:t>
            </w:r>
          </w:p>
        </w:tc>
        <w:tc>
          <w:tcPr>
            <w:tcW w:w="426" w:type="pct"/>
            <w:vAlign w:val="center"/>
          </w:tcPr>
          <w:p w14:paraId="73C9C66C">
            <w:pPr>
              <w:pStyle w:val="78"/>
              <w:rPr>
                <w:rFonts w:cs="Times New Roman"/>
              </w:rPr>
            </w:pPr>
            <w:r>
              <w:rPr>
                <w:rFonts w:cs="Times New Roman"/>
              </w:rPr>
              <w:t>ND</w:t>
            </w:r>
          </w:p>
        </w:tc>
        <w:tc>
          <w:tcPr>
            <w:tcW w:w="426" w:type="pct"/>
            <w:vAlign w:val="center"/>
          </w:tcPr>
          <w:p w14:paraId="1ECE1B6A">
            <w:pPr>
              <w:pStyle w:val="78"/>
              <w:rPr>
                <w:rFonts w:cs="Times New Roman"/>
              </w:rPr>
            </w:pPr>
            <w:r>
              <w:rPr>
                <w:rFonts w:cs="Times New Roman"/>
              </w:rPr>
              <w:t>ND</w:t>
            </w:r>
          </w:p>
        </w:tc>
        <w:tc>
          <w:tcPr>
            <w:tcW w:w="426" w:type="pct"/>
            <w:vAlign w:val="center"/>
          </w:tcPr>
          <w:p w14:paraId="63FE86D9">
            <w:pPr>
              <w:pStyle w:val="78"/>
              <w:rPr>
                <w:rFonts w:cs="Times New Roman"/>
              </w:rPr>
            </w:pPr>
            <w:r>
              <w:rPr>
                <w:rFonts w:cs="Times New Roman"/>
              </w:rPr>
              <w:t>ND</w:t>
            </w:r>
          </w:p>
        </w:tc>
        <w:tc>
          <w:tcPr>
            <w:tcW w:w="426" w:type="pct"/>
            <w:vAlign w:val="center"/>
          </w:tcPr>
          <w:p w14:paraId="36882EC4">
            <w:pPr>
              <w:pStyle w:val="78"/>
              <w:rPr>
                <w:rFonts w:cs="Times New Roman"/>
              </w:rPr>
            </w:pPr>
            <w:r>
              <w:rPr>
                <w:rFonts w:cs="Times New Roman"/>
              </w:rPr>
              <w:t>ND</w:t>
            </w:r>
          </w:p>
        </w:tc>
        <w:tc>
          <w:tcPr>
            <w:tcW w:w="426" w:type="pct"/>
            <w:vAlign w:val="center"/>
          </w:tcPr>
          <w:p w14:paraId="2176D951">
            <w:pPr>
              <w:pStyle w:val="78"/>
              <w:rPr>
                <w:rFonts w:cs="Times New Roman"/>
              </w:rPr>
            </w:pPr>
            <w:r>
              <w:rPr>
                <w:rFonts w:cs="Times New Roman"/>
              </w:rPr>
              <w:t>ND</w:t>
            </w:r>
          </w:p>
        </w:tc>
        <w:tc>
          <w:tcPr>
            <w:tcW w:w="426" w:type="pct"/>
            <w:vAlign w:val="center"/>
          </w:tcPr>
          <w:p w14:paraId="677BB02C">
            <w:pPr>
              <w:pStyle w:val="78"/>
              <w:rPr>
                <w:rFonts w:cs="Times New Roman"/>
              </w:rPr>
            </w:pPr>
            <w:r>
              <w:rPr>
                <w:rFonts w:cs="Times New Roman"/>
              </w:rPr>
              <w:t>ND</w:t>
            </w:r>
          </w:p>
        </w:tc>
        <w:tc>
          <w:tcPr>
            <w:tcW w:w="426" w:type="pct"/>
            <w:vAlign w:val="center"/>
          </w:tcPr>
          <w:p w14:paraId="0F226739">
            <w:pPr>
              <w:pStyle w:val="78"/>
              <w:rPr>
                <w:rFonts w:cs="Times New Roman"/>
              </w:rPr>
            </w:pPr>
            <w:r>
              <w:rPr>
                <w:rFonts w:cs="Times New Roman"/>
              </w:rPr>
              <w:t>ND</w:t>
            </w:r>
          </w:p>
        </w:tc>
        <w:tc>
          <w:tcPr>
            <w:tcW w:w="426" w:type="pct"/>
            <w:vAlign w:val="center"/>
          </w:tcPr>
          <w:p w14:paraId="35DEA403">
            <w:pPr>
              <w:pStyle w:val="78"/>
              <w:rPr>
                <w:rFonts w:cs="Times New Roman"/>
              </w:rPr>
            </w:pPr>
            <w:r>
              <w:rPr>
                <w:rFonts w:cs="Times New Roman"/>
              </w:rPr>
              <w:t>ND</w:t>
            </w:r>
          </w:p>
        </w:tc>
        <w:tc>
          <w:tcPr>
            <w:tcW w:w="423" w:type="pct"/>
            <w:vAlign w:val="center"/>
          </w:tcPr>
          <w:p w14:paraId="3946EAAC">
            <w:pPr>
              <w:pStyle w:val="78"/>
              <w:rPr>
                <w:rFonts w:cs="Times New Roman"/>
              </w:rPr>
            </w:pPr>
            <w:r>
              <w:rPr>
                <w:rFonts w:cs="Times New Roman"/>
              </w:rPr>
              <w:t>ND</w:t>
            </w:r>
          </w:p>
        </w:tc>
      </w:tr>
      <w:tr w14:paraId="0CD9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19DEA388">
            <w:pPr>
              <w:pStyle w:val="78"/>
              <w:rPr>
                <w:rFonts w:cs="Times New Roman"/>
              </w:rPr>
            </w:pPr>
          </w:p>
        </w:tc>
        <w:tc>
          <w:tcPr>
            <w:tcW w:w="343" w:type="pct"/>
            <w:vAlign w:val="center"/>
          </w:tcPr>
          <w:p w14:paraId="0D344AB0">
            <w:pPr>
              <w:pStyle w:val="78"/>
              <w:rPr>
                <w:rFonts w:cs="Times New Roman"/>
              </w:rPr>
            </w:pPr>
            <w:r>
              <w:rPr>
                <w:rFonts w:cs="Times New Roman"/>
                <w:sz w:val="22"/>
              </w:rPr>
              <w:t>SH-8</w:t>
            </w:r>
          </w:p>
        </w:tc>
        <w:tc>
          <w:tcPr>
            <w:tcW w:w="409" w:type="pct"/>
            <w:vAlign w:val="center"/>
          </w:tcPr>
          <w:p w14:paraId="2A21F0D8">
            <w:pPr>
              <w:pStyle w:val="78"/>
              <w:rPr>
                <w:rFonts w:cs="Times New Roman"/>
              </w:rPr>
            </w:pPr>
            <w:r>
              <w:rPr>
                <w:rFonts w:cs="Times New Roman"/>
              </w:rPr>
              <w:t>0~0.2m</w:t>
            </w:r>
          </w:p>
        </w:tc>
        <w:tc>
          <w:tcPr>
            <w:tcW w:w="426" w:type="pct"/>
            <w:vAlign w:val="center"/>
          </w:tcPr>
          <w:p w14:paraId="73215D11">
            <w:pPr>
              <w:pStyle w:val="78"/>
              <w:rPr>
                <w:rFonts w:cs="Times New Roman"/>
              </w:rPr>
            </w:pPr>
            <w:r>
              <w:rPr>
                <w:rFonts w:cs="Times New Roman"/>
              </w:rPr>
              <w:t>ND</w:t>
            </w:r>
          </w:p>
        </w:tc>
        <w:tc>
          <w:tcPr>
            <w:tcW w:w="426" w:type="pct"/>
            <w:vAlign w:val="center"/>
          </w:tcPr>
          <w:p w14:paraId="61FC43C5">
            <w:pPr>
              <w:pStyle w:val="78"/>
              <w:rPr>
                <w:rFonts w:cs="Times New Roman"/>
              </w:rPr>
            </w:pPr>
            <w:r>
              <w:rPr>
                <w:rFonts w:cs="Times New Roman"/>
              </w:rPr>
              <w:t>ND</w:t>
            </w:r>
          </w:p>
        </w:tc>
        <w:tc>
          <w:tcPr>
            <w:tcW w:w="426" w:type="pct"/>
            <w:vAlign w:val="center"/>
          </w:tcPr>
          <w:p w14:paraId="25C0BA4E">
            <w:pPr>
              <w:pStyle w:val="78"/>
              <w:rPr>
                <w:rFonts w:cs="Times New Roman"/>
              </w:rPr>
            </w:pPr>
            <w:r>
              <w:rPr>
                <w:rFonts w:cs="Times New Roman"/>
              </w:rPr>
              <w:t>ND</w:t>
            </w:r>
          </w:p>
        </w:tc>
        <w:tc>
          <w:tcPr>
            <w:tcW w:w="426" w:type="pct"/>
            <w:vAlign w:val="center"/>
          </w:tcPr>
          <w:p w14:paraId="6DB7FEBA">
            <w:pPr>
              <w:pStyle w:val="78"/>
              <w:rPr>
                <w:rFonts w:cs="Times New Roman"/>
              </w:rPr>
            </w:pPr>
            <w:r>
              <w:rPr>
                <w:rFonts w:cs="Times New Roman"/>
              </w:rPr>
              <w:t>ND</w:t>
            </w:r>
          </w:p>
        </w:tc>
        <w:tc>
          <w:tcPr>
            <w:tcW w:w="426" w:type="pct"/>
            <w:vAlign w:val="center"/>
          </w:tcPr>
          <w:p w14:paraId="46B40ED8">
            <w:pPr>
              <w:pStyle w:val="78"/>
              <w:rPr>
                <w:rFonts w:cs="Times New Roman"/>
              </w:rPr>
            </w:pPr>
            <w:r>
              <w:rPr>
                <w:rFonts w:cs="Times New Roman"/>
              </w:rPr>
              <w:t>ND</w:t>
            </w:r>
          </w:p>
        </w:tc>
        <w:tc>
          <w:tcPr>
            <w:tcW w:w="426" w:type="pct"/>
            <w:vAlign w:val="center"/>
          </w:tcPr>
          <w:p w14:paraId="04AA5641">
            <w:pPr>
              <w:pStyle w:val="78"/>
              <w:rPr>
                <w:rFonts w:cs="Times New Roman"/>
              </w:rPr>
            </w:pPr>
            <w:r>
              <w:rPr>
                <w:rFonts w:cs="Times New Roman"/>
              </w:rPr>
              <w:t>ND</w:t>
            </w:r>
          </w:p>
        </w:tc>
        <w:tc>
          <w:tcPr>
            <w:tcW w:w="426" w:type="pct"/>
            <w:vAlign w:val="center"/>
          </w:tcPr>
          <w:p w14:paraId="15BBB0AA">
            <w:pPr>
              <w:pStyle w:val="78"/>
              <w:rPr>
                <w:rFonts w:cs="Times New Roman"/>
              </w:rPr>
            </w:pPr>
            <w:r>
              <w:rPr>
                <w:rFonts w:cs="Times New Roman"/>
              </w:rPr>
              <w:t>ND</w:t>
            </w:r>
          </w:p>
        </w:tc>
        <w:tc>
          <w:tcPr>
            <w:tcW w:w="426" w:type="pct"/>
            <w:vAlign w:val="center"/>
          </w:tcPr>
          <w:p w14:paraId="5C75344F">
            <w:pPr>
              <w:pStyle w:val="78"/>
              <w:rPr>
                <w:rFonts w:cs="Times New Roman"/>
              </w:rPr>
            </w:pPr>
            <w:r>
              <w:rPr>
                <w:rFonts w:cs="Times New Roman"/>
              </w:rPr>
              <w:t>ND</w:t>
            </w:r>
          </w:p>
        </w:tc>
        <w:tc>
          <w:tcPr>
            <w:tcW w:w="423" w:type="pct"/>
            <w:vAlign w:val="center"/>
          </w:tcPr>
          <w:p w14:paraId="1764B0A4">
            <w:pPr>
              <w:pStyle w:val="78"/>
              <w:rPr>
                <w:rFonts w:cs="Times New Roman"/>
              </w:rPr>
            </w:pPr>
            <w:r>
              <w:rPr>
                <w:rFonts w:cs="Times New Roman"/>
              </w:rPr>
              <w:t>ND</w:t>
            </w:r>
          </w:p>
        </w:tc>
      </w:tr>
    </w:tbl>
    <w:p w14:paraId="03922C3A">
      <w:pPr>
        <w:ind w:firstLine="480"/>
        <w:rPr>
          <w:rFonts w:ascii="Times New Roman" w:hAnsi="Times New Roman" w:cs="Times New Roman"/>
        </w:rPr>
      </w:pPr>
    </w:p>
    <w:p w14:paraId="19B76E56">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20</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④</w:t>
      </w:r>
    </w:p>
    <w:tbl>
      <w:tblPr>
        <w:tblStyle w:val="41"/>
        <w:tblW w:w="49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957"/>
        <w:gridCol w:w="1147"/>
        <w:gridCol w:w="1189"/>
        <w:gridCol w:w="1189"/>
        <w:gridCol w:w="1189"/>
        <w:gridCol w:w="1192"/>
        <w:gridCol w:w="1192"/>
        <w:gridCol w:w="1192"/>
        <w:gridCol w:w="1193"/>
        <w:gridCol w:w="1193"/>
        <w:gridCol w:w="1182"/>
      </w:tblGrid>
      <w:tr w14:paraId="21FD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21" w:type="pct"/>
            <w:vMerge w:val="restart"/>
            <w:vAlign w:val="center"/>
          </w:tcPr>
          <w:p w14:paraId="2D1094BD">
            <w:pPr>
              <w:pStyle w:val="78"/>
              <w:rPr>
                <w:rFonts w:cs="Times New Roman"/>
                <w:b/>
              </w:rPr>
            </w:pPr>
            <w:r>
              <w:rPr>
                <w:rFonts w:cs="Times New Roman"/>
                <w:b/>
              </w:rPr>
              <w:t>采样日期</w:t>
            </w:r>
          </w:p>
        </w:tc>
        <w:tc>
          <w:tcPr>
            <w:tcW w:w="752" w:type="pct"/>
            <w:gridSpan w:val="2"/>
            <w:vMerge w:val="restart"/>
            <w:vAlign w:val="center"/>
          </w:tcPr>
          <w:p w14:paraId="7026D2AD">
            <w:pPr>
              <w:pStyle w:val="78"/>
              <w:rPr>
                <w:rFonts w:cs="Times New Roman"/>
                <w:b/>
              </w:rPr>
            </w:pPr>
            <w:r>
              <w:rPr>
                <w:rFonts w:cs="Times New Roman"/>
                <w:b/>
              </w:rPr>
              <w:t>采样点位</w:t>
            </w:r>
          </w:p>
        </w:tc>
        <w:tc>
          <w:tcPr>
            <w:tcW w:w="3828" w:type="pct"/>
            <w:gridSpan w:val="9"/>
            <w:vAlign w:val="center"/>
          </w:tcPr>
          <w:p w14:paraId="1C6D23A5">
            <w:pPr>
              <w:pStyle w:val="78"/>
              <w:rPr>
                <w:rFonts w:cs="Times New Roman"/>
                <w:b/>
              </w:rPr>
            </w:pPr>
            <w:r>
              <w:rPr>
                <w:rFonts w:cs="Times New Roman"/>
                <w:b/>
              </w:rPr>
              <w:t>检测结果（μg/kg）</w:t>
            </w:r>
          </w:p>
        </w:tc>
      </w:tr>
      <w:tr w14:paraId="6E8F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21" w:type="pct"/>
            <w:vMerge w:val="continue"/>
            <w:vAlign w:val="center"/>
          </w:tcPr>
          <w:p w14:paraId="0BAF3D67">
            <w:pPr>
              <w:pStyle w:val="78"/>
              <w:rPr>
                <w:rFonts w:cs="Times New Roman"/>
                <w:b/>
              </w:rPr>
            </w:pPr>
          </w:p>
        </w:tc>
        <w:tc>
          <w:tcPr>
            <w:tcW w:w="752" w:type="pct"/>
            <w:gridSpan w:val="2"/>
            <w:vMerge w:val="continue"/>
            <w:vAlign w:val="center"/>
          </w:tcPr>
          <w:p w14:paraId="5CD35256">
            <w:pPr>
              <w:pStyle w:val="78"/>
              <w:rPr>
                <w:rFonts w:cs="Times New Roman"/>
                <w:b/>
              </w:rPr>
            </w:pPr>
          </w:p>
        </w:tc>
        <w:tc>
          <w:tcPr>
            <w:tcW w:w="425" w:type="pct"/>
            <w:vAlign w:val="center"/>
          </w:tcPr>
          <w:p w14:paraId="320A96BE">
            <w:pPr>
              <w:pStyle w:val="78"/>
              <w:rPr>
                <w:rFonts w:cs="Times New Roman"/>
                <w:b/>
              </w:rPr>
            </w:pPr>
            <w:r>
              <w:rPr>
                <w:rFonts w:cs="Times New Roman"/>
                <w:b/>
              </w:rPr>
              <w:t>苯</w:t>
            </w:r>
          </w:p>
        </w:tc>
        <w:tc>
          <w:tcPr>
            <w:tcW w:w="425" w:type="pct"/>
            <w:vAlign w:val="center"/>
          </w:tcPr>
          <w:p w14:paraId="5B45C745">
            <w:pPr>
              <w:pStyle w:val="78"/>
              <w:rPr>
                <w:rFonts w:cs="Times New Roman"/>
                <w:b/>
              </w:rPr>
            </w:pPr>
            <w:r>
              <w:rPr>
                <w:rFonts w:cs="Times New Roman"/>
                <w:b/>
              </w:rPr>
              <w:t>氯苯</w:t>
            </w:r>
          </w:p>
        </w:tc>
        <w:tc>
          <w:tcPr>
            <w:tcW w:w="425" w:type="pct"/>
            <w:vAlign w:val="center"/>
          </w:tcPr>
          <w:p w14:paraId="1EFA9083">
            <w:pPr>
              <w:pStyle w:val="78"/>
              <w:rPr>
                <w:rFonts w:cs="Times New Roman"/>
                <w:b/>
              </w:rPr>
            </w:pPr>
            <w:r>
              <w:rPr>
                <w:rFonts w:cs="Times New Roman"/>
                <w:b/>
              </w:rPr>
              <w:t>1,2-二氯苯</w:t>
            </w:r>
          </w:p>
        </w:tc>
        <w:tc>
          <w:tcPr>
            <w:tcW w:w="426" w:type="pct"/>
            <w:vAlign w:val="center"/>
          </w:tcPr>
          <w:p w14:paraId="0D86C164">
            <w:pPr>
              <w:pStyle w:val="78"/>
              <w:rPr>
                <w:rFonts w:cs="Times New Roman"/>
                <w:b/>
              </w:rPr>
            </w:pPr>
            <w:r>
              <w:rPr>
                <w:rFonts w:cs="Times New Roman"/>
                <w:b/>
              </w:rPr>
              <w:t>1,4-二氯苯</w:t>
            </w:r>
          </w:p>
        </w:tc>
        <w:tc>
          <w:tcPr>
            <w:tcW w:w="426" w:type="pct"/>
            <w:vAlign w:val="center"/>
          </w:tcPr>
          <w:p w14:paraId="05B5DDF7">
            <w:pPr>
              <w:pStyle w:val="78"/>
              <w:rPr>
                <w:rFonts w:cs="Times New Roman"/>
                <w:b/>
              </w:rPr>
            </w:pPr>
            <w:r>
              <w:rPr>
                <w:rFonts w:cs="Times New Roman"/>
                <w:b/>
              </w:rPr>
              <w:t>乙苯</w:t>
            </w:r>
          </w:p>
        </w:tc>
        <w:tc>
          <w:tcPr>
            <w:tcW w:w="426" w:type="pct"/>
            <w:vAlign w:val="center"/>
          </w:tcPr>
          <w:p w14:paraId="2D110EE5">
            <w:pPr>
              <w:pStyle w:val="78"/>
              <w:rPr>
                <w:rFonts w:cs="Times New Roman"/>
                <w:b/>
              </w:rPr>
            </w:pPr>
            <w:r>
              <w:rPr>
                <w:rFonts w:cs="Times New Roman"/>
                <w:b/>
              </w:rPr>
              <w:t>苯乙烯</w:t>
            </w:r>
          </w:p>
        </w:tc>
        <w:tc>
          <w:tcPr>
            <w:tcW w:w="426" w:type="pct"/>
            <w:vAlign w:val="center"/>
          </w:tcPr>
          <w:p w14:paraId="02752995">
            <w:pPr>
              <w:pStyle w:val="78"/>
              <w:rPr>
                <w:rFonts w:cs="Times New Roman"/>
                <w:b/>
              </w:rPr>
            </w:pPr>
            <w:r>
              <w:rPr>
                <w:rFonts w:cs="Times New Roman"/>
                <w:b/>
              </w:rPr>
              <w:t>甲苯</w:t>
            </w:r>
          </w:p>
        </w:tc>
        <w:tc>
          <w:tcPr>
            <w:tcW w:w="426" w:type="pct"/>
            <w:vAlign w:val="center"/>
          </w:tcPr>
          <w:p w14:paraId="63C8EA0E">
            <w:pPr>
              <w:pStyle w:val="78"/>
              <w:rPr>
                <w:rFonts w:cs="Times New Roman"/>
                <w:b/>
              </w:rPr>
            </w:pPr>
            <w:r>
              <w:rPr>
                <w:rFonts w:cs="Times New Roman"/>
                <w:b/>
              </w:rPr>
              <w:t>间、对-二甲苯</w:t>
            </w:r>
          </w:p>
        </w:tc>
        <w:tc>
          <w:tcPr>
            <w:tcW w:w="422" w:type="pct"/>
            <w:vAlign w:val="center"/>
          </w:tcPr>
          <w:p w14:paraId="2DC80C62">
            <w:pPr>
              <w:pStyle w:val="78"/>
              <w:rPr>
                <w:rFonts w:cs="Times New Roman"/>
                <w:b/>
              </w:rPr>
            </w:pPr>
            <w:r>
              <w:rPr>
                <w:rFonts w:cs="Times New Roman"/>
                <w:b/>
              </w:rPr>
              <w:t>邻-二甲苯</w:t>
            </w:r>
          </w:p>
        </w:tc>
      </w:tr>
      <w:tr w14:paraId="6AF0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restart"/>
            <w:vAlign w:val="center"/>
          </w:tcPr>
          <w:p w14:paraId="1D03C408">
            <w:pPr>
              <w:pStyle w:val="78"/>
              <w:rPr>
                <w:rFonts w:cs="Times New Roman"/>
              </w:rPr>
            </w:pPr>
            <w:r>
              <w:rPr>
                <w:rFonts w:cs="Times New Roman"/>
              </w:rPr>
              <w:t>2023.08.18</w:t>
            </w:r>
          </w:p>
        </w:tc>
        <w:tc>
          <w:tcPr>
            <w:tcW w:w="342" w:type="pct"/>
            <w:vMerge w:val="restart"/>
            <w:vAlign w:val="center"/>
          </w:tcPr>
          <w:p w14:paraId="34843834">
            <w:pPr>
              <w:pStyle w:val="78"/>
              <w:rPr>
                <w:rFonts w:cs="Times New Roman"/>
              </w:rPr>
            </w:pPr>
            <w:r>
              <w:rPr>
                <w:rFonts w:cs="Times New Roman"/>
              </w:rPr>
              <w:t>SH-1</w:t>
            </w:r>
          </w:p>
        </w:tc>
        <w:tc>
          <w:tcPr>
            <w:tcW w:w="409" w:type="pct"/>
            <w:vAlign w:val="center"/>
          </w:tcPr>
          <w:p w14:paraId="4F6CFFCD">
            <w:pPr>
              <w:pStyle w:val="78"/>
              <w:rPr>
                <w:rFonts w:cs="Times New Roman"/>
              </w:rPr>
            </w:pPr>
            <w:r>
              <w:rPr>
                <w:rFonts w:cs="Times New Roman"/>
              </w:rPr>
              <w:t>0~0.5m</w:t>
            </w:r>
          </w:p>
        </w:tc>
        <w:tc>
          <w:tcPr>
            <w:tcW w:w="425" w:type="pct"/>
            <w:vAlign w:val="center"/>
          </w:tcPr>
          <w:p w14:paraId="239E3E4E">
            <w:pPr>
              <w:pStyle w:val="78"/>
              <w:rPr>
                <w:rFonts w:cs="Times New Roman"/>
              </w:rPr>
            </w:pPr>
            <w:r>
              <w:rPr>
                <w:rFonts w:cs="Times New Roman"/>
              </w:rPr>
              <w:t>ND</w:t>
            </w:r>
          </w:p>
        </w:tc>
        <w:tc>
          <w:tcPr>
            <w:tcW w:w="425" w:type="pct"/>
            <w:vAlign w:val="center"/>
          </w:tcPr>
          <w:p w14:paraId="08C90038">
            <w:pPr>
              <w:pStyle w:val="78"/>
              <w:rPr>
                <w:rFonts w:cs="Times New Roman"/>
              </w:rPr>
            </w:pPr>
            <w:r>
              <w:rPr>
                <w:rFonts w:cs="Times New Roman"/>
              </w:rPr>
              <w:t>ND</w:t>
            </w:r>
          </w:p>
        </w:tc>
        <w:tc>
          <w:tcPr>
            <w:tcW w:w="425" w:type="pct"/>
            <w:vAlign w:val="center"/>
          </w:tcPr>
          <w:p w14:paraId="221A1B91">
            <w:pPr>
              <w:pStyle w:val="78"/>
              <w:rPr>
                <w:rFonts w:cs="Times New Roman"/>
              </w:rPr>
            </w:pPr>
            <w:r>
              <w:rPr>
                <w:rFonts w:cs="Times New Roman"/>
              </w:rPr>
              <w:t>ND</w:t>
            </w:r>
          </w:p>
        </w:tc>
        <w:tc>
          <w:tcPr>
            <w:tcW w:w="426" w:type="pct"/>
            <w:vAlign w:val="center"/>
          </w:tcPr>
          <w:p w14:paraId="5EA05E7E">
            <w:pPr>
              <w:pStyle w:val="78"/>
              <w:rPr>
                <w:rFonts w:cs="Times New Roman"/>
              </w:rPr>
            </w:pPr>
            <w:r>
              <w:rPr>
                <w:rFonts w:cs="Times New Roman"/>
              </w:rPr>
              <w:t>ND</w:t>
            </w:r>
          </w:p>
        </w:tc>
        <w:tc>
          <w:tcPr>
            <w:tcW w:w="426" w:type="pct"/>
            <w:vAlign w:val="center"/>
          </w:tcPr>
          <w:p w14:paraId="4955F94A">
            <w:pPr>
              <w:pStyle w:val="78"/>
              <w:rPr>
                <w:rFonts w:cs="Times New Roman"/>
              </w:rPr>
            </w:pPr>
            <w:r>
              <w:rPr>
                <w:rFonts w:cs="Times New Roman"/>
              </w:rPr>
              <w:t>ND</w:t>
            </w:r>
          </w:p>
        </w:tc>
        <w:tc>
          <w:tcPr>
            <w:tcW w:w="426" w:type="pct"/>
            <w:vAlign w:val="center"/>
          </w:tcPr>
          <w:p w14:paraId="02496CD8">
            <w:pPr>
              <w:pStyle w:val="78"/>
              <w:rPr>
                <w:rFonts w:cs="Times New Roman"/>
              </w:rPr>
            </w:pPr>
            <w:r>
              <w:rPr>
                <w:rFonts w:cs="Times New Roman"/>
              </w:rPr>
              <w:t>ND</w:t>
            </w:r>
          </w:p>
        </w:tc>
        <w:tc>
          <w:tcPr>
            <w:tcW w:w="426" w:type="pct"/>
            <w:vAlign w:val="center"/>
          </w:tcPr>
          <w:p w14:paraId="55E14F98">
            <w:pPr>
              <w:pStyle w:val="78"/>
              <w:rPr>
                <w:rFonts w:cs="Times New Roman"/>
              </w:rPr>
            </w:pPr>
            <w:r>
              <w:rPr>
                <w:rFonts w:cs="Times New Roman"/>
              </w:rPr>
              <w:t>ND</w:t>
            </w:r>
          </w:p>
        </w:tc>
        <w:tc>
          <w:tcPr>
            <w:tcW w:w="426" w:type="pct"/>
            <w:vAlign w:val="center"/>
          </w:tcPr>
          <w:p w14:paraId="3FB74BBE">
            <w:pPr>
              <w:pStyle w:val="78"/>
              <w:rPr>
                <w:rFonts w:cs="Times New Roman"/>
              </w:rPr>
            </w:pPr>
            <w:r>
              <w:rPr>
                <w:rFonts w:cs="Times New Roman"/>
              </w:rPr>
              <w:t>ND</w:t>
            </w:r>
          </w:p>
        </w:tc>
        <w:tc>
          <w:tcPr>
            <w:tcW w:w="422" w:type="pct"/>
            <w:vAlign w:val="center"/>
          </w:tcPr>
          <w:p w14:paraId="75E19A7A">
            <w:pPr>
              <w:pStyle w:val="78"/>
              <w:rPr>
                <w:rFonts w:cs="Times New Roman"/>
              </w:rPr>
            </w:pPr>
            <w:r>
              <w:rPr>
                <w:rFonts w:cs="Times New Roman"/>
              </w:rPr>
              <w:t>ND</w:t>
            </w:r>
          </w:p>
        </w:tc>
      </w:tr>
      <w:tr w14:paraId="55A9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1B24CDE6">
            <w:pPr>
              <w:pStyle w:val="78"/>
              <w:rPr>
                <w:rFonts w:cs="Times New Roman"/>
              </w:rPr>
            </w:pPr>
          </w:p>
        </w:tc>
        <w:tc>
          <w:tcPr>
            <w:tcW w:w="342" w:type="pct"/>
            <w:vMerge w:val="continue"/>
            <w:vAlign w:val="center"/>
          </w:tcPr>
          <w:p w14:paraId="6DFBA42E">
            <w:pPr>
              <w:pStyle w:val="78"/>
              <w:rPr>
                <w:rFonts w:cs="Times New Roman"/>
              </w:rPr>
            </w:pPr>
          </w:p>
        </w:tc>
        <w:tc>
          <w:tcPr>
            <w:tcW w:w="409" w:type="pct"/>
            <w:vAlign w:val="center"/>
          </w:tcPr>
          <w:p w14:paraId="69D65851">
            <w:pPr>
              <w:pStyle w:val="78"/>
              <w:rPr>
                <w:rFonts w:cs="Times New Roman"/>
              </w:rPr>
            </w:pPr>
            <w:r>
              <w:rPr>
                <w:rFonts w:cs="Times New Roman"/>
              </w:rPr>
              <w:t>1.0~1.5m</w:t>
            </w:r>
          </w:p>
        </w:tc>
        <w:tc>
          <w:tcPr>
            <w:tcW w:w="425" w:type="pct"/>
            <w:vAlign w:val="center"/>
          </w:tcPr>
          <w:p w14:paraId="5F0712EF">
            <w:pPr>
              <w:pStyle w:val="78"/>
              <w:rPr>
                <w:rFonts w:cs="Times New Roman"/>
              </w:rPr>
            </w:pPr>
            <w:r>
              <w:rPr>
                <w:rFonts w:cs="Times New Roman"/>
              </w:rPr>
              <w:t>ND</w:t>
            </w:r>
          </w:p>
        </w:tc>
        <w:tc>
          <w:tcPr>
            <w:tcW w:w="425" w:type="pct"/>
            <w:vAlign w:val="center"/>
          </w:tcPr>
          <w:p w14:paraId="2D6E502A">
            <w:pPr>
              <w:pStyle w:val="78"/>
              <w:rPr>
                <w:rFonts w:cs="Times New Roman"/>
              </w:rPr>
            </w:pPr>
            <w:r>
              <w:rPr>
                <w:rFonts w:cs="Times New Roman"/>
              </w:rPr>
              <w:t>ND</w:t>
            </w:r>
          </w:p>
        </w:tc>
        <w:tc>
          <w:tcPr>
            <w:tcW w:w="425" w:type="pct"/>
            <w:vAlign w:val="center"/>
          </w:tcPr>
          <w:p w14:paraId="7C061FF7">
            <w:pPr>
              <w:pStyle w:val="78"/>
              <w:rPr>
                <w:rFonts w:cs="Times New Roman"/>
              </w:rPr>
            </w:pPr>
            <w:r>
              <w:rPr>
                <w:rFonts w:cs="Times New Roman"/>
              </w:rPr>
              <w:t>ND</w:t>
            </w:r>
          </w:p>
        </w:tc>
        <w:tc>
          <w:tcPr>
            <w:tcW w:w="426" w:type="pct"/>
            <w:vAlign w:val="center"/>
          </w:tcPr>
          <w:p w14:paraId="1205363A">
            <w:pPr>
              <w:pStyle w:val="78"/>
              <w:rPr>
                <w:rFonts w:cs="Times New Roman"/>
              </w:rPr>
            </w:pPr>
            <w:r>
              <w:rPr>
                <w:rFonts w:cs="Times New Roman"/>
              </w:rPr>
              <w:t>ND</w:t>
            </w:r>
          </w:p>
        </w:tc>
        <w:tc>
          <w:tcPr>
            <w:tcW w:w="426" w:type="pct"/>
            <w:vAlign w:val="center"/>
          </w:tcPr>
          <w:p w14:paraId="6CFE0D55">
            <w:pPr>
              <w:pStyle w:val="78"/>
              <w:rPr>
                <w:rFonts w:cs="Times New Roman"/>
              </w:rPr>
            </w:pPr>
            <w:r>
              <w:rPr>
                <w:rFonts w:cs="Times New Roman"/>
              </w:rPr>
              <w:t>ND</w:t>
            </w:r>
          </w:p>
        </w:tc>
        <w:tc>
          <w:tcPr>
            <w:tcW w:w="426" w:type="pct"/>
            <w:vAlign w:val="center"/>
          </w:tcPr>
          <w:p w14:paraId="695273E8">
            <w:pPr>
              <w:pStyle w:val="78"/>
              <w:rPr>
                <w:rFonts w:cs="Times New Roman"/>
              </w:rPr>
            </w:pPr>
            <w:r>
              <w:rPr>
                <w:rFonts w:cs="Times New Roman"/>
              </w:rPr>
              <w:t>ND</w:t>
            </w:r>
          </w:p>
        </w:tc>
        <w:tc>
          <w:tcPr>
            <w:tcW w:w="426" w:type="pct"/>
            <w:vAlign w:val="center"/>
          </w:tcPr>
          <w:p w14:paraId="1B357934">
            <w:pPr>
              <w:pStyle w:val="78"/>
              <w:rPr>
                <w:rFonts w:cs="Times New Roman"/>
              </w:rPr>
            </w:pPr>
            <w:r>
              <w:rPr>
                <w:rFonts w:cs="Times New Roman"/>
              </w:rPr>
              <w:t>ND</w:t>
            </w:r>
          </w:p>
        </w:tc>
        <w:tc>
          <w:tcPr>
            <w:tcW w:w="426" w:type="pct"/>
            <w:vAlign w:val="center"/>
          </w:tcPr>
          <w:p w14:paraId="6D778546">
            <w:pPr>
              <w:pStyle w:val="78"/>
              <w:rPr>
                <w:rFonts w:cs="Times New Roman"/>
              </w:rPr>
            </w:pPr>
            <w:r>
              <w:rPr>
                <w:rFonts w:cs="Times New Roman"/>
              </w:rPr>
              <w:t>ND</w:t>
            </w:r>
          </w:p>
        </w:tc>
        <w:tc>
          <w:tcPr>
            <w:tcW w:w="422" w:type="pct"/>
            <w:vAlign w:val="center"/>
          </w:tcPr>
          <w:p w14:paraId="1D40AFEA">
            <w:pPr>
              <w:pStyle w:val="78"/>
              <w:rPr>
                <w:rFonts w:cs="Times New Roman"/>
              </w:rPr>
            </w:pPr>
            <w:r>
              <w:rPr>
                <w:rFonts w:cs="Times New Roman"/>
              </w:rPr>
              <w:t>ND</w:t>
            </w:r>
          </w:p>
        </w:tc>
      </w:tr>
      <w:tr w14:paraId="559F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5E5FACC4">
            <w:pPr>
              <w:pStyle w:val="78"/>
              <w:rPr>
                <w:rFonts w:cs="Times New Roman"/>
              </w:rPr>
            </w:pPr>
          </w:p>
        </w:tc>
        <w:tc>
          <w:tcPr>
            <w:tcW w:w="342" w:type="pct"/>
            <w:vMerge w:val="continue"/>
            <w:vAlign w:val="center"/>
          </w:tcPr>
          <w:p w14:paraId="1773CB86">
            <w:pPr>
              <w:pStyle w:val="78"/>
              <w:rPr>
                <w:rFonts w:cs="Times New Roman"/>
              </w:rPr>
            </w:pPr>
          </w:p>
        </w:tc>
        <w:tc>
          <w:tcPr>
            <w:tcW w:w="409" w:type="pct"/>
            <w:vAlign w:val="center"/>
          </w:tcPr>
          <w:p w14:paraId="505391DF">
            <w:pPr>
              <w:pStyle w:val="78"/>
              <w:rPr>
                <w:rFonts w:cs="Times New Roman"/>
              </w:rPr>
            </w:pPr>
            <w:r>
              <w:rPr>
                <w:rFonts w:cs="Times New Roman"/>
              </w:rPr>
              <w:t>2.0~2.5m</w:t>
            </w:r>
          </w:p>
        </w:tc>
        <w:tc>
          <w:tcPr>
            <w:tcW w:w="425" w:type="pct"/>
            <w:vAlign w:val="center"/>
          </w:tcPr>
          <w:p w14:paraId="310FE8B6">
            <w:pPr>
              <w:pStyle w:val="78"/>
              <w:rPr>
                <w:rFonts w:cs="Times New Roman"/>
              </w:rPr>
            </w:pPr>
            <w:r>
              <w:rPr>
                <w:rFonts w:cs="Times New Roman"/>
              </w:rPr>
              <w:t>ND</w:t>
            </w:r>
          </w:p>
        </w:tc>
        <w:tc>
          <w:tcPr>
            <w:tcW w:w="425" w:type="pct"/>
            <w:vAlign w:val="center"/>
          </w:tcPr>
          <w:p w14:paraId="4A5F59A5">
            <w:pPr>
              <w:pStyle w:val="78"/>
              <w:rPr>
                <w:rFonts w:cs="Times New Roman"/>
              </w:rPr>
            </w:pPr>
            <w:r>
              <w:rPr>
                <w:rFonts w:cs="Times New Roman"/>
              </w:rPr>
              <w:t>ND</w:t>
            </w:r>
          </w:p>
        </w:tc>
        <w:tc>
          <w:tcPr>
            <w:tcW w:w="425" w:type="pct"/>
            <w:vAlign w:val="center"/>
          </w:tcPr>
          <w:p w14:paraId="46FEEC60">
            <w:pPr>
              <w:pStyle w:val="78"/>
              <w:rPr>
                <w:rFonts w:cs="Times New Roman"/>
              </w:rPr>
            </w:pPr>
            <w:r>
              <w:rPr>
                <w:rFonts w:cs="Times New Roman"/>
              </w:rPr>
              <w:t>ND</w:t>
            </w:r>
          </w:p>
        </w:tc>
        <w:tc>
          <w:tcPr>
            <w:tcW w:w="426" w:type="pct"/>
            <w:vAlign w:val="center"/>
          </w:tcPr>
          <w:p w14:paraId="3CBF0C1F">
            <w:pPr>
              <w:pStyle w:val="78"/>
              <w:rPr>
                <w:rFonts w:cs="Times New Roman"/>
              </w:rPr>
            </w:pPr>
            <w:r>
              <w:rPr>
                <w:rFonts w:cs="Times New Roman"/>
              </w:rPr>
              <w:t>ND</w:t>
            </w:r>
          </w:p>
        </w:tc>
        <w:tc>
          <w:tcPr>
            <w:tcW w:w="426" w:type="pct"/>
            <w:vAlign w:val="center"/>
          </w:tcPr>
          <w:p w14:paraId="0840D4A9">
            <w:pPr>
              <w:pStyle w:val="78"/>
              <w:rPr>
                <w:rFonts w:cs="Times New Roman"/>
              </w:rPr>
            </w:pPr>
            <w:r>
              <w:rPr>
                <w:rFonts w:cs="Times New Roman"/>
              </w:rPr>
              <w:t>ND</w:t>
            </w:r>
          </w:p>
        </w:tc>
        <w:tc>
          <w:tcPr>
            <w:tcW w:w="426" w:type="pct"/>
            <w:vAlign w:val="center"/>
          </w:tcPr>
          <w:p w14:paraId="3A2B113D">
            <w:pPr>
              <w:pStyle w:val="78"/>
              <w:rPr>
                <w:rFonts w:cs="Times New Roman"/>
              </w:rPr>
            </w:pPr>
            <w:r>
              <w:rPr>
                <w:rFonts w:cs="Times New Roman"/>
              </w:rPr>
              <w:t>ND</w:t>
            </w:r>
          </w:p>
        </w:tc>
        <w:tc>
          <w:tcPr>
            <w:tcW w:w="426" w:type="pct"/>
            <w:vAlign w:val="center"/>
          </w:tcPr>
          <w:p w14:paraId="214133B1">
            <w:pPr>
              <w:pStyle w:val="78"/>
              <w:rPr>
                <w:rFonts w:cs="Times New Roman"/>
              </w:rPr>
            </w:pPr>
            <w:r>
              <w:rPr>
                <w:rFonts w:cs="Times New Roman"/>
              </w:rPr>
              <w:t>ND</w:t>
            </w:r>
          </w:p>
        </w:tc>
        <w:tc>
          <w:tcPr>
            <w:tcW w:w="426" w:type="pct"/>
            <w:vAlign w:val="center"/>
          </w:tcPr>
          <w:p w14:paraId="5D68E1AB">
            <w:pPr>
              <w:pStyle w:val="78"/>
              <w:rPr>
                <w:rFonts w:cs="Times New Roman"/>
              </w:rPr>
            </w:pPr>
            <w:r>
              <w:rPr>
                <w:rFonts w:cs="Times New Roman"/>
              </w:rPr>
              <w:t>ND</w:t>
            </w:r>
          </w:p>
        </w:tc>
        <w:tc>
          <w:tcPr>
            <w:tcW w:w="422" w:type="pct"/>
            <w:vAlign w:val="center"/>
          </w:tcPr>
          <w:p w14:paraId="1BA64B31">
            <w:pPr>
              <w:pStyle w:val="78"/>
              <w:rPr>
                <w:rFonts w:cs="Times New Roman"/>
              </w:rPr>
            </w:pPr>
            <w:r>
              <w:rPr>
                <w:rFonts w:cs="Times New Roman"/>
              </w:rPr>
              <w:t>ND</w:t>
            </w:r>
          </w:p>
        </w:tc>
      </w:tr>
      <w:tr w14:paraId="1FE0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5FB70080">
            <w:pPr>
              <w:pStyle w:val="78"/>
              <w:rPr>
                <w:rFonts w:cs="Times New Roman"/>
              </w:rPr>
            </w:pPr>
          </w:p>
        </w:tc>
        <w:tc>
          <w:tcPr>
            <w:tcW w:w="342" w:type="pct"/>
            <w:vMerge w:val="continue"/>
            <w:vAlign w:val="center"/>
          </w:tcPr>
          <w:p w14:paraId="0A9B1528">
            <w:pPr>
              <w:pStyle w:val="78"/>
              <w:rPr>
                <w:rFonts w:cs="Times New Roman"/>
              </w:rPr>
            </w:pPr>
          </w:p>
        </w:tc>
        <w:tc>
          <w:tcPr>
            <w:tcW w:w="409" w:type="pct"/>
            <w:vAlign w:val="center"/>
          </w:tcPr>
          <w:p w14:paraId="7A874D29">
            <w:pPr>
              <w:pStyle w:val="78"/>
              <w:rPr>
                <w:rFonts w:cs="Times New Roman"/>
              </w:rPr>
            </w:pPr>
            <w:r>
              <w:rPr>
                <w:rFonts w:cs="Times New Roman"/>
              </w:rPr>
              <w:t>4.0~4.5m</w:t>
            </w:r>
          </w:p>
        </w:tc>
        <w:tc>
          <w:tcPr>
            <w:tcW w:w="425" w:type="pct"/>
            <w:vAlign w:val="center"/>
          </w:tcPr>
          <w:p w14:paraId="33A80F7D">
            <w:pPr>
              <w:pStyle w:val="78"/>
              <w:rPr>
                <w:rFonts w:cs="Times New Roman"/>
              </w:rPr>
            </w:pPr>
            <w:r>
              <w:rPr>
                <w:rFonts w:cs="Times New Roman"/>
              </w:rPr>
              <w:t>ND</w:t>
            </w:r>
          </w:p>
        </w:tc>
        <w:tc>
          <w:tcPr>
            <w:tcW w:w="425" w:type="pct"/>
            <w:vAlign w:val="center"/>
          </w:tcPr>
          <w:p w14:paraId="5166EFF9">
            <w:pPr>
              <w:pStyle w:val="78"/>
              <w:rPr>
                <w:rFonts w:cs="Times New Roman"/>
              </w:rPr>
            </w:pPr>
            <w:r>
              <w:rPr>
                <w:rFonts w:cs="Times New Roman"/>
              </w:rPr>
              <w:t>ND</w:t>
            </w:r>
          </w:p>
        </w:tc>
        <w:tc>
          <w:tcPr>
            <w:tcW w:w="425" w:type="pct"/>
            <w:vAlign w:val="center"/>
          </w:tcPr>
          <w:p w14:paraId="7510FAD2">
            <w:pPr>
              <w:pStyle w:val="78"/>
              <w:rPr>
                <w:rFonts w:cs="Times New Roman"/>
              </w:rPr>
            </w:pPr>
            <w:r>
              <w:rPr>
                <w:rFonts w:cs="Times New Roman"/>
              </w:rPr>
              <w:t>ND</w:t>
            </w:r>
          </w:p>
        </w:tc>
        <w:tc>
          <w:tcPr>
            <w:tcW w:w="426" w:type="pct"/>
            <w:vAlign w:val="center"/>
          </w:tcPr>
          <w:p w14:paraId="2773428D">
            <w:pPr>
              <w:pStyle w:val="78"/>
              <w:rPr>
                <w:rFonts w:cs="Times New Roman"/>
              </w:rPr>
            </w:pPr>
            <w:r>
              <w:rPr>
                <w:rFonts w:cs="Times New Roman"/>
              </w:rPr>
              <w:t>ND</w:t>
            </w:r>
          </w:p>
        </w:tc>
        <w:tc>
          <w:tcPr>
            <w:tcW w:w="426" w:type="pct"/>
            <w:vAlign w:val="center"/>
          </w:tcPr>
          <w:p w14:paraId="0BCCE33B">
            <w:pPr>
              <w:pStyle w:val="78"/>
              <w:rPr>
                <w:rFonts w:cs="Times New Roman"/>
              </w:rPr>
            </w:pPr>
            <w:r>
              <w:rPr>
                <w:rFonts w:cs="Times New Roman"/>
              </w:rPr>
              <w:t>ND</w:t>
            </w:r>
          </w:p>
        </w:tc>
        <w:tc>
          <w:tcPr>
            <w:tcW w:w="426" w:type="pct"/>
            <w:vAlign w:val="center"/>
          </w:tcPr>
          <w:p w14:paraId="4E361743">
            <w:pPr>
              <w:pStyle w:val="78"/>
              <w:rPr>
                <w:rFonts w:cs="Times New Roman"/>
              </w:rPr>
            </w:pPr>
            <w:r>
              <w:rPr>
                <w:rFonts w:cs="Times New Roman"/>
              </w:rPr>
              <w:t>ND</w:t>
            </w:r>
          </w:p>
        </w:tc>
        <w:tc>
          <w:tcPr>
            <w:tcW w:w="426" w:type="pct"/>
            <w:vAlign w:val="center"/>
          </w:tcPr>
          <w:p w14:paraId="0C275476">
            <w:pPr>
              <w:pStyle w:val="78"/>
              <w:rPr>
                <w:rFonts w:cs="Times New Roman"/>
              </w:rPr>
            </w:pPr>
            <w:r>
              <w:rPr>
                <w:rFonts w:cs="Times New Roman"/>
              </w:rPr>
              <w:t>ND</w:t>
            </w:r>
          </w:p>
        </w:tc>
        <w:tc>
          <w:tcPr>
            <w:tcW w:w="426" w:type="pct"/>
            <w:vAlign w:val="center"/>
          </w:tcPr>
          <w:p w14:paraId="5BDFF4A7">
            <w:pPr>
              <w:pStyle w:val="78"/>
              <w:rPr>
                <w:rFonts w:cs="Times New Roman"/>
              </w:rPr>
            </w:pPr>
            <w:r>
              <w:rPr>
                <w:rFonts w:cs="Times New Roman"/>
              </w:rPr>
              <w:t>ND</w:t>
            </w:r>
          </w:p>
        </w:tc>
        <w:tc>
          <w:tcPr>
            <w:tcW w:w="422" w:type="pct"/>
            <w:vAlign w:val="center"/>
          </w:tcPr>
          <w:p w14:paraId="39B996F1">
            <w:pPr>
              <w:pStyle w:val="78"/>
              <w:rPr>
                <w:rFonts w:cs="Times New Roman"/>
              </w:rPr>
            </w:pPr>
            <w:r>
              <w:rPr>
                <w:rFonts w:cs="Times New Roman"/>
              </w:rPr>
              <w:t>ND</w:t>
            </w:r>
          </w:p>
        </w:tc>
      </w:tr>
      <w:tr w14:paraId="097D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7DF9520B">
            <w:pPr>
              <w:pStyle w:val="78"/>
              <w:rPr>
                <w:rFonts w:cs="Times New Roman"/>
              </w:rPr>
            </w:pPr>
          </w:p>
        </w:tc>
        <w:tc>
          <w:tcPr>
            <w:tcW w:w="342" w:type="pct"/>
            <w:vAlign w:val="center"/>
          </w:tcPr>
          <w:p w14:paraId="60CD7405">
            <w:pPr>
              <w:pStyle w:val="78"/>
              <w:rPr>
                <w:rFonts w:cs="Times New Roman"/>
              </w:rPr>
            </w:pPr>
            <w:r>
              <w:rPr>
                <w:rFonts w:cs="Times New Roman"/>
                <w:sz w:val="22"/>
              </w:rPr>
              <w:t>SH-8</w:t>
            </w:r>
          </w:p>
        </w:tc>
        <w:tc>
          <w:tcPr>
            <w:tcW w:w="409" w:type="pct"/>
            <w:vAlign w:val="center"/>
          </w:tcPr>
          <w:p w14:paraId="44E8BFC1">
            <w:pPr>
              <w:pStyle w:val="78"/>
              <w:rPr>
                <w:rFonts w:cs="Times New Roman"/>
              </w:rPr>
            </w:pPr>
            <w:r>
              <w:rPr>
                <w:rFonts w:cs="Times New Roman"/>
              </w:rPr>
              <w:t>0~0.2m</w:t>
            </w:r>
          </w:p>
        </w:tc>
        <w:tc>
          <w:tcPr>
            <w:tcW w:w="425" w:type="pct"/>
            <w:vAlign w:val="center"/>
          </w:tcPr>
          <w:p w14:paraId="30112415">
            <w:pPr>
              <w:pStyle w:val="78"/>
              <w:rPr>
                <w:rFonts w:cs="Times New Roman"/>
              </w:rPr>
            </w:pPr>
            <w:r>
              <w:rPr>
                <w:rFonts w:cs="Times New Roman"/>
              </w:rPr>
              <w:t>ND</w:t>
            </w:r>
          </w:p>
        </w:tc>
        <w:tc>
          <w:tcPr>
            <w:tcW w:w="425" w:type="pct"/>
            <w:vAlign w:val="center"/>
          </w:tcPr>
          <w:p w14:paraId="1CA212B9">
            <w:pPr>
              <w:pStyle w:val="78"/>
              <w:rPr>
                <w:rFonts w:cs="Times New Roman"/>
              </w:rPr>
            </w:pPr>
            <w:r>
              <w:rPr>
                <w:rFonts w:cs="Times New Roman"/>
              </w:rPr>
              <w:t>ND</w:t>
            </w:r>
          </w:p>
        </w:tc>
        <w:tc>
          <w:tcPr>
            <w:tcW w:w="425" w:type="pct"/>
            <w:vAlign w:val="center"/>
          </w:tcPr>
          <w:p w14:paraId="10B4F590">
            <w:pPr>
              <w:pStyle w:val="78"/>
              <w:rPr>
                <w:rFonts w:cs="Times New Roman"/>
              </w:rPr>
            </w:pPr>
            <w:r>
              <w:rPr>
                <w:rFonts w:cs="Times New Roman"/>
              </w:rPr>
              <w:t>ND</w:t>
            </w:r>
          </w:p>
        </w:tc>
        <w:tc>
          <w:tcPr>
            <w:tcW w:w="426" w:type="pct"/>
            <w:vAlign w:val="center"/>
          </w:tcPr>
          <w:p w14:paraId="093D4B31">
            <w:pPr>
              <w:pStyle w:val="78"/>
              <w:rPr>
                <w:rFonts w:cs="Times New Roman"/>
              </w:rPr>
            </w:pPr>
            <w:r>
              <w:rPr>
                <w:rFonts w:cs="Times New Roman"/>
              </w:rPr>
              <w:t>ND</w:t>
            </w:r>
          </w:p>
        </w:tc>
        <w:tc>
          <w:tcPr>
            <w:tcW w:w="426" w:type="pct"/>
            <w:vAlign w:val="center"/>
          </w:tcPr>
          <w:p w14:paraId="0F7A3AEB">
            <w:pPr>
              <w:pStyle w:val="78"/>
              <w:rPr>
                <w:rFonts w:cs="Times New Roman"/>
              </w:rPr>
            </w:pPr>
            <w:r>
              <w:rPr>
                <w:rFonts w:cs="Times New Roman"/>
              </w:rPr>
              <w:t>ND</w:t>
            </w:r>
          </w:p>
        </w:tc>
        <w:tc>
          <w:tcPr>
            <w:tcW w:w="426" w:type="pct"/>
            <w:vAlign w:val="center"/>
          </w:tcPr>
          <w:p w14:paraId="5F3311FA">
            <w:pPr>
              <w:pStyle w:val="78"/>
              <w:rPr>
                <w:rFonts w:cs="Times New Roman"/>
              </w:rPr>
            </w:pPr>
            <w:r>
              <w:rPr>
                <w:rFonts w:cs="Times New Roman"/>
              </w:rPr>
              <w:t>ND</w:t>
            </w:r>
          </w:p>
        </w:tc>
        <w:tc>
          <w:tcPr>
            <w:tcW w:w="426" w:type="pct"/>
            <w:vAlign w:val="center"/>
          </w:tcPr>
          <w:p w14:paraId="45457E09">
            <w:pPr>
              <w:pStyle w:val="78"/>
              <w:rPr>
                <w:rFonts w:cs="Times New Roman"/>
              </w:rPr>
            </w:pPr>
            <w:r>
              <w:rPr>
                <w:rFonts w:cs="Times New Roman"/>
              </w:rPr>
              <w:t>ND</w:t>
            </w:r>
          </w:p>
        </w:tc>
        <w:tc>
          <w:tcPr>
            <w:tcW w:w="426" w:type="pct"/>
            <w:vAlign w:val="center"/>
          </w:tcPr>
          <w:p w14:paraId="1600ED6C">
            <w:pPr>
              <w:pStyle w:val="78"/>
              <w:rPr>
                <w:rFonts w:cs="Times New Roman"/>
              </w:rPr>
            </w:pPr>
            <w:r>
              <w:rPr>
                <w:rFonts w:cs="Times New Roman"/>
              </w:rPr>
              <w:t>ND</w:t>
            </w:r>
          </w:p>
        </w:tc>
        <w:tc>
          <w:tcPr>
            <w:tcW w:w="422" w:type="pct"/>
            <w:vAlign w:val="center"/>
          </w:tcPr>
          <w:p w14:paraId="3CA10D05">
            <w:pPr>
              <w:pStyle w:val="78"/>
              <w:rPr>
                <w:rFonts w:cs="Times New Roman"/>
              </w:rPr>
            </w:pPr>
            <w:r>
              <w:rPr>
                <w:rFonts w:cs="Times New Roman"/>
              </w:rPr>
              <w:t>ND</w:t>
            </w:r>
          </w:p>
        </w:tc>
      </w:tr>
    </w:tbl>
    <w:p w14:paraId="26631984">
      <w:pPr>
        <w:ind w:firstLine="480"/>
        <w:rPr>
          <w:rFonts w:ascii="Times New Roman" w:hAnsi="Times New Roman" w:cs="Times New Roman"/>
        </w:rPr>
      </w:pPr>
    </w:p>
    <w:p w14:paraId="42D6B4FE">
      <w:pPr>
        <w:pStyle w:val="14"/>
        <w:rPr>
          <w:rFonts w:cs="Times New Roman"/>
          <w:color w:val="auto"/>
        </w:rPr>
      </w:pPr>
    </w:p>
    <w:p w14:paraId="41EA5E86">
      <w:pPr>
        <w:pStyle w:val="14"/>
        <w:rPr>
          <w:rFonts w:cs="Times New Roman"/>
          <w:color w:val="auto"/>
        </w:rPr>
      </w:pPr>
    </w:p>
    <w:p w14:paraId="573903E2">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21</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⑤</w:t>
      </w:r>
    </w:p>
    <w:tbl>
      <w:tblPr>
        <w:tblStyle w:val="41"/>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13"/>
        <w:gridCol w:w="1096"/>
        <w:gridCol w:w="849"/>
        <w:gridCol w:w="849"/>
        <w:gridCol w:w="849"/>
        <w:gridCol w:w="849"/>
        <w:gridCol w:w="849"/>
        <w:gridCol w:w="849"/>
        <w:gridCol w:w="849"/>
        <w:gridCol w:w="849"/>
        <w:gridCol w:w="849"/>
        <w:gridCol w:w="1153"/>
        <w:gridCol w:w="849"/>
        <w:gridCol w:w="1283"/>
      </w:tblGrid>
      <w:tr w14:paraId="58D4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6" w:type="pct"/>
            <w:vMerge w:val="restart"/>
            <w:vAlign w:val="center"/>
          </w:tcPr>
          <w:p w14:paraId="4156E0B3">
            <w:pPr>
              <w:pStyle w:val="78"/>
              <w:rPr>
                <w:rFonts w:cs="Times New Roman"/>
                <w:b/>
              </w:rPr>
            </w:pPr>
            <w:r>
              <w:rPr>
                <w:rFonts w:cs="Times New Roman"/>
                <w:b/>
              </w:rPr>
              <w:t>采样日期</w:t>
            </w:r>
          </w:p>
        </w:tc>
        <w:tc>
          <w:tcPr>
            <w:tcW w:w="760" w:type="pct"/>
            <w:gridSpan w:val="2"/>
            <w:vMerge w:val="restart"/>
            <w:vAlign w:val="center"/>
          </w:tcPr>
          <w:p w14:paraId="3CF70693">
            <w:pPr>
              <w:pStyle w:val="78"/>
              <w:rPr>
                <w:rFonts w:cs="Times New Roman"/>
                <w:b/>
              </w:rPr>
            </w:pPr>
            <w:r>
              <w:rPr>
                <w:rFonts w:cs="Times New Roman"/>
                <w:b/>
              </w:rPr>
              <w:t>采样点位</w:t>
            </w:r>
          </w:p>
        </w:tc>
        <w:tc>
          <w:tcPr>
            <w:tcW w:w="3824" w:type="pct"/>
            <w:gridSpan w:val="12"/>
            <w:vAlign w:val="center"/>
          </w:tcPr>
          <w:p w14:paraId="6BC3FD2E">
            <w:pPr>
              <w:pStyle w:val="78"/>
              <w:rPr>
                <w:rFonts w:cs="Times New Roman"/>
                <w:b/>
              </w:rPr>
            </w:pPr>
            <w:r>
              <w:rPr>
                <w:rFonts w:cs="Times New Roman"/>
                <w:b/>
              </w:rPr>
              <w:t>检测结果（mg/kg）</w:t>
            </w:r>
          </w:p>
        </w:tc>
      </w:tr>
      <w:tr w14:paraId="6089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6" w:type="pct"/>
            <w:vMerge w:val="continue"/>
            <w:vAlign w:val="center"/>
          </w:tcPr>
          <w:p w14:paraId="76FD9AFA">
            <w:pPr>
              <w:pStyle w:val="78"/>
              <w:rPr>
                <w:rFonts w:cs="Times New Roman"/>
                <w:b/>
              </w:rPr>
            </w:pPr>
          </w:p>
        </w:tc>
        <w:tc>
          <w:tcPr>
            <w:tcW w:w="760" w:type="pct"/>
            <w:gridSpan w:val="2"/>
            <w:vMerge w:val="continue"/>
            <w:vAlign w:val="center"/>
          </w:tcPr>
          <w:p w14:paraId="7A2F56D0">
            <w:pPr>
              <w:pStyle w:val="78"/>
              <w:rPr>
                <w:rFonts w:cs="Times New Roman"/>
                <w:b/>
              </w:rPr>
            </w:pPr>
          </w:p>
        </w:tc>
        <w:tc>
          <w:tcPr>
            <w:tcW w:w="318" w:type="pct"/>
            <w:vAlign w:val="center"/>
          </w:tcPr>
          <w:p w14:paraId="05225C48">
            <w:pPr>
              <w:pStyle w:val="78"/>
              <w:rPr>
                <w:rFonts w:cs="Times New Roman"/>
                <w:b/>
              </w:rPr>
            </w:pPr>
            <w:r>
              <w:rPr>
                <w:rFonts w:cs="Times New Roman"/>
                <w:b/>
              </w:rPr>
              <w:t>硝基苯</w:t>
            </w:r>
          </w:p>
        </w:tc>
        <w:tc>
          <w:tcPr>
            <w:tcW w:w="318" w:type="pct"/>
            <w:vAlign w:val="center"/>
          </w:tcPr>
          <w:p w14:paraId="123AED3B">
            <w:pPr>
              <w:pStyle w:val="78"/>
              <w:rPr>
                <w:rFonts w:cs="Times New Roman"/>
                <w:b/>
              </w:rPr>
            </w:pPr>
            <w:r>
              <w:rPr>
                <w:rFonts w:cs="Times New Roman"/>
                <w:b/>
              </w:rPr>
              <w:t>苯胺</w:t>
            </w:r>
          </w:p>
        </w:tc>
        <w:tc>
          <w:tcPr>
            <w:tcW w:w="318" w:type="pct"/>
            <w:vAlign w:val="center"/>
          </w:tcPr>
          <w:p w14:paraId="79ABB750">
            <w:pPr>
              <w:pStyle w:val="78"/>
              <w:rPr>
                <w:rFonts w:cs="Times New Roman"/>
                <w:b/>
              </w:rPr>
            </w:pPr>
            <w:r>
              <w:rPr>
                <w:rFonts w:cs="Times New Roman"/>
                <w:b/>
              </w:rPr>
              <w:t>2-氯苯酚</w:t>
            </w:r>
          </w:p>
        </w:tc>
        <w:tc>
          <w:tcPr>
            <w:tcW w:w="318" w:type="pct"/>
            <w:vAlign w:val="center"/>
          </w:tcPr>
          <w:p w14:paraId="4BA471D2">
            <w:pPr>
              <w:pStyle w:val="78"/>
              <w:rPr>
                <w:rFonts w:cs="Times New Roman"/>
                <w:b/>
              </w:rPr>
            </w:pPr>
            <w:r>
              <w:rPr>
                <w:rFonts w:cs="Times New Roman"/>
                <w:b/>
                <w:spacing w:val="4"/>
              </w:rPr>
              <w:t>苯并(a)蒽</w:t>
            </w:r>
          </w:p>
        </w:tc>
        <w:tc>
          <w:tcPr>
            <w:tcW w:w="318" w:type="pct"/>
            <w:vAlign w:val="center"/>
          </w:tcPr>
          <w:p w14:paraId="7EAF6592">
            <w:pPr>
              <w:pStyle w:val="78"/>
              <w:rPr>
                <w:rFonts w:cs="Times New Roman"/>
                <w:b/>
              </w:rPr>
            </w:pPr>
            <w:r>
              <w:rPr>
                <w:rFonts w:cs="Times New Roman"/>
                <w:b/>
                <w:spacing w:val="4"/>
              </w:rPr>
              <w:t>苯并(a)芘</w:t>
            </w:r>
          </w:p>
        </w:tc>
        <w:tc>
          <w:tcPr>
            <w:tcW w:w="318" w:type="pct"/>
            <w:vAlign w:val="center"/>
          </w:tcPr>
          <w:p w14:paraId="29D87B8A">
            <w:pPr>
              <w:pStyle w:val="78"/>
              <w:rPr>
                <w:rFonts w:cs="Times New Roman"/>
                <w:b/>
              </w:rPr>
            </w:pPr>
            <w:r>
              <w:rPr>
                <w:rFonts w:cs="Times New Roman"/>
                <w:b/>
                <w:spacing w:val="4"/>
              </w:rPr>
              <w:t>苯并(b)荧蒽</w:t>
            </w:r>
          </w:p>
        </w:tc>
        <w:tc>
          <w:tcPr>
            <w:tcW w:w="318" w:type="pct"/>
            <w:vAlign w:val="center"/>
          </w:tcPr>
          <w:p w14:paraId="71082D61">
            <w:pPr>
              <w:pStyle w:val="78"/>
              <w:rPr>
                <w:rFonts w:cs="Times New Roman"/>
                <w:b/>
              </w:rPr>
            </w:pPr>
            <w:r>
              <w:rPr>
                <w:rFonts w:cs="Times New Roman"/>
                <w:b/>
                <w:spacing w:val="4"/>
              </w:rPr>
              <w:t>苯并(k)荧蒽</w:t>
            </w:r>
          </w:p>
        </w:tc>
        <w:tc>
          <w:tcPr>
            <w:tcW w:w="318" w:type="pct"/>
            <w:vAlign w:val="center"/>
          </w:tcPr>
          <w:p w14:paraId="61C1D0AE">
            <w:pPr>
              <w:pStyle w:val="78"/>
              <w:rPr>
                <w:rFonts w:cs="Times New Roman"/>
                <w:b/>
              </w:rPr>
            </w:pPr>
            <w:r>
              <w:rPr>
                <w:rFonts w:cs="Times New Roman"/>
                <w:b/>
              </w:rPr>
              <w:t>䓛</w:t>
            </w:r>
          </w:p>
        </w:tc>
        <w:tc>
          <w:tcPr>
            <w:tcW w:w="318" w:type="pct"/>
            <w:vAlign w:val="center"/>
          </w:tcPr>
          <w:p w14:paraId="636F9985">
            <w:pPr>
              <w:pStyle w:val="78"/>
              <w:rPr>
                <w:rFonts w:cs="Times New Roman"/>
                <w:b/>
              </w:rPr>
            </w:pPr>
            <w:r>
              <w:rPr>
                <w:rFonts w:cs="Times New Roman"/>
                <w:b/>
                <w:spacing w:val="4"/>
              </w:rPr>
              <w:t>二苯并(a,h)蒽</w:t>
            </w:r>
          </w:p>
        </w:tc>
        <w:tc>
          <w:tcPr>
            <w:tcW w:w="318" w:type="pct"/>
            <w:vAlign w:val="center"/>
          </w:tcPr>
          <w:p w14:paraId="4B617C40">
            <w:pPr>
              <w:pStyle w:val="78"/>
              <w:rPr>
                <w:rFonts w:cs="Times New Roman"/>
                <w:b/>
              </w:rPr>
            </w:pPr>
            <w:r>
              <w:rPr>
                <w:rFonts w:cs="Times New Roman"/>
                <w:b/>
                <w:spacing w:val="4"/>
              </w:rPr>
              <w:t>茚并(1,2,3-c,d)芘</w:t>
            </w:r>
          </w:p>
        </w:tc>
        <w:tc>
          <w:tcPr>
            <w:tcW w:w="318" w:type="pct"/>
            <w:vAlign w:val="center"/>
          </w:tcPr>
          <w:p w14:paraId="75E88388">
            <w:pPr>
              <w:pStyle w:val="78"/>
              <w:rPr>
                <w:rFonts w:cs="Times New Roman"/>
                <w:b/>
              </w:rPr>
            </w:pPr>
            <w:r>
              <w:rPr>
                <w:rFonts w:cs="Times New Roman"/>
                <w:b/>
              </w:rPr>
              <w:t>萘</w:t>
            </w:r>
          </w:p>
        </w:tc>
        <w:tc>
          <w:tcPr>
            <w:tcW w:w="326" w:type="pct"/>
            <w:vAlign w:val="center"/>
          </w:tcPr>
          <w:p w14:paraId="740AE1E7">
            <w:pPr>
              <w:pStyle w:val="78"/>
              <w:rPr>
                <w:rFonts w:cs="Times New Roman"/>
                <w:b/>
              </w:rPr>
            </w:pPr>
            <w:r>
              <w:rPr>
                <w:rFonts w:cs="Times New Roman"/>
                <w:b/>
              </w:rPr>
              <w:t>石油烃（C</w:t>
            </w:r>
            <w:r>
              <w:rPr>
                <w:rFonts w:cs="Times New Roman"/>
                <w:b/>
                <w:vertAlign w:val="subscript"/>
              </w:rPr>
              <w:t>10</w:t>
            </w:r>
            <w:r>
              <w:rPr>
                <w:rFonts w:cs="Times New Roman"/>
                <w:b/>
              </w:rPr>
              <w:t>-C</w:t>
            </w:r>
            <w:r>
              <w:rPr>
                <w:rFonts w:cs="Times New Roman"/>
                <w:b/>
                <w:vertAlign w:val="subscript"/>
              </w:rPr>
              <w:t>40</w:t>
            </w:r>
            <w:r>
              <w:rPr>
                <w:rFonts w:cs="Times New Roman"/>
                <w:b/>
              </w:rPr>
              <w:t>）</w:t>
            </w:r>
          </w:p>
        </w:tc>
      </w:tr>
      <w:tr w14:paraId="447B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restart"/>
            <w:vAlign w:val="center"/>
          </w:tcPr>
          <w:p w14:paraId="0F099691">
            <w:pPr>
              <w:pStyle w:val="78"/>
              <w:rPr>
                <w:rFonts w:cs="Times New Roman"/>
              </w:rPr>
            </w:pPr>
            <w:r>
              <w:rPr>
                <w:rFonts w:cs="Times New Roman"/>
              </w:rPr>
              <w:t>2023.08.18</w:t>
            </w:r>
          </w:p>
        </w:tc>
        <w:tc>
          <w:tcPr>
            <w:tcW w:w="354" w:type="pct"/>
            <w:vMerge w:val="restart"/>
            <w:vAlign w:val="center"/>
          </w:tcPr>
          <w:p w14:paraId="7DE1E913">
            <w:pPr>
              <w:pStyle w:val="78"/>
              <w:rPr>
                <w:rFonts w:cs="Times New Roman"/>
              </w:rPr>
            </w:pPr>
            <w:r>
              <w:rPr>
                <w:rFonts w:cs="Times New Roman"/>
              </w:rPr>
              <w:t>SH-1</w:t>
            </w:r>
          </w:p>
        </w:tc>
        <w:tc>
          <w:tcPr>
            <w:tcW w:w="406" w:type="pct"/>
            <w:vAlign w:val="center"/>
          </w:tcPr>
          <w:p w14:paraId="5EB78B24">
            <w:pPr>
              <w:pStyle w:val="78"/>
              <w:rPr>
                <w:rFonts w:cs="Times New Roman"/>
              </w:rPr>
            </w:pPr>
            <w:r>
              <w:rPr>
                <w:rFonts w:cs="Times New Roman"/>
              </w:rPr>
              <w:t>0~0.5m</w:t>
            </w:r>
          </w:p>
        </w:tc>
        <w:tc>
          <w:tcPr>
            <w:tcW w:w="318" w:type="pct"/>
            <w:vAlign w:val="center"/>
          </w:tcPr>
          <w:p w14:paraId="4261CD0E">
            <w:pPr>
              <w:pStyle w:val="78"/>
              <w:rPr>
                <w:rFonts w:cs="Times New Roman"/>
              </w:rPr>
            </w:pPr>
            <w:r>
              <w:rPr>
                <w:rFonts w:cs="Times New Roman"/>
              </w:rPr>
              <w:t>ND</w:t>
            </w:r>
          </w:p>
        </w:tc>
        <w:tc>
          <w:tcPr>
            <w:tcW w:w="318" w:type="pct"/>
            <w:vAlign w:val="center"/>
          </w:tcPr>
          <w:p w14:paraId="3D0457EB">
            <w:pPr>
              <w:pStyle w:val="78"/>
              <w:rPr>
                <w:rFonts w:cs="Times New Roman"/>
              </w:rPr>
            </w:pPr>
            <w:r>
              <w:rPr>
                <w:rFonts w:cs="Times New Roman"/>
              </w:rPr>
              <w:t>ND</w:t>
            </w:r>
          </w:p>
        </w:tc>
        <w:tc>
          <w:tcPr>
            <w:tcW w:w="318" w:type="pct"/>
            <w:vAlign w:val="center"/>
          </w:tcPr>
          <w:p w14:paraId="6AADB74C">
            <w:pPr>
              <w:pStyle w:val="78"/>
              <w:rPr>
                <w:rFonts w:cs="Times New Roman"/>
              </w:rPr>
            </w:pPr>
            <w:r>
              <w:rPr>
                <w:rFonts w:cs="Times New Roman"/>
              </w:rPr>
              <w:t>ND</w:t>
            </w:r>
          </w:p>
        </w:tc>
        <w:tc>
          <w:tcPr>
            <w:tcW w:w="318" w:type="pct"/>
            <w:vAlign w:val="center"/>
          </w:tcPr>
          <w:p w14:paraId="255DD227">
            <w:pPr>
              <w:pStyle w:val="78"/>
              <w:rPr>
                <w:rFonts w:cs="Times New Roman"/>
              </w:rPr>
            </w:pPr>
            <w:r>
              <w:rPr>
                <w:rFonts w:cs="Times New Roman"/>
              </w:rPr>
              <w:t>ND</w:t>
            </w:r>
          </w:p>
        </w:tc>
        <w:tc>
          <w:tcPr>
            <w:tcW w:w="318" w:type="pct"/>
            <w:vAlign w:val="center"/>
          </w:tcPr>
          <w:p w14:paraId="1B53D918">
            <w:pPr>
              <w:pStyle w:val="78"/>
              <w:rPr>
                <w:rFonts w:cs="Times New Roman"/>
              </w:rPr>
            </w:pPr>
            <w:r>
              <w:rPr>
                <w:rFonts w:cs="Times New Roman"/>
              </w:rPr>
              <w:t>ND</w:t>
            </w:r>
          </w:p>
        </w:tc>
        <w:tc>
          <w:tcPr>
            <w:tcW w:w="318" w:type="pct"/>
            <w:vAlign w:val="center"/>
          </w:tcPr>
          <w:p w14:paraId="7ABC26A9">
            <w:pPr>
              <w:pStyle w:val="78"/>
              <w:rPr>
                <w:rFonts w:cs="Times New Roman"/>
              </w:rPr>
            </w:pPr>
            <w:r>
              <w:rPr>
                <w:rFonts w:cs="Times New Roman"/>
              </w:rPr>
              <w:t>ND</w:t>
            </w:r>
          </w:p>
        </w:tc>
        <w:tc>
          <w:tcPr>
            <w:tcW w:w="318" w:type="pct"/>
            <w:vAlign w:val="center"/>
          </w:tcPr>
          <w:p w14:paraId="1F242366">
            <w:pPr>
              <w:pStyle w:val="78"/>
              <w:rPr>
                <w:rFonts w:cs="Times New Roman"/>
              </w:rPr>
            </w:pPr>
            <w:r>
              <w:rPr>
                <w:rFonts w:cs="Times New Roman"/>
              </w:rPr>
              <w:t>ND</w:t>
            </w:r>
          </w:p>
        </w:tc>
        <w:tc>
          <w:tcPr>
            <w:tcW w:w="318" w:type="pct"/>
            <w:vAlign w:val="center"/>
          </w:tcPr>
          <w:p w14:paraId="486EB93A">
            <w:pPr>
              <w:pStyle w:val="78"/>
              <w:rPr>
                <w:rFonts w:cs="Times New Roman"/>
              </w:rPr>
            </w:pPr>
            <w:r>
              <w:rPr>
                <w:rFonts w:cs="Times New Roman"/>
              </w:rPr>
              <w:t>ND</w:t>
            </w:r>
          </w:p>
        </w:tc>
        <w:tc>
          <w:tcPr>
            <w:tcW w:w="318" w:type="pct"/>
            <w:vAlign w:val="center"/>
          </w:tcPr>
          <w:p w14:paraId="5AC4B03F">
            <w:pPr>
              <w:pStyle w:val="78"/>
              <w:rPr>
                <w:rFonts w:cs="Times New Roman"/>
              </w:rPr>
            </w:pPr>
            <w:r>
              <w:rPr>
                <w:rFonts w:cs="Times New Roman"/>
              </w:rPr>
              <w:t>ND</w:t>
            </w:r>
          </w:p>
        </w:tc>
        <w:tc>
          <w:tcPr>
            <w:tcW w:w="318" w:type="pct"/>
            <w:vAlign w:val="center"/>
          </w:tcPr>
          <w:p w14:paraId="46AA5A58">
            <w:pPr>
              <w:pStyle w:val="78"/>
              <w:rPr>
                <w:rFonts w:cs="Times New Roman"/>
              </w:rPr>
            </w:pPr>
            <w:r>
              <w:rPr>
                <w:rFonts w:cs="Times New Roman"/>
              </w:rPr>
              <w:t>ND</w:t>
            </w:r>
          </w:p>
        </w:tc>
        <w:tc>
          <w:tcPr>
            <w:tcW w:w="318" w:type="pct"/>
            <w:vAlign w:val="center"/>
          </w:tcPr>
          <w:p w14:paraId="1058CCAB">
            <w:pPr>
              <w:pStyle w:val="78"/>
              <w:rPr>
                <w:rFonts w:cs="Times New Roman"/>
              </w:rPr>
            </w:pPr>
            <w:r>
              <w:rPr>
                <w:rFonts w:cs="Times New Roman"/>
              </w:rPr>
              <w:t>ND</w:t>
            </w:r>
          </w:p>
        </w:tc>
        <w:tc>
          <w:tcPr>
            <w:tcW w:w="326" w:type="pct"/>
            <w:vAlign w:val="center"/>
          </w:tcPr>
          <w:p w14:paraId="39B088C6">
            <w:pPr>
              <w:pStyle w:val="78"/>
              <w:rPr>
                <w:rFonts w:cs="Times New Roman"/>
              </w:rPr>
            </w:pPr>
            <w:r>
              <w:rPr>
                <w:rFonts w:cs="Times New Roman"/>
              </w:rPr>
              <w:t>9</w:t>
            </w:r>
          </w:p>
        </w:tc>
      </w:tr>
      <w:tr w14:paraId="6AB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60521C44">
            <w:pPr>
              <w:pStyle w:val="78"/>
              <w:rPr>
                <w:rFonts w:cs="Times New Roman"/>
              </w:rPr>
            </w:pPr>
          </w:p>
        </w:tc>
        <w:tc>
          <w:tcPr>
            <w:tcW w:w="354" w:type="pct"/>
            <w:vMerge w:val="continue"/>
            <w:vAlign w:val="center"/>
          </w:tcPr>
          <w:p w14:paraId="491335B8">
            <w:pPr>
              <w:pStyle w:val="78"/>
              <w:rPr>
                <w:rFonts w:cs="Times New Roman"/>
              </w:rPr>
            </w:pPr>
          </w:p>
        </w:tc>
        <w:tc>
          <w:tcPr>
            <w:tcW w:w="406" w:type="pct"/>
            <w:vAlign w:val="center"/>
          </w:tcPr>
          <w:p w14:paraId="0100A598">
            <w:pPr>
              <w:pStyle w:val="78"/>
              <w:rPr>
                <w:rFonts w:cs="Times New Roman"/>
              </w:rPr>
            </w:pPr>
            <w:r>
              <w:rPr>
                <w:rFonts w:cs="Times New Roman"/>
              </w:rPr>
              <w:t>1.0~1.5m</w:t>
            </w:r>
          </w:p>
        </w:tc>
        <w:tc>
          <w:tcPr>
            <w:tcW w:w="318" w:type="pct"/>
            <w:vAlign w:val="center"/>
          </w:tcPr>
          <w:p w14:paraId="10DD7237">
            <w:pPr>
              <w:pStyle w:val="78"/>
              <w:rPr>
                <w:rFonts w:cs="Times New Roman"/>
              </w:rPr>
            </w:pPr>
            <w:r>
              <w:rPr>
                <w:rFonts w:cs="Times New Roman"/>
              </w:rPr>
              <w:t>ND</w:t>
            </w:r>
          </w:p>
        </w:tc>
        <w:tc>
          <w:tcPr>
            <w:tcW w:w="318" w:type="pct"/>
            <w:vAlign w:val="center"/>
          </w:tcPr>
          <w:p w14:paraId="1A737217">
            <w:pPr>
              <w:pStyle w:val="78"/>
              <w:rPr>
                <w:rFonts w:cs="Times New Roman"/>
              </w:rPr>
            </w:pPr>
            <w:r>
              <w:rPr>
                <w:rFonts w:cs="Times New Roman"/>
              </w:rPr>
              <w:t>ND</w:t>
            </w:r>
          </w:p>
        </w:tc>
        <w:tc>
          <w:tcPr>
            <w:tcW w:w="318" w:type="pct"/>
            <w:vAlign w:val="center"/>
          </w:tcPr>
          <w:p w14:paraId="59EC8D9F">
            <w:pPr>
              <w:pStyle w:val="78"/>
              <w:rPr>
                <w:rFonts w:cs="Times New Roman"/>
              </w:rPr>
            </w:pPr>
            <w:r>
              <w:rPr>
                <w:rFonts w:cs="Times New Roman"/>
              </w:rPr>
              <w:t>ND</w:t>
            </w:r>
          </w:p>
        </w:tc>
        <w:tc>
          <w:tcPr>
            <w:tcW w:w="318" w:type="pct"/>
            <w:vAlign w:val="center"/>
          </w:tcPr>
          <w:p w14:paraId="6301E3DD">
            <w:pPr>
              <w:pStyle w:val="78"/>
              <w:rPr>
                <w:rFonts w:cs="Times New Roman"/>
              </w:rPr>
            </w:pPr>
            <w:r>
              <w:rPr>
                <w:rFonts w:cs="Times New Roman"/>
              </w:rPr>
              <w:t>ND</w:t>
            </w:r>
          </w:p>
        </w:tc>
        <w:tc>
          <w:tcPr>
            <w:tcW w:w="318" w:type="pct"/>
            <w:vAlign w:val="center"/>
          </w:tcPr>
          <w:p w14:paraId="5A8F8860">
            <w:pPr>
              <w:pStyle w:val="78"/>
              <w:rPr>
                <w:rFonts w:cs="Times New Roman"/>
              </w:rPr>
            </w:pPr>
            <w:r>
              <w:rPr>
                <w:rFonts w:cs="Times New Roman"/>
              </w:rPr>
              <w:t>ND</w:t>
            </w:r>
          </w:p>
        </w:tc>
        <w:tc>
          <w:tcPr>
            <w:tcW w:w="318" w:type="pct"/>
            <w:vAlign w:val="center"/>
          </w:tcPr>
          <w:p w14:paraId="4F6FA4B7">
            <w:pPr>
              <w:pStyle w:val="78"/>
              <w:rPr>
                <w:rFonts w:cs="Times New Roman"/>
              </w:rPr>
            </w:pPr>
            <w:r>
              <w:rPr>
                <w:rFonts w:cs="Times New Roman"/>
              </w:rPr>
              <w:t>ND</w:t>
            </w:r>
          </w:p>
        </w:tc>
        <w:tc>
          <w:tcPr>
            <w:tcW w:w="318" w:type="pct"/>
            <w:vAlign w:val="center"/>
          </w:tcPr>
          <w:p w14:paraId="090ED228">
            <w:pPr>
              <w:pStyle w:val="78"/>
              <w:rPr>
                <w:rFonts w:cs="Times New Roman"/>
              </w:rPr>
            </w:pPr>
            <w:r>
              <w:rPr>
                <w:rFonts w:cs="Times New Roman"/>
              </w:rPr>
              <w:t>ND</w:t>
            </w:r>
          </w:p>
        </w:tc>
        <w:tc>
          <w:tcPr>
            <w:tcW w:w="318" w:type="pct"/>
            <w:vAlign w:val="center"/>
          </w:tcPr>
          <w:p w14:paraId="18A0FB8F">
            <w:pPr>
              <w:pStyle w:val="78"/>
              <w:rPr>
                <w:rFonts w:cs="Times New Roman"/>
              </w:rPr>
            </w:pPr>
            <w:r>
              <w:rPr>
                <w:rFonts w:cs="Times New Roman"/>
              </w:rPr>
              <w:t>ND</w:t>
            </w:r>
          </w:p>
        </w:tc>
        <w:tc>
          <w:tcPr>
            <w:tcW w:w="318" w:type="pct"/>
            <w:vAlign w:val="center"/>
          </w:tcPr>
          <w:p w14:paraId="72DF6B2C">
            <w:pPr>
              <w:pStyle w:val="78"/>
              <w:rPr>
                <w:rFonts w:cs="Times New Roman"/>
              </w:rPr>
            </w:pPr>
            <w:r>
              <w:rPr>
                <w:rFonts w:cs="Times New Roman"/>
              </w:rPr>
              <w:t>ND</w:t>
            </w:r>
          </w:p>
        </w:tc>
        <w:tc>
          <w:tcPr>
            <w:tcW w:w="318" w:type="pct"/>
            <w:vAlign w:val="center"/>
          </w:tcPr>
          <w:p w14:paraId="001F691B">
            <w:pPr>
              <w:pStyle w:val="78"/>
              <w:rPr>
                <w:rFonts w:cs="Times New Roman"/>
              </w:rPr>
            </w:pPr>
            <w:r>
              <w:rPr>
                <w:rFonts w:cs="Times New Roman"/>
              </w:rPr>
              <w:t>ND</w:t>
            </w:r>
          </w:p>
        </w:tc>
        <w:tc>
          <w:tcPr>
            <w:tcW w:w="318" w:type="pct"/>
            <w:vAlign w:val="center"/>
          </w:tcPr>
          <w:p w14:paraId="500FD67F">
            <w:pPr>
              <w:pStyle w:val="78"/>
              <w:rPr>
                <w:rFonts w:cs="Times New Roman"/>
              </w:rPr>
            </w:pPr>
            <w:r>
              <w:rPr>
                <w:rFonts w:cs="Times New Roman"/>
              </w:rPr>
              <w:t>ND</w:t>
            </w:r>
          </w:p>
        </w:tc>
        <w:tc>
          <w:tcPr>
            <w:tcW w:w="326" w:type="pct"/>
            <w:vAlign w:val="center"/>
          </w:tcPr>
          <w:p w14:paraId="0AA4ADFE">
            <w:pPr>
              <w:pStyle w:val="78"/>
              <w:rPr>
                <w:rFonts w:cs="Times New Roman"/>
              </w:rPr>
            </w:pPr>
            <w:r>
              <w:rPr>
                <w:rFonts w:cs="Times New Roman"/>
              </w:rPr>
              <w:t>8</w:t>
            </w:r>
          </w:p>
        </w:tc>
      </w:tr>
      <w:tr w14:paraId="71C1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084EFAE4">
            <w:pPr>
              <w:pStyle w:val="78"/>
              <w:rPr>
                <w:rFonts w:cs="Times New Roman"/>
              </w:rPr>
            </w:pPr>
          </w:p>
        </w:tc>
        <w:tc>
          <w:tcPr>
            <w:tcW w:w="354" w:type="pct"/>
            <w:vMerge w:val="continue"/>
            <w:vAlign w:val="center"/>
          </w:tcPr>
          <w:p w14:paraId="58FBAC68">
            <w:pPr>
              <w:pStyle w:val="78"/>
              <w:rPr>
                <w:rFonts w:cs="Times New Roman"/>
              </w:rPr>
            </w:pPr>
          </w:p>
        </w:tc>
        <w:tc>
          <w:tcPr>
            <w:tcW w:w="406" w:type="pct"/>
            <w:vAlign w:val="center"/>
          </w:tcPr>
          <w:p w14:paraId="4A11F8BC">
            <w:pPr>
              <w:pStyle w:val="78"/>
              <w:rPr>
                <w:rFonts w:cs="Times New Roman"/>
              </w:rPr>
            </w:pPr>
            <w:r>
              <w:rPr>
                <w:rFonts w:cs="Times New Roman"/>
              </w:rPr>
              <w:t>2.0~2.5m</w:t>
            </w:r>
          </w:p>
        </w:tc>
        <w:tc>
          <w:tcPr>
            <w:tcW w:w="318" w:type="pct"/>
            <w:vAlign w:val="center"/>
          </w:tcPr>
          <w:p w14:paraId="2E800DCE">
            <w:pPr>
              <w:pStyle w:val="78"/>
              <w:rPr>
                <w:rFonts w:cs="Times New Roman"/>
              </w:rPr>
            </w:pPr>
            <w:r>
              <w:rPr>
                <w:rFonts w:cs="Times New Roman"/>
              </w:rPr>
              <w:t>ND</w:t>
            </w:r>
          </w:p>
        </w:tc>
        <w:tc>
          <w:tcPr>
            <w:tcW w:w="318" w:type="pct"/>
            <w:vAlign w:val="center"/>
          </w:tcPr>
          <w:p w14:paraId="019E5295">
            <w:pPr>
              <w:pStyle w:val="78"/>
              <w:rPr>
                <w:rFonts w:cs="Times New Roman"/>
              </w:rPr>
            </w:pPr>
            <w:r>
              <w:rPr>
                <w:rFonts w:cs="Times New Roman"/>
              </w:rPr>
              <w:t>ND</w:t>
            </w:r>
          </w:p>
        </w:tc>
        <w:tc>
          <w:tcPr>
            <w:tcW w:w="318" w:type="pct"/>
            <w:vAlign w:val="center"/>
          </w:tcPr>
          <w:p w14:paraId="31D2E131">
            <w:pPr>
              <w:pStyle w:val="78"/>
              <w:rPr>
                <w:rFonts w:cs="Times New Roman"/>
              </w:rPr>
            </w:pPr>
            <w:r>
              <w:rPr>
                <w:rFonts w:cs="Times New Roman"/>
              </w:rPr>
              <w:t>ND</w:t>
            </w:r>
          </w:p>
        </w:tc>
        <w:tc>
          <w:tcPr>
            <w:tcW w:w="318" w:type="pct"/>
            <w:vAlign w:val="center"/>
          </w:tcPr>
          <w:p w14:paraId="0215DE16">
            <w:pPr>
              <w:pStyle w:val="78"/>
              <w:rPr>
                <w:rFonts w:cs="Times New Roman"/>
              </w:rPr>
            </w:pPr>
            <w:r>
              <w:rPr>
                <w:rFonts w:cs="Times New Roman"/>
              </w:rPr>
              <w:t>ND</w:t>
            </w:r>
          </w:p>
        </w:tc>
        <w:tc>
          <w:tcPr>
            <w:tcW w:w="318" w:type="pct"/>
            <w:vAlign w:val="center"/>
          </w:tcPr>
          <w:p w14:paraId="1BF5A356">
            <w:pPr>
              <w:pStyle w:val="78"/>
              <w:rPr>
                <w:rFonts w:cs="Times New Roman"/>
              </w:rPr>
            </w:pPr>
            <w:r>
              <w:rPr>
                <w:rFonts w:cs="Times New Roman"/>
              </w:rPr>
              <w:t>ND</w:t>
            </w:r>
          </w:p>
        </w:tc>
        <w:tc>
          <w:tcPr>
            <w:tcW w:w="318" w:type="pct"/>
            <w:vAlign w:val="center"/>
          </w:tcPr>
          <w:p w14:paraId="3987D1F4">
            <w:pPr>
              <w:pStyle w:val="78"/>
              <w:rPr>
                <w:rFonts w:cs="Times New Roman"/>
              </w:rPr>
            </w:pPr>
            <w:r>
              <w:rPr>
                <w:rFonts w:cs="Times New Roman"/>
              </w:rPr>
              <w:t>ND</w:t>
            </w:r>
          </w:p>
        </w:tc>
        <w:tc>
          <w:tcPr>
            <w:tcW w:w="318" w:type="pct"/>
            <w:vAlign w:val="center"/>
          </w:tcPr>
          <w:p w14:paraId="2A8E5D37">
            <w:pPr>
              <w:pStyle w:val="78"/>
              <w:rPr>
                <w:rFonts w:cs="Times New Roman"/>
              </w:rPr>
            </w:pPr>
            <w:r>
              <w:rPr>
                <w:rFonts w:cs="Times New Roman"/>
              </w:rPr>
              <w:t>ND</w:t>
            </w:r>
          </w:p>
        </w:tc>
        <w:tc>
          <w:tcPr>
            <w:tcW w:w="318" w:type="pct"/>
            <w:vAlign w:val="center"/>
          </w:tcPr>
          <w:p w14:paraId="329AC16D">
            <w:pPr>
              <w:pStyle w:val="78"/>
              <w:rPr>
                <w:rFonts w:cs="Times New Roman"/>
              </w:rPr>
            </w:pPr>
            <w:r>
              <w:rPr>
                <w:rFonts w:cs="Times New Roman"/>
              </w:rPr>
              <w:t>ND</w:t>
            </w:r>
          </w:p>
        </w:tc>
        <w:tc>
          <w:tcPr>
            <w:tcW w:w="318" w:type="pct"/>
            <w:vAlign w:val="center"/>
          </w:tcPr>
          <w:p w14:paraId="75FB4025">
            <w:pPr>
              <w:pStyle w:val="78"/>
              <w:rPr>
                <w:rFonts w:cs="Times New Roman"/>
              </w:rPr>
            </w:pPr>
            <w:r>
              <w:rPr>
                <w:rFonts w:cs="Times New Roman"/>
              </w:rPr>
              <w:t>ND</w:t>
            </w:r>
          </w:p>
        </w:tc>
        <w:tc>
          <w:tcPr>
            <w:tcW w:w="318" w:type="pct"/>
            <w:vAlign w:val="center"/>
          </w:tcPr>
          <w:p w14:paraId="42D8CB92">
            <w:pPr>
              <w:pStyle w:val="78"/>
              <w:rPr>
                <w:rFonts w:cs="Times New Roman"/>
              </w:rPr>
            </w:pPr>
            <w:r>
              <w:rPr>
                <w:rFonts w:cs="Times New Roman"/>
              </w:rPr>
              <w:t>ND</w:t>
            </w:r>
          </w:p>
        </w:tc>
        <w:tc>
          <w:tcPr>
            <w:tcW w:w="318" w:type="pct"/>
            <w:vAlign w:val="center"/>
          </w:tcPr>
          <w:p w14:paraId="12066AE5">
            <w:pPr>
              <w:pStyle w:val="78"/>
              <w:rPr>
                <w:rFonts w:cs="Times New Roman"/>
              </w:rPr>
            </w:pPr>
            <w:r>
              <w:rPr>
                <w:rFonts w:cs="Times New Roman"/>
              </w:rPr>
              <w:t>ND</w:t>
            </w:r>
          </w:p>
        </w:tc>
        <w:tc>
          <w:tcPr>
            <w:tcW w:w="326" w:type="pct"/>
            <w:vAlign w:val="center"/>
          </w:tcPr>
          <w:p w14:paraId="1B3F9847">
            <w:pPr>
              <w:pStyle w:val="78"/>
              <w:rPr>
                <w:rFonts w:cs="Times New Roman"/>
              </w:rPr>
            </w:pPr>
            <w:r>
              <w:rPr>
                <w:rFonts w:cs="Times New Roman"/>
              </w:rPr>
              <w:t>ND</w:t>
            </w:r>
          </w:p>
        </w:tc>
      </w:tr>
      <w:tr w14:paraId="1F59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2C59BC71">
            <w:pPr>
              <w:pStyle w:val="78"/>
              <w:rPr>
                <w:rFonts w:cs="Times New Roman"/>
              </w:rPr>
            </w:pPr>
          </w:p>
        </w:tc>
        <w:tc>
          <w:tcPr>
            <w:tcW w:w="354" w:type="pct"/>
            <w:vMerge w:val="continue"/>
            <w:vAlign w:val="center"/>
          </w:tcPr>
          <w:p w14:paraId="099F1498">
            <w:pPr>
              <w:pStyle w:val="78"/>
              <w:rPr>
                <w:rFonts w:cs="Times New Roman"/>
              </w:rPr>
            </w:pPr>
          </w:p>
        </w:tc>
        <w:tc>
          <w:tcPr>
            <w:tcW w:w="406" w:type="pct"/>
            <w:vAlign w:val="center"/>
          </w:tcPr>
          <w:p w14:paraId="36E5C105">
            <w:pPr>
              <w:pStyle w:val="78"/>
              <w:rPr>
                <w:rFonts w:cs="Times New Roman"/>
              </w:rPr>
            </w:pPr>
            <w:r>
              <w:rPr>
                <w:rFonts w:cs="Times New Roman"/>
              </w:rPr>
              <w:t>4.0~4.5m</w:t>
            </w:r>
          </w:p>
        </w:tc>
        <w:tc>
          <w:tcPr>
            <w:tcW w:w="318" w:type="pct"/>
            <w:vAlign w:val="center"/>
          </w:tcPr>
          <w:p w14:paraId="272AA054">
            <w:pPr>
              <w:pStyle w:val="78"/>
              <w:rPr>
                <w:rFonts w:cs="Times New Roman"/>
              </w:rPr>
            </w:pPr>
            <w:r>
              <w:rPr>
                <w:rFonts w:cs="Times New Roman"/>
              </w:rPr>
              <w:t>ND</w:t>
            </w:r>
          </w:p>
        </w:tc>
        <w:tc>
          <w:tcPr>
            <w:tcW w:w="318" w:type="pct"/>
            <w:vAlign w:val="center"/>
          </w:tcPr>
          <w:p w14:paraId="2955833E">
            <w:pPr>
              <w:pStyle w:val="78"/>
              <w:rPr>
                <w:rFonts w:cs="Times New Roman"/>
              </w:rPr>
            </w:pPr>
            <w:r>
              <w:rPr>
                <w:rFonts w:cs="Times New Roman"/>
              </w:rPr>
              <w:t>ND</w:t>
            </w:r>
          </w:p>
        </w:tc>
        <w:tc>
          <w:tcPr>
            <w:tcW w:w="318" w:type="pct"/>
            <w:vAlign w:val="center"/>
          </w:tcPr>
          <w:p w14:paraId="5098BB5D">
            <w:pPr>
              <w:pStyle w:val="78"/>
              <w:rPr>
                <w:rFonts w:cs="Times New Roman"/>
              </w:rPr>
            </w:pPr>
            <w:r>
              <w:rPr>
                <w:rFonts w:cs="Times New Roman"/>
              </w:rPr>
              <w:t>ND</w:t>
            </w:r>
          </w:p>
        </w:tc>
        <w:tc>
          <w:tcPr>
            <w:tcW w:w="318" w:type="pct"/>
            <w:vAlign w:val="center"/>
          </w:tcPr>
          <w:p w14:paraId="0E58B076">
            <w:pPr>
              <w:pStyle w:val="78"/>
              <w:rPr>
                <w:rFonts w:cs="Times New Roman"/>
              </w:rPr>
            </w:pPr>
            <w:r>
              <w:rPr>
                <w:rFonts w:cs="Times New Roman"/>
              </w:rPr>
              <w:t>ND</w:t>
            </w:r>
          </w:p>
        </w:tc>
        <w:tc>
          <w:tcPr>
            <w:tcW w:w="318" w:type="pct"/>
            <w:vAlign w:val="center"/>
          </w:tcPr>
          <w:p w14:paraId="7B7651E4">
            <w:pPr>
              <w:pStyle w:val="78"/>
              <w:rPr>
                <w:rFonts w:cs="Times New Roman"/>
              </w:rPr>
            </w:pPr>
            <w:r>
              <w:rPr>
                <w:rFonts w:cs="Times New Roman"/>
              </w:rPr>
              <w:t>ND</w:t>
            </w:r>
          </w:p>
        </w:tc>
        <w:tc>
          <w:tcPr>
            <w:tcW w:w="318" w:type="pct"/>
            <w:vAlign w:val="center"/>
          </w:tcPr>
          <w:p w14:paraId="05308C6C">
            <w:pPr>
              <w:pStyle w:val="78"/>
              <w:rPr>
                <w:rFonts w:cs="Times New Roman"/>
              </w:rPr>
            </w:pPr>
            <w:r>
              <w:rPr>
                <w:rFonts w:cs="Times New Roman"/>
              </w:rPr>
              <w:t>ND</w:t>
            </w:r>
          </w:p>
        </w:tc>
        <w:tc>
          <w:tcPr>
            <w:tcW w:w="318" w:type="pct"/>
            <w:vAlign w:val="center"/>
          </w:tcPr>
          <w:p w14:paraId="3287B0A0">
            <w:pPr>
              <w:pStyle w:val="78"/>
              <w:rPr>
                <w:rFonts w:cs="Times New Roman"/>
              </w:rPr>
            </w:pPr>
            <w:r>
              <w:rPr>
                <w:rFonts w:cs="Times New Roman"/>
              </w:rPr>
              <w:t>ND</w:t>
            </w:r>
          </w:p>
        </w:tc>
        <w:tc>
          <w:tcPr>
            <w:tcW w:w="318" w:type="pct"/>
            <w:vAlign w:val="center"/>
          </w:tcPr>
          <w:p w14:paraId="1A8FB61B">
            <w:pPr>
              <w:pStyle w:val="78"/>
              <w:rPr>
                <w:rFonts w:cs="Times New Roman"/>
              </w:rPr>
            </w:pPr>
            <w:r>
              <w:rPr>
                <w:rFonts w:cs="Times New Roman"/>
              </w:rPr>
              <w:t>ND</w:t>
            </w:r>
          </w:p>
        </w:tc>
        <w:tc>
          <w:tcPr>
            <w:tcW w:w="318" w:type="pct"/>
            <w:vAlign w:val="center"/>
          </w:tcPr>
          <w:p w14:paraId="1649E455">
            <w:pPr>
              <w:pStyle w:val="78"/>
              <w:rPr>
                <w:rFonts w:cs="Times New Roman"/>
              </w:rPr>
            </w:pPr>
            <w:r>
              <w:rPr>
                <w:rFonts w:cs="Times New Roman"/>
              </w:rPr>
              <w:t>ND</w:t>
            </w:r>
          </w:p>
        </w:tc>
        <w:tc>
          <w:tcPr>
            <w:tcW w:w="318" w:type="pct"/>
            <w:vAlign w:val="center"/>
          </w:tcPr>
          <w:p w14:paraId="2BC93F09">
            <w:pPr>
              <w:pStyle w:val="78"/>
              <w:rPr>
                <w:rFonts w:cs="Times New Roman"/>
              </w:rPr>
            </w:pPr>
            <w:r>
              <w:rPr>
                <w:rFonts w:cs="Times New Roman"/>
              </w:rPr>
              <w:t>ND</w:t>
            </w:r>
          </w:p>
        </w:tc>
        <w:tc>
          <w:tcPr>
            <w:tcW w:w="318" w:type="pct"/>
            <w:vAlign w:val="center"/>
          </w:tcPr>
          <w:p w14:paraId="628411E9">
            <w:pPr>
              <w:pStyle w:val="78"/>
              <w:rPr>
                <w:rFonts w:cs="Times New Roman"/>
              </w:rPr>
            </w:pPr>
            <w:r>
              <w:rPr>
                <w:rFonts w:cs="Times New Roman"/>
              </w:rPr>
              <w:t>ND</w:t>
            </w:r>
          </w:p>
        </w:tc>
        <w:tc>
          <w:tcPr>
            <w:tcW w:w="326" w:type="pct"/>
            <w:vAlign w:val="center"/>
          </w:tcPr>
          <w:p w14:paraId="7FB00915">
            <w:pPr>
              <w:pStyle w:val="78"/>
              <w:rPr>
                <w:rFonts w:cs="Times New Roman"/>
              </w:rPr>
            </w:pPr>
            <w:r>
              <w:rPr>
                <w:rFonts w:cs="Times New Roman"/>
              </w:rPr>
              <w:t>6</w:t>
            </w:r>
          </w:p>
        </w:tc>
      </w:tr>
      <w:tr w14:paraId="5041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4469FEDE">
            <w:pPr>
              <w:pStyle w:val="78"/>
              <w:rPr>
                <w:rFonts w:cs="Times New Roman"/>
              </w:rPr>
            </w:pPr>
          </w:p>
        </w:tc>
        <w:tc>
          <w:tcPr>
            <w:tcW w:w="354" w:type="pct"/>
            <w:vAlign w:val="center"/>
          </w:tcPr>
          <w:p w14:paraId="316362C4">
            <w:pPr>
              <w:pStyle w:val="78"/>
              <w:rPr>
                <w:rFonts w:cs="Times New Roman"/>
              </w:rPr>
            </w:pPr>
            <w:r>
              <w:rPr>
                <w:rFonts w:cs="Times New Roman"/>
                <w:sz w:val="22"/>
              </w:rPr>
              <w:t>SH-8</w:t>
            </w:r>
          </w:p>
        </w:tc>
        <w:tc>
          <w:tcPr>
            <w:tcW w:w="406" w:type="pct"/>
            <w:vAlign w:val="center"/>
          </w:tcPr>
          <w:p w14:paraId="4CD0C40E">
            <w:pPr>
              <w:pStyle w:val="78"/>
              <w:rPr>
                <w:rFonts w:cs="Times New Roman"/>
              </w:rPr>
            </w:pPr>
            <w:r>
              <w:rPr>
                <w:rFonts w:cs="Times New Roman"/>
              </w:rPr>
              <w:t>0~0.2m</w:t>
            </w:r>
          </w:p>
        </w:tc>
        <w:tc>
          <w:tcPr>
            <w:tcW w:w="318" w:type="pct"/>
            <w:vAlign w:val="center"/>
          </w:tcPr>
          <w:p w14:paraId="7FFE3888">
            <w:pPr>
              <w:pStyle w:val="78"/>
              <w:rPr>
                <w:rFonts w:cs="Times New Roman"/>
              </w:rPr>
            </w:pPr>
            <w:r>
              <w:rPr>
                <w:rFonts w:cs="Times New Roman"/>
              </w:rPr>
              <w:t>ND</w:t>
            </w:r>
          </w:p>
        </w:tc>
        <w:tc>
          <w:tcPr>
            <w:tcW w:w="318" w:type="pct"/>
            <w:vAlign w:val="center"/>
          </w:tcPr>
          <w:p w14:paraId="56CBA560">
            <w:pPr>
              <w:pStyle w:val="78"/>
              <w:rPr>
                <w:rFonts w:cs="Times New Roman"/>
              </w:rPr>
            </w:pPr>
            <w:r>
              <w:rPr>
                <w:rFonts w:cs="Times New Roman"/>
              </w:rPr>
              <w:t>ND</w:t>
            </w:r>
          </w:p>
        </w:tc>
        <w:tc>
          <w:tcPr>
            <w:tcW w:w="318" w:type="pct"/>
            <w:vAlign w:val="center"/>
          </w:tcPr>
          <w:p w14:paraId="5D944A56">
            <w:pPr>
              <w:pStyle w:val="78"/>
              <w:rPr>
                <w:rFonts w:cs="Times New Roman"/>
              </w:rPr>
            </w:pPr>
            <w:r>
              <w:rPr>
                <w:rFonts w:cs="Times New Roman"/>
              </w:rPr>
              <w:t>ND</w:t>
            </w:r>
          </w:p>
        </w:tc>
        <w:tc>
          <w:tcPr>
            <w:tcW w:w="318" w:type="pct"/>
            <w:vAlign w:val="center"/>
          </w:tcPr>
          <w:p w14:paraId="1CF4A5C1">
            <w:pPr>
              <w:pStyle w:val="78"/>
              <w:rPr>
                <w:rFonts w:cs="Times New Roman"/>
              </w:rPr>
            </w:pPr>
            <w:r>
              <w:rPr>
                <w:rFonts w:cs="Times New Roman"/>
              </w:rPr>
              <w:t>ND</w:t>
            </w:r>
          </w:p>
        </w:tc>
        <w:tc>
          <w:tcPr>
            <w:tcW w:w="318" w:type="pct"/>
            <w:vAlign w:val="center"/>
          </w:tcPr>
          <w:p w14:paraId="70878ECA">
            <w:pPr>
              <w:pStyle w:val="78"/>
              <w:rPr>
                <w:rFonts w:cs="Times New Roman"/>
              </w:rPr>
            </w:pPr>
            <w:r>
              <w:rPr>
                <w:rFonts w:cs="Times New Roman"/>
              </w:rPr>
              <w:t>ND</w:t>
            </w:r>
          </w:p>
        </w:tc>
        <w:tc>
          <w:tcPr>
            <w:tcW w:w="318" w:type="pct"/>
            <w:vAlign w:val="center"/>
          </w:tcPr>
          <w:p w14:paraId="1B7DC5A2">
            <w:pPr>
              <w:pStyle w:val="78"/>
              <w:rPr>
                <w:rFonts w:cs="Times New Roman"/>
              </w:rPr>
            </w:pPr>
            <w:r>
              <w:rPr>
                <w:rFonts w:cs="Times New Roman"/>
              </w:rPr>
              <w:t>ND</w:t>
            </w:r>
          </w:p>
        </w:tc>
        <w:tc>
          <w:tcPr>
            <w:tcW w:w="318" w:type="pct"/>
            <w:vAlign w:val="center"/>
          </w:tcPr>
          <w:p w14:paraId="4313A135">
            <w:pPr>
              <w:pStyle w:val="78"/>
              <w:rPr>
                <w:rFonts w:cs="Times New Roman"/>
              </w:rPr>
            </w:pPr>
            <w:r>
              <w:rPr>
                <w:rFonts w:cs="Times New Roman"/>
              </w:rPr>
              <w:t>ND</w:t>
            </w:r>
          </w:p>
        </w:tc>
        <w:tc>
          <w:tcPr>
            <w:tcW w:w="318" w:type="pct"/>
            <w:vAlign w:val="center"/>
          </w:tcPr>
          <w:p w14:paraId="631C416C">
            <w:pPr>
              <w:pStyle w:val="78"/>
              <w:rPr>
                <w:rFonts w:cs="Times New Roman"/>
              </w:rPr>
            </w:pPr>
            <w:r>
              <w:rPr>
                <w:rFonts w:cs="Times New Roman"/>
              </w:rPr>
              <w:t>ND</w:t>
            </w:r>
          </w:p>
        </w:tc>
        <w:tc>
          <w:tcPr>
            <w:tcW w:w="318" w:type="pct"/>
            <w:vAlign w:val="center"/>
          </w:tcPr>
          <w:p w14:paraId="4E06BDE6">
            <w:pPr>
              <w:pStyle w:val="78"/>
              <w:rPr>
                <w:rFonts w:cs="Times New Roman"/>
              </w:rPr>
            </w:pPr>
            <w:r>
              <w:rPr>
                <w:rFonts w:cs="Times New Roman"/>
              </w:rPr>
              <w:t>ND</w:t>
            </w:r>
          </w:p>
        </w:tc>
        <w:tc>
          <w:tcPr>
            <w:tcW w:w="318" w:type="pct"/>
            <w:vAlign w:val="center"/>
          </w:tcPr>
          <w:p w14:paraId="73B00F72">
            <w:pPr>
              <w:pStyle w:val="78"/>
              <w:rPr>
                <w:rFonts w:cs="Times New Roman"/>
              </w:rPr>
            </w:pPr>
            <w:r>
              <w:rPr>
                <w:rFonts w:cs="Times New Roman"/>
              </w:rPr>
              <w:t>ND</w:t>
            </w:r>
          </w:p>
        </w:tc>
        <w:tc>
          <w:tcPr>
            <w:tcW w:w="318" w:type="pct"/>
            <w:vAlign w:val="center"/>
          </w:tcPr>
          <w:p w14:paraId="444D8206">
            <w:pPr>
              <w:pStyle w:val="78"/>
              <w:rPr>
                <w:rFonts w:cs="Times New Roman"/>
              </w:rPr>
            </w:pPr>
            <w:r>
              <w:rPr>
                <w:rFonts w:cs="Times New Roman"/>
              </w:rPr>
              <w:t>ND</w:t>
            </w:r>
          </w:p>
        </w:tc>
        <w:tc>
          <w:tcPr>
            <w:tcW w:w="326" w:type="pct"/>
            <w:vAlign w:val="center"/>
          </w:tcPr>
          <w:p w14:paraId="6C81F286">
            <w:pPr>
              <w:pStyle w:val="78"/>
              <w:rPr>
                <w:rFonts w:cs="Times New Roman"/>
              </w:rPr>
            </w:pPr>
            <w:r>
              <w:rPr>
                <w:rFonts w:cs="Times New Roman"/>
              </w:rPr>
              <w:t>8</w:t>
            </w:r>
          </w:p>
        </w:tc>
      </w:tr>
    </w:tbl>
    <w:p w14:paraId="0CB12EE3">
      <w:pPr>
        <w:pStyle w:val="14"/>
        <w:spacing w:before="240"/>
        <w:rPr>
          <w:rFonts w:cs="Times New Roman"/>
          <w:color w:val="auto"/>
        </w:rPr>
      </w:pPr>
      <w:bookmarkStart w:id="62" w:name="_Ref145670918"/>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22</w:t>
      </w:r>
      <w:r>
        <w:rPr>
          <w:rFonts w:cs="Times New Roman"/>
          <w:color w:val="auto"/>
        </w:rPr>
        <w:fldChar w:fldCharType="end"/>
      </w:r>
      <w:bookmarkEnd w:id="62"/>
      <w:r>
        <w:rPr>
          <w:rFonts w:cs="Times New Roman"/>
          <w:color w:val="auto"/>
        </w:rPr>
        <w:t xml:space="preserve">  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⑥</w:t>
      </w:r>
    </w:p>
    <w:tbl>
      <w:tblPr>
        <w:tblStyle w:val="41"/>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582"/>
        <w:gridCol w:w="1806"/>
        <w:gridCol w:w="1681"/>
        <w:gridCol w:w="1681"/>
        <w:gridCol w:w="1681"/>
        <w:gridCol w:w="1681"/>
        <w:gridCol w:w="2128"/>
      </w:tblGrid>
      <w:tr w14:paraId="3968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668" w:type="pct"/>
            <w:vMerge w:val="restart"/>
            <w:vAlign w:val="center"/>
          </w:tcPr>
          <w:p w14:paraId="0460712B">
            <w:pPr>
              <w:pStyle w:val="78"/>
              <w:rPr>
                <w:rFonts w:cs="Times New Roman"/>
                <w:b/>
              </w:rPr>
            </w:pPr>
            <w:r>
              <w:rPr>
                <w:rFonts w:cs="Times New Roman"/>
                <w:b/>
              </w:rPr>
              <w:t>采样日期</w:t>
            </w:r>
          </w:p>
        </w:tc>
        <w:tc>
          <w:tcPr>
            <w:tcW w:w="1199" w:type="pct"/>
            <w:gridSpan w:val="2"/>
            <w:vMerge w:val="restart"/>
            <w:vAlign w:val="center"/>
          </w:tcPr>
          <w:p w14:paraId="02E222AA">
            <w:pPr>
              <w:pStyle w:val="78"/>
              <w:rPr>
                <w:rFonts w:cs="Times New Roman"/>
                <w:b/>
              </w:rPr>
            </w:pPr>
            <w:r>
              <w:rPr>
                <w:rFonts w:cs="Times New Roman"/>
                <w:b/>
              </w:rPr>
              <w:t>采样点位</w:t>
            </w:r>
          </w:p>
        </w:tc>
        <w:tc>
          <w:tcPr>
            <w:tcW w:w="3133" w:type="pct"/>
            <w:gridSpan w:val="5"/>
            <w:vAlign w:val="center"/>
          </w:tcPr>
          <w:p w14:paraId="3C71F37B">
            <w:pPr>
              <w:pStyle w:val="78"/>
              <w:rPr>
                <w:rFonts w:cs="Times New Roman"/>
                <w:b/>
              </w:rPr>
            </w:pPr>
            <w:r>
              <w:rPr>
                <w:rFonts w:cs="Times New Roman"/>
                <w:b/>
              </w:rPr>
              <w:t>检测结果（μg/kg）</w:t>
            </w:r>
          </w:p>
        </w:tc>
      </w:tr>
      <w:tr w14:paraId="5941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668" w:type="pct"/>
            <w:vMerge w:val="continue"/>
            <w:vAlign w:val="center"/>
          </w:tcPr>
          <w:p w14:paraId="6AEE4B52">
            <w:pPr>
              <w:pStyle w:val="78"/>
              <w:rPr>
                <w:rFonts w:cs="Times New Roman"/>
                <w:b/>
              </w:rPr>
            </w:pPr>
          </w:p>
        </w:tc>
        <w:tc>
          <w:tcPr>
            <w:tcW w:w="1199" w:type="pct"/>
            <w:gridSpan w:val="2"/>
            <w:vMerge w:val="continue"/>
            <w:vAlign w:val="center"/>
          </w:tcPr>
          <w:p w14:paraId="52CC6E64">
            <w:pPr>
              <w:pStyle w:val="78"/>
              <w:rPr>
                <w:rFonts w:cs="Times New Roman"/>
                <w:b/>
              </w:rPr>
            </w:pPr>
          </w:p>
        </w:tc>
        <w:tc>
          <w:tcPr>
            <w:tcW w:w="595" w:type="pct"/>
            <w:vAlign w:val="center"/>
          </w:tcPr>
          <w:p w14:paraId="07B3D7DC">
            <w:pPr>
              <w:pStyle w:val="78"/>
              <w:rPr>
                <w:rFonts w:cs="Times New Roman"/>
                <w:b/>
              </w:rPr>
            </w:pPr>
            <w:r>
              <w:rPr>
                <w:rFonts w:cs="Times New Roman"/>
                <w:b/>
              </w:rPr>
              <w:t>苯乙烯</w:t>
            </w:r>
          </w:p>
        </w:tc>
        <w:tc>
          <w:tcPr>
            <w:tcW w:w="595" w:type="pct"/>
            <w:vAlign w:val="center"/>
          </w:tcPr>
          <w:p w14:paraId="196CCB1F">
            <w:pPr>
              <w:pStyle w:val="78"/>
              <w:rPr>
                <w:rFonts w:cs="Times New Roman"/>
                <w:b/>
              </w:rPr>
            </w:pPr>
            <w:r>
              <w:rPr>
                <w:rFonts w:cs="Times New Roman"/>
                <w:b/>
              </w:rPr>
              <w:t>甲苯</w:t>
            </w:r>
          </w:p>
        </w:tc>
        <w:tc>
          <w:tcPr>
            <w:tcW w:w="595" w:type="pct"/>
            <w:vAlign w:val="center"/>
          </w:tcPr>
          <w:p w14:paraId="7DB92093">
            <w:pPr>
              <w:pStyle w:val="78"/>
              <w:rPr>
                <w:rFonts w:cs="Times New Roman"/>
                <w:b/>
              </w:rPr>
            </w:pPr>
            <w:r>
              <w:rPr>
                <w:rFonts w:cs="Times New Roman"/>
                <w:b/>
              </w:rPr>
              <w:t>间、对-二甲苯</w:t>
            </w:r>
          </w:p>
        </w:tc>
        <w:tc>
          <w:tcPr>
            <w:tcW w:w="595" w:type="pct"/>
            <w:vAlign w:val="center"/>
          </w:tcPr>
          <w:p w14:paraId="4223B012">
            <w:pPr>
              <w:pStyle w:val="78"/>
              <w:rPr>
                <w:rFonts w:cs="Times New Roman"/>
                <w:b/>
              </w:rPr>
            </w:pPr>
            <w:r>
              <w:rPr>
                <w:rFonts w:cs="Times New Roman"/>
                <w:b/>
              </w:rPr>
              <w:t>邻-二甲苯</w:t>
            </w:r>
          </w:p>
        </w:tc>
        <w:tc>
          <w:tcPr>
            <w:tcW w:w="753" w:type="pct"/>
            <w:vAlign w:val="center"/>
          </w:tcPr>
          <w:p w14:paraId="6E26885D">
            <w:pPr>
              <w:pStyle w:val="78"/>
              <w:rPr>
                <w:rFonts w:cs="Times New Roman"/>
                <w:b/>
              </w:rPr>
            </w:pPr>
            <w:r>
              <w:rPr>
                <w:rFonts w:cs="Times New Roman"/>
                <w:b/>
              </w:rPr>
              <w:t>石油烃（C</w:t>
            </w:r>
            <w:r>
              <w:rPr>
                <w:rFonts w:cs="Times New Roman"/>
                <w:b/>
                <w:vertAlign w:val="subscript"/>
              </w:rPr>
              <w:t>10</w:t>
            </w:r>
            <w:r>
              <w:rPr>
                <w:rFonts w:cs="Times New Roman"/>
                <w:b/>
              </w:rPr>
              <w:t>-C</w:t>
            </w:r>
            <w:r>
              <w:rPr>
                <w:rFonts w:cs="Times New Roman"/>
                <w:b/>
                <w:vertAlign w:val="subscript"/>
              </w:rPr>
              <w:t>40</w:t>
            </w:r>
            <w:r>
              <w:rPr>
                <w:rFonts w:cs="Times New Roman"/>
                <w:b/>
              </w:rPr>
              <w:t>）（mg/kg）</w:t>
            </w:r>
          </w:p>
        </w:tc>
      </w:tr>
      <w:tr w14:paraId="5B39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restart"/>
            <w:vAlign w:val="center"/>
          </w:tcPr>
          <w:p w14:paraId="2DC451AE">
            <w:pPr>
              <w:pStyle w:val="78"/>
              <w:rPr>
                <w:rFonts w:cs="Times New Roman"/>
              </w:rPr>
            </w:pPr>
            <w:r>
              <w:rPr>
                <w:rFonts w:cs="Times New Roman"/>
              </w:rPr>
              <w:t>2023.08.18</w:t>
            </w:r>
          </w:p>
        </w:tc>
        <w:tc>
          <w:tcPr>
            <w:tcW w:w="560" w:type="pct"/>
            <w:vMerge w:val="restart"/>
            <w:vAlign w:val="center"/>
          </w:tcPr>
          <w:p w14:paraId="5F7E4FB5">
            <w:pPr>
              <w:pStyle w:val="78"/>
              <w:rPr>
                <w:rFonts w:cs="Times New Roman"/>
              </w:rPr>
            </w:pPr>
            <w:r>
              <w:rPr>
                <w:rFonts w:cs="Times New Roman"/>
              </w:rPr>
              <w:t>SH-2</w:t>
            </w:r>
          </w:p>
        </w:tc>
        <w:tc>
          <w:tcPr>
            <w:tcW w:w="639" w:type="pct"/>
            <w:vAlign w:val="center"/>
          </w:tcPr>
          <w:p w14:paraId="0BC4C83F">
            <w:pPr>
              <w:pStyle w:val="78"/>
              <w:rPr>
                <w:rFonts w:cs="Times New Roman"/>
              </w:rPr>
            </w:pPr>
            <w:r>
              <w:rPr>
                <w:rFonts w:cs="Times New Roman"/>
              </w:rPr>
              <w:t>0~0.5m</w:t>
            </w:r>
          </w:p>
        </w:tc>
        <w:tc>
          <w:tcPr>
            <w:tcW w:w="595" w:type="pct"/>
            <w:vAlign w:val="center"/>
          </w:tcPr>
          <w:p w14:paraId="1742C52C">
            <w:pPr>
              <w:pStyle w:val="78"/>
              <w:rPr>
                <w:rFonts w:cs="Times New Roman"/>
              </w:rPr>
            </w:pPr>
            <w:r>
              <w:rPr>
                <w:rFonts w:cs="Times New Roman"/>
              </w:rPr>
              <w:t>ND</w:t>
            </w:r>
          </w:p>
        </w:tc>
        <w:tc>
          <w:tcPr>
            <w:tcW w:w="595" w:type="pct"/>
            <w:vAlign w:val="center"/>
          </w:tcPr>
          <w:p w14:paraId="7792E9DF">
            <w:pPr>
              <w:pStyle w:val="78"/>
              <w:rPr>
                <w:rFonts w:cs="Times New Roman"/>
              </w:rPr>
            </w:pPr>
            <w:r>
              <w:rPr>
                <w:rFonts w:cs="Times New Roman"/>
              </w:rPr>
              <w:t>ND</w:t>
            </w:r>
          </w:p>
        </w:tc>
        <w:tc>
          <w:tcPr>
            <w:tcW w:w="595" w:type="pct"/>
            <w:vAlign w:val="center"/>
          </w:tcPr>
          <w:p w14:paraId="5A22F563">
            <w:pPr>
              <w:pStyle w:val="78"/>
              <w:rPr>
                <w:rFonts w:cs="Times New Roman"/>
              </w:rPr>
            </w:pPr>
            <w:r>
              <w:rPr>
                <w:rFonts w:cs="Times New Roman"/>
              </w:rPr>
              <w:t>ND</w:t>
            </w:r>
          </w:p>
        </w:tc>
        <w:tc>
          <w:tcPr>
            <w:tcW w:w="595" w:type="pct"/>
            <w:vAlign w:val="center"/>
          </w:tcPr>
          <w:p w14:paraId="0A2CCE08">
            <w:pPr>
              <w:pStyle w:val="78"/>
              <w:rPr>
                <w:rFonts w:cs="Times New Roman"/>
              </w:rPr>
            </w:pPr>
            <w:r>
              <w:rPr>
                <w:rFonts w:cs="Times New Roman"/>
              </w:rPr>
              <w:t>ND</w:t>
            </w:r>
          </w:p>
        </w:tc>
        <w:tc>
          <w:tcPr>
            <w:tcW w:w="753" w:type="pct"/>
            <w:vAlign w:val="center"/>
          </w:tcPr>
          <w:p w14:paraId="73E8AE11">
            <w:pPr>
              <w:pStyle w:val="78"/>
              <w:rPr>
                <w:rFonts w:cs="Times New Roman"/>
              </w:rPr>
            </w:pPr>
            <w:r>
              <w:rPr>
                <w:rFonts w:cs="Times New Roman"/>
              </w:rPr>
              <w:t>8</w:t>
            </w:r>
          </w:p>
        </w:tc>
      </w:tr>
      <w:tr w14:paraId="6042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53BE82A8">
            <w:pPr>
              <w:pStyle w:val="78"/>
              <w:rPr>
                <w:rFonts w:cs="Times New Roman"/>
              </w:rPr>
            </w:pPr>
          </w:p>
        </w:tc>
        <w:tc>
          <w:tcPr>
            <w:tcW w:w="560" w:type="pct"/>
            <w:vMerge w:val="continue"/>
            <w:vAlign w:val="center"/>
          </w:tcPr>
          <w:p w14:paraId="4EA7431E">
            <w:pPr>
              <w:pStyle w:val="78"/>
              <w:rPr>
                <w:rFonts w:cs="Times New Roman"/>
              </w:rPr>
            </w:pPr>
          </w:p>
        </w:tc>
        <w:tc>
          <w:tcPr>
            <w:tcW w:w="639" w:type="pct"/>
            <w:vAlign w:val="center"/>
          </w:tcPr>
          <w:p w14:paraId="01C6B8CF">
            <w:pPr>
              <w:pStyle w:val="78"/>
              <w:rPr>
                <w:rFonts w:cs="Times New Roman"/>
              </w:rPr>
            </w:pPr>
            <w:r>
              <w:rPr>
                <w:rFonts w:cs="Times New Roman"/>
              </w:rPr>
              <w:t>1.0~1.5m</w:t>
            </w:r>
          </w:p>
        </w:tc>
        <w:tc>
          <w:tcPr>
            <w:tcW w:w="595" w:type="pct"/>
            <w:vAlign w:val="center"/>
          </w:tcPr>
          <w:p w14:paraId="3FAC87AF">
            <w:pPr>
              <w:pStyle w:val="78"/>
              <w:rPr>
                <w:rFonts w:cs="Times New Roman"/>
              </w:rPr>
            </w:pPr>
            <w:r>
              <w:rPr>
                <w:rFonts w:cs="Times New Roman"/>
              </w:rPr>
              <w:t>ND</w:t>
            </w:r>
          </w:p>
        </w:tc>
        <w:tc>
          <w:tcPr>
            <w:tcW w:w="595" w:type="pct"/>
            <w:vAlign w:val="center"/>
          </w:tcPr>
          <w:p w14:paraId="58DE1E0A">
            <w:pPr>
              <w:pStyle w:val="78"/>
              <w:rPr>
                <w:rFonts w:cs="Times New Roman"/>
              </w:rPr>
            </w:pPr>
            <w:r>
              <w:rPr>
                <w:rFonts w:cs="Times New Roman"/>
              </w:rPr>
              <w:t>ND</w:t>
            </w:r>
          </w:p>
        </w:tc>
        <w:tc>
          <w:tcPr>
            <w:tcW w:w="595" w:type="pct"/>
            <w:vAlign w:val="center"/>
          </w:tcPr>
          <w:p w14:paraId="5C3351D4">
            <w:pPr>
              <w:pStyle w:val="78"/>
              <w:rPr>
                <w:rFonts w:cs="Times New Roman"/>
              </w:rPr>
            </w:pPr>
            <w:r>
              <w:rPr>
                <w:rFonts w:cs="Times New Roman"/>
              </w:rPr>
              <w:t>ND</w:t>
            </w:r>
          </w:p>
        </w:tc>
        <w:tc>
          <w:tcPr>
            <w:tcW w:w="595" w:type="pct"/>
            <w:vAlign w:val="center"/>
          </w:tcPr>
          <w:p w14:paraId="37D716F2">
            <w:pPr>
              <w:pStyle w:val="78"/>
              <w:rPr>
                <w:rFonts w:cs="Times New Roman"/>
              </w:rPr>
            </w:pPr>
            <w:r>
              <w:rPr>
                <w:rFonts w:cs="Times New Roman"/>
              </w:rPr>
              <w:t>ND</w:t>
            </w:r>
          </w:p>
        </w:tc>
        <w:tc>
          <w:tcPr>
            <w:tcW w:w="753" w:type="pct"/>
            <w:vAlign w:val="center"/>
          </w:tcPr>
          <w:p w14:paraId="51980F17">
            <w:pPr>
              <w:pStyle w:val="78"/>
              <w:rPr>
                <w:rFonts w:cs="Times New Roman"/>
              </w:rPr>
            </w:pPr>
            <w:r>
              <w:rPr>
                <w:rFonts w:cs="Times New Roman"/>
              </w:rPr>
              <w:t>ND</w:t>
            </w:r>
          </w:p>
        </w:tc>
      </w:tr>
      <w:tr w14:paraId="3594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02869C1B">
            <w:pPr>
              <w:pStyle w:val="78"/>
              <w:rPr>
                <w:rFonts w:cs="Times New Roman"/>
              </w:rPr>
            </w:pPr>
          </w:p>
        </w:tc>
        <w:tc>
          <w:tcPr>
            <w:tcW w:w="560" w:type="pct"/>
            <w:vMerge w:val="continue"/>
            <w:vAlign w:val="center"/>
          </w:tcPr>
          <w:p w14:paraId="011F70E8">
            <w:pPr>
              <w:pStyle w:val="78"/>
              <w:rPr>
                <w:rFonts w:cs="Times New Roman"/>
              </w:rPr>
            </w:pPr>
          </w:p>
        </w:tc>
        <w:tc>
          <w:tcPr>
            <w:tcW w:w="639" w:type="pct"/>
            <w:vAlign w:val="center"/>
          </w:tcPr>
          <w:p w14:paraId="2E3B377F">
            <w:pPr>
              <w:pStyle w:val="78"/>
              <w:rPr>
                <w:rFonts w:cs="Times New Roman"/>
              </w:rPr>
            </w:pPr>
            <w:r>
              <w:rPr>
                <w:rFonts w:cs="Times New Roman"/>
              </w:rPr>
              <w:t>2.0~2.5m</w:t>
            </w:r>
          </w:p>
        </w:tc>
        <w:tc>
          <w:tcPr>
            <w:tcW w:w="595" w:type="pct"/>
            <w:vAlign w:val="center"/>
          </w:tcPr>
          <w:p w14:paraId="30CCCAFD">
            <w:pPr>
              <w:pStyle w:val="78"/>
              <w:rPr>
                <w:rFonts w:cs="Times New Roman"/>
              </w:rPr>
            </w:pPr>
            <w:r>
              <w:rPr>
                <w:rFonts w:cs="Times New Roman"/>
              </w:rPr>
              <w:t>ND</w:t>
            </w:r>
          </w:p>
        </w:tc>
        <w:tc>
          <w:tcPr>
            <w:tcW w:w="595" w:type="pct"/>
            <w:vAlign w:val="center"/>
          </w:tcPr>
          <w:p w14:paraId="3B941A06">
            <w:pPr>
              <w:pStyle w:val="78"/>
              <w:rPr>
                <w:rFonts w:cs="Times New Roman"/>
              </w:rPr>
            </w:pPr>
            <w:r>
              <w:rPr>
                <w:rFonts w:cs="Times New Roman"/>
              </w:rPr>
              <w:t>ND</w:t>
            </w:r>
          </w:p>
        </w:tc>
        <w:tc>
          <w:tcPr>
            <w:tcW w:w="595" w:type="pct"/>
            <w:vAlign w:val="center"/>
          </w:tcPr>
          <w:p w14:paraId="3BB72CA9">
            <w:pPr>
              <w:pStyle w:val="78"/>
              <w:rPr>
                <w:rFonts w:cs="Times New Roman"/>
              </w:rPr>
            </w:pPr>
            <w:r>
              <w:rPr>
                <w:rFonts w:cs="Times New Roman"/>
              </w:rPr>
              <w:t>ND</w:t>
            </w:r>
          </w:p>
        </w:tc>
        <w:tc>
          <w:tcPr>
            <w:tcW w:w="595" w:type="pct"/>
            <w:vAlign w:val="center"/>
          </w:tcPr>
          <w:p w14:paraId="7D3934B2">
            <w:pPr>
              <w:pStyle w:val="78"/>
              <w:rPr>
                <w:rFonts w:cs="Times New Roman"/>
              </w:rPr>
            </w:pPr>
            <w:r>
              <w:rPr>
                <w:rFonts w:cs="Times New Roman"/>
              </w:rPr>
              <w:t>ND</w:t>
            </w:r>
          </w:p>
        </w:tc>
        <w:tc>
          <w:tcPr>
            <w:tcW w:w="753" w:type="pct"/>
            <w:vAlign w:val="center"/>
          </w:tcPr>
          <w:p w14:paraId="16A780AF">
            <w:pPr>
              <w:pStyle w:val="78"/>
              <w:rPr>
                <w:rFonts w:cs="Times New Roman"/>
              </w:rPr>
            </w:pPr>
            <w:r>
              <w:rPr>
                <w:rFonts w:cs="Times New Roman"/>
              </w:rPr>
              <w:t>ND</w:t>
            </w:r>
          </w:p>
        </w:tc>
      </w:tr>
      <w:tr w14:paraId="66A8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257D3E08">
            <w:pPr>
              <w:pStyle w:val="78"/>
              <w:rPr>
                <w:rFonts w:cs="Times New Roman"/>
              </w:rPr>
            </w:pPr>
          </w:p>
        </w:tc>
        <w:tc>
          <w:tcPr>
            <w:tcW w:w="560" w:type="pct"/>
            <w:vMerge w:val="continue"/>
            <w:vAlign w:val="center"/>
          </w:tcPr>
          <w:p w14:paraId="50C17E70">
            <w:pPr>
              <w:pStyle w:val="78"/>
              <w:rPr>
                <w:rFonts w:cs="Times New Roman"/>
              </w:rPr>
            </w:pPr>
          </w:p>
        </w:tc>
        <w:tc>
          <w:tcPr>
            <w:tcW w:w="639" w:type="pct"/>
            <w:vAlign w:val="center"/>
          </w:tcPr>
          <w:p w14:paraId="2A1C7E1C">
            <w:pPr>
              <w:pStyle w:val="78"/>
              <w:rPr>
                <w:rFonts w:cs="Times New Roman"/>
              </w:rPr>
            </w:pPr>
            <w:r>
              <w:rPr>
                <w:rFonts w:cs="Times New Roman"/>
              </w:rPr>
              <w:t>4.0~4.5m</w:t>
            </w:r>
          </w:p>
        </w:tc>
        <w:tc>
          <w:tcPr>
            <w:tcW w:w="595" w:type="pct"/>
            <w:vAlign w:val="center"/>
          </w:tcPr>
          <w:p w14:paraId="221EAF79">
            <w:pPr>
              <w:pStyle w:val="78"/>
              <w:rPr>
                <w:rFonts w:cs="Times New Roman"/>
              </w:rPr>
            </w:pPr>
            <w:r>
              <w:rPr>
                <w:rFonts w:cs="Times New Roman"/>
              </w:rPr>
              <w:t>ND</w:t>
            </w:r>
          </w:p>
        </w:tc>
        <w:tc>
          <w:tcPr>
            <w:tcW w:w="595" w:type="pct"/>
            <w:vAlign w:val="center"/>
          </w:tcPr>
          <w:p w14:paraId="0E3E6A62">
            <w:pPr>
              <w:pStyle w:val="78"/>
              <w:rPr>
                <w:rFonts w:cs="Times New Roman"/>
              </w:rPr>
            </w:pPr>
            <w:r>
              <w:rPr>
                <w:rFonts w:cs="Times New Roman"/>
              </w:rPr>
              <w:t>ND</w:t>
            </w:r>
          </w:p>
        </w:tc>
        <w:tc>
          <w:tcPr>
            <w:tcW w:w="595" w:type="pct"/>
            <w:vAlign w:val="center"/>
          </w:tcPr>
          <w:p w14:paraId="0B83F8A3">
            <w:pPr>
              <w:pStyle w:val="78"/>
              <w:rPr>
                <w:rFonts w:cs="Times New Roman"/>
              </w:rPr>
            </w:pPr>
            <w:r>
              <w:rPr>
                <w:rFonts w:cs="Times New Roman"/>
              </w:rPr>
              <w:t>ND</w:t>
            </w:r>
          </w:p>
        </w:tc>
        <w:tc>
          <w:tcPr>
            <w:tcW w:w="595" w:type="pct"/>
            <w:vAlign w:val="center"/>
          </w:tcPr>
          <w:p w14:paraId="60E6402F">
            <w:pPr>
              <w:pStyle w:val="78"/>
              <w:rPr>
                <w:rFonts w:cs="Times New Roman"/>
              </w:rPr>
            </w:pPr>
            <w:r>
              <w:rPr>
                <w:rFonts w:cs="Times New Roman"/>
              </w:rPr>
              <w:t>ND</w:t>
            </w:r>
          </w:p>
        </w:tc>
        <w:tc>
          <w:tcPr>
            <w:tcW w:w="753" w:type="pct"/>
            <w:vAlign w:val="center"/>
          </w:tcPr>
          <w:p w14:paraId="7C392309">
            <w:pPr>
              <w:pStyle w:val="78"/>
              <w:rPr>
                <w:rFonts w:cs="Times New Roman"/>
              </w:rPr>
            </w:pPr>
            <w:r>
              <w:rPr>
                <w:rFonts w:cs="Times New Roman"/>
              </w:rPr>
              <w:t>8</w:t>
            </w:r>
          </w:p>
        </w:tc>
      </w:tr>
      <w:tr w14:paraId="4A70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7A8ECEF8">
            <w:pPr>
              <w:pStyle w:val="78"/>
              <w:rPr>
                <w:rFonts w:cs="Times New Roman"/>
              </w:rPr>
            </w:pPr>
          </w:p>
        </w:tc>
        <w:tc>
          <w:tcPr>
            <w:tcW w:w="560" w:type="pct"/>
            <w:vMerge w:val="restart"/>
            <w:vAlign w:val="center"/>
          </w:tcPr>
          <w:p w14:paraId="53A6F967">
            <w:pPr>
              <w:pStyle w:val="78"/>
              <w:rPr>
                <w:rFonts w:cs="Times New Roman"/>
              </w:rPr>
            </w:pPr>
            <w:r>
              <w:rPr>
                <w:rFonts w:cs="Times New Roman"/>
              </w:rPr>
              <w:t>SH-3</w:t>
            </w:r>
          </w:p>
        </w:tc>
        <w:tc>
          <w:tcPr>
            <w:tcW w:w="639" w:type="pct"/>
            <w:vAlign w:val="center"/>
          </w:tcPr>
          <w:p w14:paraId="47BAC141">
            <w:pPr>
              <w:pStyle w:val="78"/>
              <w:rPr>
                <w:rFonts w:cs="Times New Roman"/>
              </w:rPr>
            </w:pPr>
            <w:r>
              <w:rPr>
                <w:rFonts w:cs="Times New Roman"/>
              </w:rPr>
              <w:t>0~0.5m</w:t>
            </w:r>
          </w:p>
        </w:tc>
        <w:tc>
          <w:tcPr>
            <w:tcW w:w="595" w:type="pct"/>
            <w:vAlign w:val="center"/>
          </w:tcPr>
          <w:p w14:paraId="6294B679">
            <w:pPr>
              <w:pStyle w:val="78"/>
              <w:rPr>
                <w:rFonts w:cs="Times New Roman"/>
              </w:rPr>
            </w:pPr>
            <w:r>
              <w:rPr>
                <w:rFonts w:cs="Times New Roman"/>
              </w:rPr>
              <w:t>ND</w:t>
            </w:r>
          </w:p>
        </w:tc>
        <w:tc>
          <w:tcPr>
            <w:tcW w:w="595" w:type="pct"/>
            <w:vAlign w:val="center"/>
          </w:tcPr>
          <w:p w14:paraId="7E293451">
            <w:pPr>
              <w:pStyle w:val="78"/>
              <w:rPr>
                <w:rFonts w:cs="Times New Roman"/>
              </w:rPr>
            </w:pPr>
            <w:r>
              <w:rPr>
                <w:rFonts w:cs="Times New Roman"/>
              </w:rPr>
              <w:t>ND</w:t>
            </w:r>
          </w:p>
        </w:tc>
        <w:tc>
          <w:tcPr>
            <w:tcW w:w="595" w:type="pct"/>
            <w:vAlign w:val="center"/>
          </w:tcPr>
          <w:p w14:paraId="0DC90B01">
            <w:pPr>
              <w:pStyle w:val="78"/>
              <w:rPr>
                <w:rFonts w:cs="Times New Roman"/>
              </w:rPr>
            </w:pPr>
            <w:r>
              <w:rPr>
                <w:rFonts w:cs="Times New Roman"/>
              </w:rPr>
              <w:t>ND</w:t>
            </w:r>
          </w:p>
        </w:tc>
        <w:tc>
          <w:tcPr>
            <w:tcW w:w="595" w:type="pct"/>
            <w:vAlign w:val="center"/>
          </w:tcPr>
          <w:p w14:paraId="74B7D756">
            <w:pPr>
              <w:pStyle w:val="78"/>
              <w:rPr>
                <w:rFonts w:cs="Times New Roman"/>
              </w:rPr>
            </w:pPr>
            <w:r>
              <w:rPr>
                <w:rFonts w:cs="Times New Roman"/>
              </w:rPr>
              <w:t>ND</w:t>
            </w:r>
          </w:p>
        </w:tc>
        <w:tc>
          <w:tcPr>
            <w:tcW w:w="753" w:type="pct"/>
            <w:vAlign w:val="center"/>
          </w:tcPr>
          <w:p w14:paraId="4BCD045D">
            <w:pPr>
              <w:pStyle w:val="78"/>
              <w:rPr>
                <w:rFonts w:cs="Times New Roman"/>
              </w:rPr>
            </w:pPr>
            <w:r>
              <w:rPr>
                <w:rFonts w:cs="Times New Roman"/>
              </w:rPr>
              <w:t>15</w:t>
            </w:r>
          </w:p>
        </w:tc>
      </w:tr>
      <w:tr w14:paraId="7294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6906D7A0">
            <w:pPr>
              <w:pStyle w:val="78"/>
              <w:rPr>
                <w:rFonts w:cs="Times New Roman"/>
              </w:rPr>
            </w:pPr>
          </w:p>
        </w:tc>
        <w:tc>
          <w:tcPr>
            <w:tcW w:w="560" w:type="pct"/>
            <w:vMerge w:val="continue"/>
            <w:vAlign w:val="center"/>
          </w:tcPr>
          <w:p w14:paraId="468AFE53">
            <w:pPr>
              <w:pStyle w:val="78"/>
              <w:rPr>
                <w:rFonts w:cs="Times New Roman"/>
              </w:rPr>
            </w:pPr>
          </w:p>
        </w:tc>
        <w:tc>
          <w:tcPr>
            <w:tcW w:w="639" w:type="pct"/>
            <w:vAlign w:val="center"/>
          </w:tcPr>
          <w:p w14:paraId="5D4B90E4">
            <w:pPr>
              <w:pStyle w:val="78"/>
              <w:rPr>
                <w:rFonts w:cs="Times New Roman"/>
              </w:rPr>
            </w:pPr>
            <w:r>
              <w:rPr>
                <w:rFonts w:cs="Times New Roman"/>
              </w:rPr>
              <w:t>1.0~1.5m</w:t>
            </w:r>
          </w:p>
        </w:tc>
        <w:tc>
          <w:tcPr>
            <w:tcW w:w="595" w:type="pct"/>
            <w:vAlign w:val="center"/>
          </w:tcPr>
          <w:p w14:paraId="37025365">
            <w:pPr>
              <w:pStyle w:val="78"/>
              <w:rPr>
                <w:rFonts w:cs="Times New Roman"/>
              </w:rPr>
            </w:pPr>
            <w:r>
              <w:rPr>
                <w:rFonts w:cs="Times New Roman"/>
              </w:rPr>
              <w:t>ND</w:t>
            </w:r>
          </w:p>
        </w:tc>
        <w:tc>
          <w:tcPr>
            <w:tcW w:w="595" w:type="pct"/>
            <w:vAlign w:val="center"/>
          </w:tcPr>
          <w:p w14:paraId="6F4617FD">
            <w:pPr>
              <w:pStyle w:val="78"/>
              <w:rPr>
                <w:rFonts w:cs="Times New Roman"/>
              </w:rPr>
            </w:pPr>
            <w:r>
              <w:rPr>
                <w:rFonts w:cs="Times New Roman"/>
              </w:rPr>
              <w:t>ND</w:t>
            </w:r>
          </w:p>
        </w:tc>
        <w:tc>
          <w:tcPr>
            <w:tcW w:w="595" w:type="pct"/>
            <w:vAlign w:val="center"/>
          </w:tcPr>
          <w:p w14:paraId="6F133DFE">
            <w:pPr>
              <w:pStyle w:val="78"/>
              <w:rPr>
                <w:rFonts w:cs="Times New Roman"/>
              </w:rPr>
            </w:pPr>
            <w:r>
              <w:rPr>
                <w:rFonts w:cs="Times New Roman"/>
              </w:rPr>
              <w:t>ND</w:t>
            </w:r>
          </w:p>
        </w:tc>
        <w:tc>
          <w:tcPr>
            <w:tcW w:w="595" w:type="pct"/>
            <w:vAlign w:val="center"/>
          </w:tcPr>
          <w:p w14:paraId="503E277E">
            <w:pPr>
              <w:pStyle w:val="78"/>
              <w:rPr>
                <w:rFonts w:cs="Times New Roman"/>
              </w:rPr>
            </w:pPr>
            <w:r>
              <w:rPr>
                <w:rFonts w:cs="Times New Roman"/>
              </w:rPr>
              <w:t>ND</w:t>
            </w:r>
          </w:p>
        </w:tc>
        <w:tc>
          <w:tcPr>
            <w:tcW w:w="753" w:type="pct"/>
            <w:vAlign w:val="center"/>
          </w:tcPr>
          <w:p w14:paraId="7B7DEE1A">
            <w:pPr>
              <w:pStyle w:val="78"/>
              <w:rPr>
                <w:rFonts w:cs="Times New Roman"/>
              </w:rPr>
            </w:pPr>
            <w:r>
              <w:rPr>
                <w:rFonts w:cs="Times New Roman"/>
              </w:rPr>
              <w:t>9</w:t>
            </w:r>
          </w:p>
        </w:tc>
      </w:tr>
      <w:tr w14:paraId="29B8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550978AF">
            <w:pPr>
              <w:pStyle w:val="78"/>
              <w:rPr>
                <w:rFonts w:cs="Times New Roman"/>
              </w:rPr>
            </w:pPr>
          </w:p>
        </w:tc>
        <w:tc>
          <w:tcPr>
            <w:tcW w:w="560" w:type="pct"/>
            <w:vMerge w:val="continue"/>
            <w:vAlign w:val="center"/>
          </w:tcPr>
          <w:p w14:paraId="6767B4B4">
            <w:pPr>
              <w:pStyle w:val="78"/>
              <w:rPr>
                <w:rFonts w:cs="Times New Roman"/>
              </w:rPr>
            </w:pPr>
          </w:p>
        </w:tc>
        <w:tc>
          <w:tcPr>
            <w:tcW w:w="639" w:type="pct"/>
            <w:vAlign w:val="center"/>
          </w:tcPr>
          <w:p w14:paraId="108C4325">
            <w:pPr>
              <w:pStyle w:val="78"/>
              <w:rPr>
                <w:rFonts w:cs="Times New Roman"/>
              </w:rPr>
            </w:pPr>
            <w:r>
              <w:rPr>
                <w:rFonts w:cs="Times New Roman"/>
              </w:rPr>
              <w:t>2.0~2.5m</w:t>
            </w:r>
          </w:p>
        </w:tc>
        <w:tc>
          <w:tcPr>
            <w:tcW w:w="595" w:type="pct"/>
            <w:vAlign w:val="center"/>
          </w:tcPr>
          <w:p w14:paraId="6FF8AF8A">
            <w:pPr>
              <w:pStyle w:val="78"/>
              <w:rPr>
                <w:rFonts w:cs="Times New Roman"/>
              </w:rPr>
            </w:pPr>
            <w:r>
              <w:rPr>
                <w:rFonts w:cs="Times New Roman"/>
              </w:rPr>
              <w:t>ND</w:t>
            </w:r>
          </w:p>
        </w:tc>
        <w:tc>
          <w:tcPr>
            <w:tcW w:w="595" w:type="pct"/>
            <w:vAlign w:val="center"/>
          </w:tcPr>
          <w:p w14:paraId="32733DD1">
            <w:pPr>
              <w:pStyle w:val="78"/>
              <w:rPr>
                <w:rFonts w:cs="Times New Roman"/>
              </w:rPr>
            </w:pPr>
            <w:r>
              <w:rPr>
                <w:rFonts w:cs="Times New Roman"/>
              </w:rPr>
              <w:t>ND</w:t>
            </w:r>
          </w:p>
        </w:tc>
        <w:tc>
          <w:tcPr>
            <w:tcW w:w="595" w:type="pct"/>
            <w:vAlign w:val="center"/>
          </w:tcPr>
          <w:p w14:paraId="0A1737FF">
            <w:pPr>
              <w:pStyle w:val="78"/>
              <w:rPr>
                <w:rFonts w:cs="Times New Roman"/>
              </w:rPr>
            </w:pPr>
            <w:r>
              <w:rPr>
                <w:rFonts w:cs="Times New Roman"/>
              </w:rPr>
              <w:t>ND</w:t>
            </w:r>
          </w:p>
        </w:tc>
        <w:tc>
          <w:tcPr>
            <w:tcW w:w="595" w:type="pct"/>
            <w:vAlign w:val="center"/>
          </w:tcPr>
          <w:p w14:paraId="37CBE689">
            <w:pPr>
              <w:pStyle w:val="78"/>
              <w:rPr>
                <w:rFonts w:cs="Times New Roman"/>
              </w:rPr>
            </w:pPr>
            <w:r>
              <w:rPr>
                <w:rFonts w:cs="Times New Roman"/>
              </w:rPr>
              <w:t>ND</w:t>
            </w:r>
          </w:p>
        </w:tc>
        <w:tc>
          <w:tcPr>
            <w:tcW w:w="753" w:type="pct"/>
            <w:vAlign w:val="center"/>
          </w:tcPr>
          <w:p w14:paraId="2457F8C0">
            <w:pPr>
              <w:pStyle w:val="78"/>
              <w:rPr>
                <w:rFonts w:cs="Times New Roman"/>
              </w:rPr>
            </w:pPr>
            <w:r>
              <w:rPr>
                <w:rFonts w:cs="Times New Roman"/>
              </w:rPr>
              <w:t>9</w:t>
            </w:r>
          </w:p>
        </w:tc>
      </w:tr>
      <w:tr w14:paraId="64C4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1F090263">
            <w:pPr>
              <w:pStyle w:val="78"/>
              <w:rPr>
                <w:rFonts w:cs="Times New Roman"/>
              </w:rPr>
            </w:pPr>
          </w:p>
        </w:tc>
        <w:tc>
          <w:tcPr>
            <w:tcW w:w="560" w:type="pct"/>
            <w:vMerge w:val="continue"/>
            <w:vAlign w:val="center"/>
          </w:tcPr>
          <w:p w14:paraId="37AD5413">
            <w:pPr>
              <w:pStyle w:val="78"/>
              <w:rPr>
                <w:rFonts w:cs="Times New Roman"/>
              </w:rPr>
            </w:pPr>
          </w:p>
        </w:tc>
        <w:tc>
          <w:tcPr>
            <w:tcW w:w="639" w:type="pct"/>
            <w:vAlign w:val="center"/>
          </w:tcPr>
          <w:p w14:paraId="0F7F3B04">
            <w:pPr>
              <w:pStyle w:val="78"/>
              <w:rPr>
                <w:rFonts w:cs="Times New Roman"/>
              </w:rPr>
            </w:pPr>
            <w:r>
              <w:rPr>
                <w:rFonts w:cs="Times New Roman"/>
              </w:rPr>
              <w:t>4.0~4.5m</w:t>
            </w:r>
          </w:p>
        </w:tc>
        <w:tc>
          <w:tcPr>
            <w:tcW w:w="595" w:type="pct"/>
            <w:vAlign w:val="center"/>
          </w:tcPr>
          <w:p w14:paraId="1F07C153">
            <w:pPr>
              <w:pStyle w:val="78"/>
              <w:rPr>
                <w:rFonts w:cs="Times New Roman"/>
              </w:rPr>
            </w:pPr>
            <w:r>
              <w:rPr>
                <w:rFonts w:cs="Times New Roman"/>
              </w:rPr>
              <w:t>ND</w:t>
            </w:r>
          </w:p>
        </w:tc>
        <w:tc>
          <w:tcPr>
            <w:tcW w:w="595" w:type="pct"/>
            <w:vAlign w:val="center"/>
          </w:tcPr>
          <w:p w14:paraId="079061D3">
            <w:pPr>
              <w:pStyle w:val="78"/>
              <w:rPr>
                <w:rFonts w:cs="Times New Roman"/>
              </w:rPr>
            </w:pPr>
            <w:r>
              <w:rPr>
                <w:rFonts w:cs="Times New Roman"/>
              </w:rPr>
              <w:t>ND</w:t>
            </w:r>
          </w:p>
        </w:tc>
        <w:tc>
          <w:tcPr>
            <w:tcW w:w="595" w:type="pct"/>
            <w:vAlign w:val="center"/>
          </w:tcPr>
          <w:p w14:paraId="490598DE">
            <w:pPr>
              <w:pStyle w:val="78"/>
              <w:rPr>
                <w:rFonts w:cs="Times New Roman"/>
              </w:rPr>
            </w:pPr>
            <w:r>
              <w:rPr>
                <w:rFonts w:cs="Times New Roman"/>
              </w:rPr>
              <w:t>ND</w:t>
            </w:r>
          </w:p>
        </w:tc>
        <w:tc>
          <w:tcPr>
            <w:tcW w:w="595" w:type="pct"/>
            <w:vAlign w:val="center"/>
          </w:tcPr>
          <w:p w14:paraId="76C665D8">
            <w:pPr>
              <w:pStyle w:val="78"/>
              <w:rPr>
                <w:rFonts w:cs="Times New Roman"/>
              </w:rPr>
            </w:pPr>
            <w:r>
              <w:rPr>
                <w:rFonts w:cs="Times New Roman"/>
              </w:rPr>
              <w:t>ND</w:t>
            </w:r>
          </w:p>
        </w:tc>
        <w:tc>
          <w:tcPr>
            <w:tcW w:w="753" w:type="pct"/>
            <w:vAlign w:val="center"/>
          </w:tcPr>
          <w:p w14:paraId="343E1092">
            <w:pPr>
              <w:pStyle w:val="78"/>
              <w:rPr>
                <w:rFonts w:cs="Times New Roman"/>
              </w:rPr>
            </w:pPr>
            <w:r>
              <w:rPr>
                <w:rFonts w:cs="Times New Roman"/>
              </w:rPr>
              <w:t>8</w:t>
            </w:r>
          </w:p>
        </w:tc>
      </w:tr>
      <w:tr w14:paraId="1A24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68401648">
            <w:pPr>
              <w:pStyle w:val="78"/>
              <w:rPr>
                <w:rFonts w:cs="Times New Roman"/>
              </w:rPr>
            </w:pPr>
          </w:p>
        </w:tc>
        <w:tc>
          <w:tcPr>
            <w:tcW w:w="560" w:type="pct"/>
            <w:vMerge w:val="restart"/>
            <w:vAlign w:val="center"/>
          </w:tcPr>
          <w:p w14:paraId="7DA3B6BF">
            <w:pPr>
              <w:pStyle w:val="78"/>
              <w:rPr>
                <w:rFonts w:cs="Times New Roman"/>
              </w:rPr>
            </w:pPr>
            <w:r>
              <w:rPr>
                <w:rFonts w:cs="Times New Roman"/>
              </w:rPr>
              <w:t>SH-4</w:t>
            </w:r>
          </w:p>
        </w:tc>
        <w:tc>
          <w:tcPr>
            <w:tcW w:w="639" w:type="pct"/>
            <w:vAlign w:val="center"/>
          </w:tcPr>
          <w:p w14:paraId="0CA6C17D">
            <w:pPr>
              <w:pStyle w:val="78"/>
              <w:rPr>
                <w:rFonts w:cs="Times New Roman"/>
              </w:rPr>
            </w:pPr>
            <w:r>
              <w:rPr>
                <w:rFonts w:cs="Times New Roman"/>
              </w:rPr>
              <w:t>0~0.5m</w:t>
            </w:r>
          </w:p>
        </w:tc>
        <w:tc>
          <w:tcPr>
            <w:tcW w:w="595" w:type="pct"/>
            <w:vAlign w:val="center"/>
          </w:tcPr>
          <w:p w14:paraId="745994E0">
            <w:pPr>
              <w:pStyle w:val="78"/>
              <w:rPr>
                <w:rFonts w:cs="Times New Roman"/>
              </w:rPr>
            </w:pPr>
            <w:r>
              <w:rPr>
                <w:rFonts w:cs="Times New Roman"/>
              </w:rPr>
              <w:t>ND</w:t>
            </w:r>
          </w:p>
        </w:tc>
        <w:tc>
          <w:tcPr>
            <w:tcW w:w="595" w:type="pct"/>
            <w:vAlign w:val="center"/>
          </w:tcPr>
          <w:p w14:paraId="2BB1459F">
            <w:pPr>
              <w:pStyle w:val="78"/>
              <w:rPr>
                <w:rFonts w:cs="Times New Roman"/>
              </w:rPr>
            </w:pPr>
            <w:r>
              <w:rPr>
                <w:rFonts w:cs="Times New Roman"/>
              </w:rPr>
              <w:t>ND</w:t>
            </w:r>
          </w:p>
        </w:tc>
        <w:tc>
          <w:tcPr>
            <w:tcW w:w="595" w:type="pct"/>
            <w:vAlign w:val="center"/>
          </w:tcPr>
          <w:p w14:paraId="4AC89C22">
            <w:pPr>
              <w:pStyle w:val="78"/>
              <w:rPr>
                <w:rFonts w:cs="Times New Roman"/>
              </w:rPr>
            </w:pPr>
            <w:r>
              <w:rPr>
                <w:rFonts w:cs="Times New Roman"/>
              </w:rPr>
              <w:t>ND</w:t>
            </w:r>
          </w:p>
        </w:tc>
        <w:tc>
          <w:tcPr>
            <w:tcW w:w="595" w:type="pct"/>
            <w:vAlign w:val="center"/>
          </w:tcPr>
          <w:p w14:paraId="0D1AA71C">
            <w:pPr>
              <w:pStyle w:val="78"/>
              <w:rPr>
                <w:rFonts w:cs="Times New Roman"/>
              </w:rPr>
            </w:pPr>
            <w:r>
              <w:rPr>
                <w:rFonts w:cs="Times New Roman"/>
              </w:rPr>
              <w:t>ND</w:t>
            </w:r>
          </w:p>
        </w:tc>
        <w:tc>
          <w:tcPr>
            <w:tcW w:w="753" w:type="pct"/>
            <w:vAlign w:val="center"/>
          </w:tcPr>
          <w:p w14:paraId="5289A015">
            <w:pPr>
              <w:pStyle w:val="78"/>
              <w:rPr>
                <w:rFonts w:cs="Times New Roman"/>
              </w:rPr>
            </w:pPr>
            <w:r>
              <w:rPr>
                <w:rFonts w:cs="Times New Roman"/>
              </w:rPr>
              <w:t>15</w:t>
            </w:r>
          </w:p>
        </w:tc>
      </w:tr>
      <w:tr w14:paraId="745B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1419489D">
            <w:pPr>
              <w:pStyle w:val="78"/>
              <w:rPr>
                <w:rFonts w:cs="Times New Roman"/>
              </w:rPr>
            </w:pPr>
          </w:p>
        </w:tc>
        <w:tc>
          <w:tcPr>
            <w:tcW w:w="560" w:type="pct"/>
            <w:vMerge w:val="continue"/>
            <w:vAlign w:val="center"/>
          </w:tcPr>
          <w:p w14:paraId="29037E3C">
            <w:pPr>
              <w:pStyle w:val="78"/>
              <w:rPr>
                <w:rFonts w:cs="Times New Roman"/>
              </w:rPr>
            </w:pPr>
          </w:p>
        </w:tc>
        <w:tc>
          <w:tcPr>
            <w:tcW w:w="639" w:type="pct"/>
            <w:vAlign w:val="center"/>
          </w:tcPr>
          <w:p w14:paraId="060E9D6A">
            <w:pPr>
              <w:pStyle w:val="78"/>
              <w:rPr>
                <w:rFonts w:cs="Times New Roman"/>
              </w:rPr>
            </w:pPr>
            <w:r>
              <w:rPr>
                <w:rFonts w:cs="Times New Roman"/>
              </w:rPr>
              <w:t>1.0~1.5m</w:t>
            </w:r>
          </w:p>
        </w:tc>
        <w:tc>
          <w:tcPr>
            <w:tcW w:w="595" w:type="pct"/>
            <w:vAlign w:val="center"/>
          </w:tcPr>
          <w:p w14:paraId="79B9A845">
            <w:pPr>
              <w:pStyle w:val="78"/>
              <w:rPr>
                <w:rFonts w:cs="Times New Roman"/>
              </w:rPr>
            </w:pPr>
            <w:r>
              <w:rPr>
                <w:rFonts w:cs="Times New Roman"/>
              </w:rPr>
              <w:t>ND</w:t>
            </w:r>
          </w:p>
        </w:tc>
        <w:tc>
          <w:tcPr>
            <w:tcW w:w="595" w:type="pct"/>
            <w:vAlign w:val="center"/>
          </w:tcPr>
          <w:p w14:paraId="62796B2E">
            <w:pPr>
              <w:pStyle w:val="78"/>
              <w:rPr>
                <w:rFonts w:cs="Times New Roman"/>
              </w:rPr>
            </w:pPr>
            <w:r>
              <w:rPr>
                <w:rFonts w:cs="Times New Roman"/>
              </w:rPr>
              <w:t>ND</w:t>
            </w:r>
          </w:p>
        </w:tc>
        <w:tc>
          <w:tcPr>
            <w:tcW w:w="595" w:type="pct"/>
            <w:vAlign w:val="center"/>
          </w:tcPr>
          <w:p w14:paraId="6711B753">
            <w:pPr>
              <w:pStyle w:val="78"/>
              <w:rPr>
                <w:rFonts w:cs="Times New Roman"/>
              </w:rPr>
            </w:pPr>
            <w:r>
              <w:rPr>
                <w:rFonts w:cs="Times New Roman"/>
              </w:rPr>
              <w:t>ND</w:t>
            </w:r>
          </w:p>
        </w:tc>
        <w:tc>
          <w:tcPr>
            <w:tcW w:w="595" w:type="pct"/>
            <w:vAlign w:val="center"/>
          </w:tcPr>
          <w:p w14:paraId="2DB2CF68">
            <w:pPr>
              <w:pStyle w:val="78"/>
              <w:rPr>
                <w:rFonts w:cs="Times New Roman"/>
              </w:rPr>
            </w:pPr>
            <w:r>
              <w:rPr>
                <w:rFonts w:cs="Times New Roman"/>
              </w:rPr>
              <w:t>ND</w:t>
            </w:r>
          </w:p>
        </w:tc>
        <w:tc>
          <w:tcPr>
            <w:tcW w:w="753" w:type="pct"/>
            <w:vAlign w:val="center"/>
          </w:tcPr>
          <w:p w14:paraId="3FCBA3F8">
            <w:pPr>
              <w:pStyle w:val="78"/>
              <w:rPr>
                <w:rFonts w:cs="Times New Roman"/>
              </w:rPr>
            </w:pPr>
            <w:r>
              <w:rPr>
                <w:rFonts w:cs="Times New Roman"/>
              </w:rPr>
              <w:t>12</w:t>
            </w:r>
          </w:p>
        </w:tc>
      </w:tr>
      <w:tr w14:paraId="49D4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649E445B">
            <w:pPr>
              <w:pStyle w:val="78"/>
              <w:rPr>
                <w:rFonts w:cs="Times New Roman"/>
              </w:rPr>
            </w:pPr>
          </w:p>
        </w:tc>
        <w:tc>
          <w:tcPr>
            <w:tcW w:w="560" w:type="pct"/>
            <w:vMerge w:val="continue"/>
            <w:vAlign w:val="center"/>
          </w:tcPr>
          <w:p w14:paraId="26B1473A">
            <w:pPr>
              <w:pStyle w:val="78"/>
              <w:rPr>
                <w:rFonts w:cs="Times New Roman"/>
              </w:rPr>
            </w:pPr>
          </w:p>
        </w:tc>
        <w:tc>
          <w:tcPr>
            <w:tcW w:w="639" w:type="pct"/>
            <w:vAlign w:val="center"/>
          </w:tcPr>
          <w:p w14:paraId="7A0652AF">
            <w:pPr>
              <w:pStyle w:val="78"/>
              <w:rPr>
                <w:rFonts w:cs="Times New Roman"/>
              </w:rPr>
            </w:pPr>
            <w:r>
              <w:rPr>
                <w:rFonts w:cs="Times New Roman"/>
              </w:rPr>
              <w:t>2.0~2.5m</w:t>
            </w:r>
          </w:p>
        </w:tc>
        <w:tc>
          <w:tcPr>
            <w:tcW w:w="595" w:type="pct"/>
            <w:vAlign w:val="center"/>
          </w:tcPr>
          <w:p w14:paraId="5F9F02E0">
            <w:pPr>
              <w:pStyle w:val="78"/>
              <w:rPr>
                <w:rFonts w:cs="Times New Roman"/>
              </w:rPr>
            </w:pPr>
            <w:r>
              <w:rPr>
                <w:rFonts w:cs="Times New Roman"/>
              </w:rPr>
              <w:t>ND</w:t>
            </w:r>
          </w:p>
        </w:tc>
        <w:tc>
          <w:tcPr>
            <w:tcW w:w="595" w:type="pct"/>
            <w:vAlign w:val="center"/>
          </w:tcPr>
          <w:p w14:paraId="723E3C97">
            <w:pPr>
              <w:pStyle w:val="78"/>
              <w:rPr>
                <w:rFonts w:cs="Times New Roman"/>
              </w:rPr>
            </w:pPr>
            <w:r>
              <w:rPr>
                <w:rFonts w:cs="Times New Roman"/>
              </w:rPr>
              <w:t>ND</w:t>
            </w:r>
          </w:p>
        </w:tc>
        <w:tc>
          <w:tcPr>
            <w:tcW w:w="595" w:type="pct"/>
            <w:vAlign w:val="center"/>
          </w:tcPr>
          <w:p w14:paraId="58A7584D">
            <w:pPr>
              <w:pStyle w:val="78"/>
              <w:rPr>
                <w:rFonts w:cs="Times New Roman"/>
              </w:rPr>
            </w:pPr>
            <w:r>
              <w:rPr>
                <w:rFonts w:cs="Times New Roman"/>
              </w:rPr>
              <w:t>ND</w:t>
            </w:r>
          </w:p>
        </w:tc>
        <w:tc>
          <w:tcPr>
            <w:tcW w:w="595" w:type="pct"/>
            <w:vAlign w:val="center"/>
          </w:tcPr>
          <w:p w14:paraId="26F36E19">
            <w:pPr>
              <w:pStyle w:val="78"/>
              <w:rPr>
                <w:rFonts w:cs="Times New Roman"/>
              </w:rPr>
            </w:pPr>
            <w:r>
              <w:rPr>
                <w:rFonts w:cs="Times New Roman"/>
              </w:rPr>
              <w:t>ND</w:t>
            </w:r>
          </w:p>
        </w:tc>
        <w:tc>
          <w:tcPr>
            <w:tcW w:w="753" w:type="pct"/>
            <w:vAlign w:val="center"/>
          </w:tcPr>
          <w:p w14:paraId="63D36CAD">
            <w:pPr>
              <w:pStyle w:val="78"/>
              <w:rPr>
                <w:rFonts w:cs="Times New Roman"/>
              </w:rPr>
            </w:pPr>
            <w:r>
              <w:rPr>
                <w:rFonts w:cs="Times New Roman"/>
              </w:rPr>
              <w:t>6</w:t>
            </w:r>
          </w:p>
        </w:tc>
      </w:tr>
      <w:tr w14:paraId="2832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0A40398D">
            <w:pPr>
              <w:pStyle w:val="78"/>
              <w:rPr>
                <w:rFonts w:cs="Times New Roman"/>
              </w:rPr>
            </w:pPr>
          </w:p>
        </w:tc>
        <w:tc>
          <w:tcPr>
            <w:tcW w:w="560" w:type="pct"/>
            <w:vMerge w:val="continue"/>
            <w:vAlign w:val="center"/>
          </w:tcPr>
          <w:p w14:paraId="5CEC79BD">
            <w:pPr>
              <w:pStyle w:val="78"/>
              <w:rPr>
                <w:rFonts w:cs="Times New Roman"/>
              </w:rPr>
            </w:pPr>
          </w:p>
        </w:tc>
        <w:tc>
          <w:tcPr>
            <w:tcW w:w="639" w:type="pct"/>
            <w:vAlign w:val="center"/>
          </w:tcPr>
          <w:p w14:paraId="7707253E">
            <w:pPr>
              <w:pStyle w:val="78"/>
              <w:rPr>
                <w:rFonts w:cs="Times New Roman"/>
              </w:rPr>
            </w:pPr>
            <w:r>
              <w:rPr>
                <w:rFonts w:cs="Times New Roman"/>
              </w:rPr>
              <w:t>4.0~4.5m</w:t>
            </w:r>
          </w:p>
        </w:tc>
        <w:tc>
          <w:tcPr>
            <w:tcW w:w="595" w:type="pct"/>
            <w:vAlign w:val="center"/>
          </w:tcPr>
          <w:p w14:paraId="682CB6B4">
            <w:pPr>
              <w:pStyle w:val="78"/>
              <w:rPr>
                <w:rFonts w:cs="Times New Roman"/>
              </w:rPr>
            </w:pPr>
            <w:r>
              <w:rPr>
                <w:rFonts w:cs="Times New Roman"/>
              </w:rPr>
              <w:t>ND</w:t>
            </w:r>
          </w:p>
        </w:tc>
        <w:tc>
          <w:tcPr>
            <w:tcW w:w="595" w:type="pct"/>
            <w:vAlign w:val="center"/>
          </w:tcPr>
          <w:p w14:paraId="166A08E9">
            <w:pPr>
              <w:pStyle w:val="78"/>
              <w:rPr>
                <w:rFonts w:cs="Times New Roman"/>
              </w:rPr>
            </w:pPr>
            <w:r>
              <w:rPr>
                <w:rFonts w:cs="Times New Roman"/>
              </w:rPr>
              <w:t>ND</w:t>
            </w:r>
          </w:p>
        </w:tc>
        <w:tc>
          <w:tcPr>
            <w:tcW w:w="595" w:type="pct"/>
            <w:vAlign w:val="center"/>
          </w:tcPr>
          <w:p w14:paraId="7CE48D3C">
            <w:pPr>
              <w:pStyle w:val="78"/>
              <w:rPr>
                <w:rFonts w:cs="Times New Roman"/>
              </w:rPr>
            </w:pPr>
            <w:r>
              <w:rPr>
                <w:rFonts w:cs="Times New Roman"/>
              </w:rPr>
              <w:t>ND</w:t>
            </w:r>
          </w:p>
        </w:tc>
        <w:tc>
          <w:tcPr>
            <w:tcW w:w="595" w:type="pct"/>
            <w:vAlign w:val="center"/>
          </w:tcPr>
          <w:p w14:paraId="670B38A5">
            <w:pPr>
              <w:pStyle w:val="78"/>
              <w:rPr>
                <w:rFonts w:cs="Times New Roman"/>
              </w:rPr>
            </w:pPr>
            <w:r>
              <w:rPr>
                <w:rFonts w:cs="Times New Roman"/>
              </w:rPr>
              <w:t>ND</w:t>
            </w:r>
          </w:p>
        </w:tc>
        <w:tc>
          <w:tcPr>
            <w:tcW w:w="753" w:type="pct"/>
            <w:vAlign w:val="center"/>
          </w:tcPr>
          <w:p w14:paraId="348909E7">
            <w:pPr>
              <w:pStyle w:val="78"/>
              <w:rPr>
                <w:rFonts w:cs="Times New Roman"/>
              </w:rPr>
            </w:pPr>
            <w:r>
              <w:rPr>
                <w:rFonts w:cs="Times New Roman"/>
              </w:rPr>
              <w:t>8</w:t>
            </w:r>
          </w:p>
        </w:tc>
      </w:tr>
      <w:tr w14:paraId="3D25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38BC0805">
            <w:pPr>
              <w:pStyle w:val="78"/>
              <w:rPr>
                <w:rFonts w:cs="Times New Roman"/>
              </w:rPr>
            </w:pPr>
          </w:p>
        </w:tc>
        <w:tc>
          <w:tcPr>
            <w:tcW w:w="560" w:type="pct"/>
            <w:vMerge w:val="restart"/>
            <w:vAlign w:val="center"/>
          </w:tcPr>
          <w:p w14:paraId="208C7751">
            <w:pPr>
              <w:pStyle w:val="78"/>
              <w:rPr>
                <w:rFonts w:cs="Times New Roman"/>
              </w:rPr>
            </w:pPr>
            <w:r>
              <w:rPr>
                <w:rFonts w:cs="Times New Roman"/>
              </w:rPr>
              <w:t>SH-5</w:t>
            </w:r>
          </w:p>
        </w:tc>
        <w:tc>
          <w:tcPr>
            <w:tcW w:w="639" w:type="pct"/>
            <w:vAlign w:val="center"/>
          </w:tcPr>
          <w:p w14:paraId="47CA2D8D">
            <w:pPr>
              <w:pStyle w:val="78"/>
              <w:rPr>
                <w:rFonts w:cs="Times New Roman"/>
              </w:rPr>
            </w:pPr>
            <w:r>
              <w:rPr>
                <w:rFonts w:cs="Times New Roman"/>
              </w:rPr>
              <w:t>0~0.5m</w:t>
            </w:r>
          </w:p>
        </w:tc>
        <w:tc>
          <w:tcPr>
            <w:tcW w:w="595" w:type="pct"/>
            <w:vAlign w:val="center"/>
          </w:tcPr>
          <w:p w14:paraId="32424CDF">
            <w:pPr>
              <w:pStyle w:val="78"/>
              <w:rPr>
                <w:rFonts w:cs="Times New Roman"/>
              </w:rPr>
            </w:pPr>
            <w:r>
              <w:rPr>
                <w:rFonts w:cs="Times New Roman"/>
              </w:rPr>
              <w:t>ND</w:t>
            </w:r>
          </w:p>
        </w:tc>
        <w:tc>
          <w:tcPr>
            <w:tcW w:w="595" w:type="pct"/>
            <w:vAlign w:val="center"/>
          </w:tcPr>
          <w:p w14:paraId="348BC7E7">
            <w:pPr>
              <w:pStyle w:val="78"/>
              <w:rPr>
                <w:rFonts w:cs="Times New Roman"/>
              </w:rPr>
            </w:pPr>
            <w:r>
              <w:rPr>
                <w:rFonts w:cs="Times New Roman"/>
              </w:rPr>
              <w:t>ND</w:t>
            </w:r>
          </w:p>
        </w:tc>
        <w:tc>
          <w:tcPr>
            <w:tcW w:w="595" w:type="pct"/>
            <w:vAlign w:val="center"/>
          </w:tcPr>
          <w:p w14:paraId="7180A7EE">
            <w:pPr>
              <w:pStyle w:val="78"/>
              <w:rPr>
                <w:rFonts w:cs="Times New Roman"/>
              </w:rPr>
            </w:pPr>
            <w:r>
              <w:rPr>
                <w:rFonts w:cs="Times New Roman"/>
              </w:rPr>
              <w:t>ND</w:t>
            </w:r>
          </w:p>
        </w:tc>
        <w:tc>
          <w:tcPr>
            <w:tcW w:w="595" w:type="pct"/>
            <w:vAlign w:val="center"/>
          </w:tcPr>
          <w:p w14:paraId="6FB74C72">
            <w:pPr>
              <w:pStyle w:val="78"/>
              <w:rPr>
                <w:rFonts w:cs="Times New Roman"/>
              </w:rPr>
            </w:pPr>
            <w:r>
              <w:rPr>
                <w:rFonts w:cs="Times New Roman"/>
              </w:rPr>
              <w:t>ND</w:t>
            </w:r>
          </w:p>
        </w:tc>
        <w:tc>
          <w:tcPr>
            <w:tcW w:w="753" w:type="pct"/>
            <w:vAlign w:val="center"/>
          </w:tcPr>
          <w:p w14:paraId="65FC9C56">
            <w:pPr>
              <w:pStyle w:val="78"/>
              <w:rPr>
                <w:rFonts w:cs="Times New Roman"/>
              </w:rPr>
            </w:pPr>
            <w:r>
              <w:rPr>
                <w:rFonts w:cs="Times New Roman"/>
              </w:rPr>
              <w:t>9</w:t>
            </w:r>
          </w:p>
        </w:tc>
      </w:tr>
      <w:tr w14:paraId="4D86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51B793FE">
            <w:pPr>
              <w:pStyle w:val="78"/>
              <w:rPr>
                <w:rFonts w:cs="Times New Roman"/>
              </w:rPr>
            </w:pPr>
          </w:p>
        </w:tc>
        <w:tc>
          <w:tcPr>
            <w:tcW w:w="560" w:type="pct"/>
            <w:vMerge w:val="continue"/>
            <w:vAlign w:val="center"/>
          </w:tcPr>
          <w:p w14:paraId="0AB5461A">
            <w:pPr>
              <w:pStyle w:val="78"/>
              <w:rPr>
                <w:rFonts w:cs="Times New Roman"/>
              </w:rPr>
            </w:pPr>
          </w:p>
        </w:tc>
        <w:tc>
          <w:tcPr>
            <w:tcW w:w="639" w:type="pct"/>
            <w:vAlign w:val="center"/>
          </w:tcPr>
          <w:p w14:paraId="674F0A37">
            <w:pPr>
              <w:pStyle w:val="78"/>
              <w:rPr>
                <w:rFonts w:cs="Times New Roman"/>
              </w:rPr>
            </w:pPr>
            <w:r>
              <w:rPr>
                <w:rFonts w:cs="Times New Roman"/>
              </w:rPr>
              <w:t>1.0~1.5m</w:t>
            </w:r>
          </w:p>
        </w:tc>
        <w:tc>
          <w:tcPr>
            <w:tcW w:w="595" w:type="pct"/>
            <w:vAlign w:val="center"/>
          </w:tcPr>
          <w:p w14:paraId="5E47D7B7">
            <w:pPr>
              <w:pStyle w:val="78"/>
              <w:rPr>
                <w:rFonts w:cs="Times New Roman"/>
              </w:rPr>
            </w:pPr>
            <w:r>
              <w:rPr>
                <w:rFonts w:cs="Times New Roman"/>
              </w:rPr>
              <w:t>ND</w:t>
            </w:r>
          </w:p>
        </w:tc>
        <w:tc>
          <w:tcPr>
            <w:tcW w:w="595" w:type="pct"/>
            <w:vAlign w:val="center"/>
          </w:tcPr>
          <w:p w14:paraId="052B6B5D">
            <w:pPr>
              <w:pStyle w:val="78"/>
              <w:rPr>
                <w:rFonts w:cs="Times New Roman"/>
              </w:rPr>
            </w:pPr>
            <w:r>
              <w:rPr>
                <w:rFonts w:cs="Times New Roman"/>
              </w:rPr>
              <w:t>ND</w:t>
            </w:r>
          </w:p>
        </w:tc>
        <w:tc>
          <w:tcPr>
            <w:tcW w:w="595" w:type="pct"/>
            <w:vAlign w:val="center"/>
          </w:tcPr>
          <w:p w14:paraId="6DC28721">
            <w:pPr>
              <w:pStyle w:val="78"/>
              <w:rPr>
                <w:rFonts w:cs="Times New Roman"/>
              </w:rPr>
            </w:pPr>
            <w:r>
              <w:rPr>
                <w:rFonts w:cs="Times New Roman"/>
              </w:rPr>
              <w:t>ND</w:t>
            </w:r>
          </w:p>
        </w:tc>
        <w:tc>
          <w:tcPr>
            <w:tcW w:w="595" w:type="pct"/>
            <w:vAlign w:val="center"/>
          </w:tcPr>
          <w:p w14:paraId="5AC6ED9B">
            <w:pPr>
              <w:pStyle w:val="78"/>
              <w:rPr>
                <w:rFonts w:cs="Times New Roman"/>
              </w:rPr>
            </w:pPr>
            <w:r>
              <w:rPr>
                <w:rFonts w:cs="Times New Roman"/>
              </w:rPr>
              <w:t>ND</w:t>
            </w:r>
          </w:p>
        </w:tc>
        <w:tc>
          <w:tcPr>
            <w:tcW w:w="753" w:type="pct"/>
            <w:vAlign w:val="center"/>
          </w:tcPr>
          <w:p w14:paraId="1C962D73">
            <w:pPr>
              <w:pStyle w:val="78"/>
              <w:rPr>
                <w:rFonts w:cs="Times New Roman"/>
              </w:rPr>
            </w:pPr>
            <w:r>
              <w:rPr>
                <w:rFonts w:cs="Times New Roman"/>
              </w:rPr>
              <w:t>14</w:t>
            </w:r>
          </w:p>
        </w:tc>
      </w:tr>
      <w:tr w14:paraId="0E32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43E50E27">
            <w:pPr>
              <w:pStyle w:val="78"/>
              <w:rPr>
                <w:rFonts w:cs="Times New Roman"/>
              </w:rPr>
            </w:pPr>
          </w:p>
        </w:tc>
        <w:tc>
          <w:tcPr>
            <w:tcW w:w="560" w:type="pct"/>
            <w:vMerge w:val="continue"/>
            <w:vAlign w:val="center"/>
          </w:tcPr>
          <w:p w14:paraId="455CD232">
            <w:pPr>
              <w:pStyle w:val="78"/>
              <w:rPr>
                <w:rFonts w:cs="Times New Roman"/>
              </w:rPr>
            </w:pPr>
          </w:p>
        </w:tc>
        <w:tc>
          <w:tcPr>
            <w:tcW w:w="639" w:type="pct"/>
            <w:vAlign w:val="center"/>
          </w:tcPr>
          <w:p w14:paraId="14F8B4D0">
            <w:pPr>
              <w:pStyle w:val="78"/>
              <w:rPr>
                <w:rFonts w:cs="Times New Roman"/>
              </w:rPr>
            </w:pPr>
            <w:r>
              <w:rPr>
                <w:rFonts w:cs="Times New Roman"/>
              </w:rPr>
              <w:t>2.0~2.5m</w:t>
            </w:r>
          </w:p>
        </w:tc>
        <w:tc>
          <w:tcPr>
            <w:tcW w:w="595" w:type="pct"/>
            <w:vAlign w:val="center"/>
          </w:tcPr>
          <w:p w14:paraId="243D5194">
            <w:pPr>
              <w:pStyle w:val="78"/>
              <w:rPr>
                <w:rFonts w:cs="Times New Roman"/>
              </w:rPr>
            </w:pPr>
            <w:r>
              <w:rPr>
                <w:rFonts w:cs="Times New Roman"/>
              </w:rPr>
              <w:t>ND</w:t>
            </w:r>
          </w:p>
        </w:tc>
        <w:tc>
          <w:tcPr>
            <w:tcW w:w="595" w:type="pct"/>
            <w:vAlign w:val="center"/>
          </w:tcPr>
          <w:p w14:paraId="5F6F4F37">
            <w:pPr>
              <w:pStyle w:val="78"/>
              <w:rPr>
                <w:rFonts w:cs="Times New Roman"/>
              </w:rPr>
            </w:pPr>
            <w:r>
              <w:rPr>
                <w:rFonts w:cs="Times New Roman"/>
              </w:rPr>
              <w:t>ND</w:t>
            </w:r>
          </w:p>
        </w:tc>
        <w:tc>
          <w:tcPr>
            <w:tcW w:w="595" w:type="pct"/>
            <w:vAlign w:val="center"/>
          </w:tcPr>
          <w:p w14:paraId="4C3ED083">
            <w:pPr>
              <w:pStyle w:val="78"/>
              <w:rPr>
                <w:rFonts w:cs="Times New Roman"/>
              </w:rPr>
            </w:pPr>
            <w:r>
              <w:rPr>
                <w:rFonts w:cs="Times New Roman"/>
              </w:rPr>
              <w:t>ND</w:t>
            </w:r>
          </w:p>
        </w:tc>
        <w:tc>
          <w:tcPr>
            <w:tcW w:w="595" w:type="pct"/>
            <w:vAlign w:val="center"/>
          </w:tcPr>
          <w:p w14:paraId="20D22222">
            <w:pPr>
              <w:pStyle w:val="78"/>
              <w:rPr>
                <w:rFonts w:cs="Times New Roman"/>
              </w:rPr>
            </w:pPr>
            <w:r>
              <w:rPr>
                <w:rFonts w:cs="Times New Roman"/>
              </w:rPr>
              <w:t>ND</w:t>
            </w:r>
          </w:p>
        </w:tc>
        <w:tc>
          <w:tcPr>
            <w:tcW w:w="753" w:type="pct"/>
            <w:vAlign w:val="center"/>
          </w:tcPr>
          <w:p w14:paraId="38744573">
            <w:pPr>
              <w:pStyle w:val="78"/>
              <w:rPr>
                <w:rFonts w:cs="Times New Roman"/>
              </w:rPr>
            </w:pPr>
            <w:r>
              <w:rPr>
                <w:rFonts w:cs="Times New Roman"/>
              </w:rPr>
              <w:t>14</w:t>
            </w:r>
          </w:p>
        </w:tc>
      </w:tr>
      <w:tr w14:paraId="3F1A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3B87CE4F">
            <w:pPr>
              <w:pStyle w:val="78"/>
              <w:rPr>
                <w:rFonts w:cs="Times New Roman"/>
              </w:rPr>
            </w:pPr>
          </w:p>
        </w:tc>
        <w:tc>
          <w:tcPr>
            <w:tcW w:w="560" w:type="pct"/>
            <w:vMerge w:val="continue"/>
            <w:vAlign w:val="center"/>
          </w:tcPr>
          <w:p w14:paraId="6402827E">
            <w:pPr>
              <w:pStyle w:val="78"/>
              <w:rPr>
                <w:rFonts w:cs="Times New Roman"/>
              </w:rPr>
            </w:pPr>
          </w:p>
        </w:tc>
        <w:tc>
          <w:tcPr>
            <w:tcW w:w="639" w:type="pct"/>
            <w:vAlign w:val="center"/>
          </w:tcPr>
          <w:p w14:paraId="4F54F4CA">
            <w:pPr>
              <w:pStyle w:val="78"/>
              <w:rPr>
                <w:rFonts w:cs="Times New Roman"/>
              </w:rPr>
            </w:pPr>
            <w:r>
              <w:rPr>
                <w:rFonts w:cs="Times New Roman"/>
              </w:rPr>
              <w:t>4.0~4.5m</w:t>
            </w:r>
          </w:p>
        </w:tc>
        <w:tc>
          <w:tcPr>
            <w:tcW w:w="595" w:type="pct"/>
            <w:vAlign w:val="center"/>
          </w:tcPr>
          <w:p w14:paraId="093FBB22">
            <w:pPr>
              <w:pStyle w:val="78"/>
              <w:rPr>
                <w:rFonts w:cs="Times New Roman"/>
              </w:rPr>
            </w:pPr>
            <w:r>
              <w:rPr>
                <w:rFonts w:cs="Times New Roman"/>
              </w:rPr>
              <w:t>ND</w:t>
            </w:r>
          </w:p>
        </w:tc>
        <w:tc>
          <w:tcPr>
            <w:tcW w:w="595" w:type="pct"/>
            <w:vAlign w:val="center"/>
          </w:tcPr>
          <w:p w14:paraId="6CFAC158">
            <w:pPr>
              <w:pStyle w:val="78"/>
              <w:rPr>
                <w:rFonts w:cs="Times New Roman"/>
              </w:rPr>
            </w:pPr>
            <w:r>
              <w:rPr>
                <w:rFonts w:cs="Times New Roman"/>
              </w:rPr>
              <w:t>ND</w:t>
            </w:r>
          </w:p>
        </w:tc>
        <w:tc>
          <w:tcPr>
            <w:tcW w:w="595" w:type="pct"/>
            <w:vAlign w:val="center"/>
          </w:tcPr>
          <w:p w14:paraId="6AD83D6F">
            <w:pPr>
              <w:pStyle w:val="78"/>
              <w:rPr>
                <w:rFonts w:cs="Times New Roman"/>
              </w:rPr>
            </w:pPr>
            <w:r>
              <w:rPr>
                <w:rFonts w:cs="Times New Roman"/>
              </w:rPr>
              <w:t>ND</w:t>
            </w:r>
          </w:p>
        </w:tc>
        <w:tc>
          <w:tcPr>
            <w:tcW w:w="595" w:type="pct"/>
            <w:vAlign w:val="center"/>
          </w:tcPr>
          <w:p w14:paraId="04B9BDE5">
            <w:pPr>
              <w:pStyle w:val="78"/>
              <w:rPr>
                <w:rFonts w:cs="Times New Roman"/>
              </w:rPr>
            </w:pPr>
            <w:r>
              <w:rPr>
                <w:rFonts w:cs="Times New Roman"/>
              </w:rPr>
              <w:t>ND</w:t>
            </w:r>
          </w:p>
        </w:tc>
        <w:tc>
          <w:tcPr>
            <w:tcW w:w="753" w:type="pct"/>
            <w:vAlign w:val="center"/>
          </w:tcPr>
          <w:p w14:paraId="64B6A353">
            <w:pPr>
              <w:pStyle w:val="78"/>
              <w:rPr>
                <w:rFonts w:cs="Times New Roman"/>
              </w:rPr>
            </w:pPr>
            <w:r>
              <w:rPr>
                <w:rFonts w:cs="Times New Roman"/>
              </w:rPr>
              <w:t>8</w:t>
            </w:r>
          </w:p>
        </w:tc>
      </w:tr>
      <w:tr w14:paraId="65BE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6639FBF5">
            <w:pPr>
              <w:pStyle w:val="78"/>
              <w:rPr>
                <w:rFonts w:cs="Times New Roman"/>
              </w:rPr>
            </w:pPr>
          </w:p>
        </w:tc>
        <w:tc>
          <w:tcPr>
            <w:tcW w:w="560" w:type="pct"/>
            <w:vAlign w:val="center"/>
          </w:tcPr>
          <w:p w14:paraId="5983CB61">
            <w:pPr>
              <w:pStyle w:val="78"/>
              <w:rPr>
                <w:rFonts w:cs="Times New Roman"/>
              </w:rPr>
            </w:pPr>
            <w:r>
              <w:rPr>
                <w:rFonts w:cs="Times New Roman"/>
              </w:rPr>
              <w:t>SH-6</w:t>
            </w:r>
          </w:p>
        </w:tc>
        <w:tc>
          <w:tcPr>
            <w:tcW w:w="639" w:type="pct"/>
            <w:vAlign w:val="center"/>
          </w:tcPr>
          <w:p w14:paraId="301E3F3A">
            <w:pPr>
              <w:pStyle w:val="78"/>
              <w:rPr>
                <w:rFonts w:cs="Times New Roman"/>
              </w:rPr>
            </w:pPr>
            <w:r>
              <w:rPr>
                <w:rFonts w:cs="Times New Roman"/>
              </w:rPr>
              <w:t>0~0.2m</w:t>
            </w:r>
          </w:p>
        </w:tc>
        <w:tc>
          <w:tcPr>
            <w:tcW w:w="595" w:type="pct"/>
            <w:vAlign w:val="center"/>
          </w:tcPr>
          <w:p w14:paraId="136C58A2">
            <w:pPr>
              <w:pStyle w:val="78"/>
              <w:rPr>
                <w:rFonts w:cs="Times New Roman"/>
              </w:rPr>
            </w:pPr>
            <w:r>
              <w:rPr>
                <w:rFonts w:cs="Times New Roman"/>
              </w:rPr>
              <w:t>ND</w:t>
            </w:r>
          </w:p>
        </w:tc>
        <w:tc>
          <w:tcPr>
            <w:tcW w:w="595" w:type="pct"/>
            <w:vAlign w:val="center"/>
          </w:tcPr>
          <w:p w14:paraId="3E90FA0C">
            <w:pPr>
              <w:pStyle w:val="78"/>
              <w:rPr>
                <w:rFonts w:cs="Times New Roman"/>
              </w:rPr>
            </w:pPr>
            <w:r>
              <w:rPr>
                <w:rFonts w:cs="Times New Roman"/>
              </w:rPr>
              <w:t>ND</w:t>
            </w:r>
          </w:p>
        </w:tc>
        <w:tc>
          <w:tcPr>
            <w:tcW w:w="595" w:type="pct"/>
            <w:vAlign w:val="center"/>
          </w:tcPr>
          <w:p w14:paraId="5AD564DE">
            <w:pPr>
              <w:pStyle w:val="78"/>
              <w:rPr>
                <w:rFonts w:cs="Times New Roman"/>
              </w:rPr>
            </w:pPr>
            <w:r>
              <w:rPr>
                <w:rFonts w:cs="Times New Roman"/>
              </w:rPr>
              <w:t>ND</w:t>
            </w:r>
          </w:p>
        </w:tc>
        <w:tc>
          <w:tcPr>
            <w:tcW w:w="595" w:type="pct"/>
            <w:vAlign w:val="center"/>
          </w:tcPr>
          <w:p w14:paraId="478B6F91">
            <w:pPr>
              <w:pStyle w:val="78"/>
              <w:rPr>
                <w:rFonts w:cs="Times New Roman"/>
              </w:rPr>
            </w:pPr>
            <w:r>
              <w:rPr>
                <w:rFonts w:cs="Times New Roman"/>
              </w:rPr>
              <w:t>ND</w:t>
            </w:r>
          </w:p>
        </w:tc>
        <w:tc>
          <w:tcPr>
            <w:tcW w:w="753" w:type="pct"/>
            <w:vAlign w:val="center"/>
          </w:tcPr>
          <w:p w14:paraId="4B43DC20">
            <w:pPr>
              <w:pStyle w:val="78"/>
              <w:rPr>
                <w:rFonts w:cs="Times New Roman"/>
              </w:rPr>
            </w:pPr>
            <w:r>
              <w:rPr>
                <w:rFonts w:cs="Times New Roman"/>
              </w:rPr>
              <w:t>10</w:t>
            </w:r>
          </w:p>
        </w:tc>
      </w:tr>
      <w:tr w14:paraId="79A7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67DC425B">
            <w:pPr>
              <w:pStyle w:val="78"/>
              <w:rPr>
                <w:rFonts w:cs="Times New Roman"/>
              </w:rPr>
            </w:pPr>
          </w:p>
        </w:tc>
        <w:tc>
          <w:tcPr>
            <w:tcW w:w="560" w:type="pct"/>
            <w:vAlign w:val="center"/>
          </w:tcPr>
          <w:p w14:paraId="07EA8D61">
            <w:pPr>
              <w:pStyle w:val="78"/>
              <w:rPr>
                <w:rFonts w:cs="Times New Roman"/>
              </w:rPr>
            </w:pPr>
            <w:r>
              <w:rPr>
                <w:rFonts w:cs="Times New Roman"/>
              </w:rPr>
              <w:t>SH-7</w:t>
            </w:r>
          </w:p>
        </w:tc>
        <w:tc>
          <w:tcPr>
            <w:tcW w:w="639" w:type="pct"/>
            <w:vAlign w:val="center"/>
          </w:tcPr>
          <w:p w14:paraId="4C3E806E">
            <w:pPr>
              <w:pStyle w:val="78"/>
              <w:rPr>
                <w:rFonts w:cs="Times New Roman"/>
              </w:rPr>
            </w:pPr>
            <w:r>
              <w:rPr>
                <w:rFonts w:cs="Times New Roman"/>
              </w:rPr>
              <w:t>0~0.2m</w:t>
            </w:r>
          </w:p>
        </w:tc>
        <w:tc>
          <w:tcPr>
            <w:tcW w:w="595" w:type="pct"/>
            <w:vAlign w:val="center"/>
          </w:tcPr>
          <w:p w14:paraId="14D1CCA9">
            <w:pPr>
              <w:pStyle w:val="78"/>
              <w:rPr>
                <w:rFonts w:cs="Times New Roman"/>
              </w:rPr>
            </w:pPr>
            <w:r>
              <w:rPr>
                <w:rFonts w:cs="Times New Roman"/>
              </w:rPr>
              <w:t>ND</w:t>
            </w:r>
          </w:p>
        </w:tc>
        <w:tc>
          <w:tcPr>
            <w:tcW w:w="595" w:type="pct"/>
            <w:vAlign w:val="center"/>
          </w:tcPr>
          <w:p w14:paraId="4FA53AEC">
            <w:pPr>
              <w:pStyle w:val="78"/>
              <w:rPr>
                <w:rFonts w:cs="Times New Roman"/>
              </w:rPr>
            </w:pPr>
            <w:r>
              <w:rPr>
                <w:rFonts w:cs="Times New Roman"/>
              </w:rPr>
              <w:t>ND</w:t>
            </w:r>
          </w:p>
        </w:tc>
        <w:tc>
          <w:tcPr>
            <w:tcW w:w="595" w:type="pct"/>
            <w:vAlign w:val="center"/>
          </w:tcPr>
          <w:p w14:paraId="10D24D2C">
            <w:pPr>
              <w:pStyle w:val="78"/>
              <w:rPr>
                <w:rFonts w:cs="Times New Roman"/>
              </w:rPr>
            </w:pPr>
            <w:r>
              <w:rPr>
                <w:rFonts w:cs="Times New Roman"/>
              </w:rPr>
              <w:t>ND</w:t>
            </w:r>
          </w:p>
        </w:tc>
        <w:tc>
          <w:tcPr>
            <w:tcW w:w="595" w:type="pct"/>
            <w:vAlign w:val="center"/>
          </w:tcPr>
          <w:p w14:paraId="6EE757DD">
            <w:pPr>
              <w:pStyle w:val="78"/>
              <w:rPr>
                <w:rFonts w:cs="Times New Roman"/>
              </w:rPr>
            </w:pPr>
            <w:r>
              <w:rPr>
                <w:rFonts w:cs="Times New Roman"/>
              </w:rPr>
              <w:t>ND</w:t>
            </w:r>
          </w:p>
        </w:tc>
        <w:tc>
          <w:tcPr>
            <w:tcW w:w="753" w:type="pct"/>
            <w:vAlign w:val="center"/>
          </w:tcPr>
          <w:p w14:paraId="3C22B30B">
            <w:pPr>
              <w:pStyle w:val="78"/>
              <w:rPr>
                <w:rFonts w:cs="Times New Roman"/>
              </w:rPr>
            </w:pPr>
            <w:r>
              <w:rPr>
                <w:rFonts w:cs="Times New Roman"/>
              </w:rPr>
              <w:t>7</w:t>
            </w:r>
          </w:p>
        </w:tc>
      </w:tr>
      <w:tr w14:paraId="4C41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346EFB7F">
            <w:pPr>
              <w:pStyle w:val="78"/>
              <w:rPr>
                <w:rFonts w:cs="Times New Roman"/>
              </w:rPr>
            </w:pPr>
          </w:p>
        </w:tc>
        <w:tc>
          <w:tcPr>
            <w:tcW w:w="560" w:type="pct"/>
            <w:vAlign w:val="center"/>
          </w:tcPr>
          <w:p w14:paraId="20B2FF4B">
            <w:pPr>
              <w:pStyle w:val="78"/>
              <w:rPr>
                <w:rFonts w:cs="Times New Roman"/>
              </w:rPr>
            </w:pPr>
            <w:r>
              <w:rPr>
                <w:rFonts w:cs="Times New Roman"/>
              </w:rPr>
              <w:t>SH-9</w:t>
            </w:r>
          </w:p>
        </w:tc>
        <w:tc>
          <w:tcPr>
            <w:tcW w:w="639" w:type="pct"/>
            <w:vAlign w:val="center"/>
          </w:tcPr>
          <w:p w14:paraId="0DF8B704">
            <w:pPr>
              <w:pStyle w:val="78"/>
              <w:rPr>
                <w:rFonts w:cs="Times New Roman"/>
              </w:rPr>
            </w:pPr>
            <w:r>
              <w:rPr>
                <w:rFonts w:cs="Times New Roman"/>
              </w:rPr>
              <w:t>0~0.2m</w:t>
            </w:r>
          </w:p>
        </w:tc>
        <w:tc>
          <w:tcPr>
            <w:tcW w:w="595" w:type="pct"/>
            <w:vAlign w:val="center"/>
          </w:tcPr>
          <w:p w14:paraId="1991D4F8">
            <w:pPr>
              <w:pStyle w:val="78"/>
              <w:rPr>
                <w:rFonts w:cs="Times New Roman"/>
              </w:rPr>
            </w:pPr>
            <w:r>
              <w:rPr>
                <w:rFonts w:cs="Times New Roman"/>
              </w:rPr>
              <w:t>ND</w:t>
            </w:r>
          </w:p>
        </w:tc>
        <w:tc>
          <w:tcPr>
            <w:tcW w:w="595" w:type="pct"/>
            <w:vAlign w:val="center"/>
          </w:tcPr>
          <w:p w14:paraId="0AA3F0A2">
            <w:pPr>
              <w:pStyle w:val="78"/>
              <w:rPr>
                <w:rFonts w:cs="Times New Roman"/>
              </w:rPr>
            </w:pPr>
            <w:r>
              <w:rPr>
                <w:rFonts w:cs="Times New Roman"/>
              </w:rPr>
              <w:t>ND</w:t>
            </w:r>
          </w:p>
        </w:tc>
        <w:tc>
          <w:tcPr>
            <w:tcW w:w="595" w:type="pct"/>
            <w:vAlign w:val="center"/>
          </w:tcPr>
          <w:p w14:paraId="4E5335B7">
            <w:pPr>
              <w:pStyle w:val="78"/>
              <w:rPr>
                <w:rFonts w:cs="Times New Roman"/>
              </w:rPr>
            </w:pPr>
            <w:r>
              <w:rPr>
                <w:rFonts w:cs="Times New Roman"/>
              </w:rPr>
              <w:t>ND</w:t>
            </w:r>
          </w:p>
        </w:tc>
        <w:tc>
          <w:tcPr>
            <w:tcW w:w="595" w:type="pct"/>
            <w:vAlign w:val="center"/>
          </w:tcPr>
          <w:p w14:paraId="69409687">
            <w:pPr>
              <w:pStyle w:val="78"/>
              <w:rPr>
                <w:rFonts w:cs="Times New Roman"/>
              </w:rPr>
            </w:pPr>
            <w:r>
              <w:rPr>
                <w:rFonts w:cs="Times New Roman"/>
              </w:rPr>
              <w:t>ND</w:t>
            </w:r>
          </w:p>
        </w:tc>
        <w:tc>
          <w:tcPr>
            <w:tcW w:w="753" w:type="pct"/>
            <w:vAlign w:val="center"/>
          </w:tcPr>
          <w:p w14:paraId="6DDBAC35">
            <w:pPr>
              <w:pStyle w:val="78"/>
              <w:rPr>
                <w:rFonts w:cs="Times New Roman"/>
              </w:rPr>
            </w:pPr>
            <w:r>
              <w:rPr>
                <w:rFonts w:cs="Times New Roman"/>
              </w:rPr>
              <w:t>11</w:t>
            </w:r>
          </w:p>
        </w:tc>
      </w:tr>
      <w:tr w14:paraId="03DA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093F8E8E">
            <w:pPr>
              <w:pStyle w:val="78"/>
              <w:rPr>
                <w:rFonts w:cs="Times New Roman"/>
              </w:rPr>
            </w:pPr>
          </w:p>
        </w:tc>
        <w:tc>
          <w:tcPr>
            <w:tcW w:w="560" w:type="pct"/>
            <w:vAlign w:val="center"/>
          </w:tcPr>
          <w:p w14:paraId="664C81ED">
            <w:pPr>
              <w:pStyle w:val="78"/>
              <w:rPr>
                <w:rFonts w:cs="Times New Roman"/>
              </w:rPr>
            </w:pPr>
            <w:r>
              <w:rPr>
                <w:rFonts w:cs="Times New Roman"/>
              </w:rPr>
              <w:t>SH-10</w:t>
            </w:r>
          </w:p>
        </w:tc>
        <w:tc>
          <w:tcPr>
            <w:tcW w:w="639" w:type="pct"/>
            <w:vAlign w:val="center"/>
          </w:tcPr>
          <w:p w14:paraId="20213E9C">
            <w:pPr>
              <w:pStyle w:val="78"/>
              <w:rPr>
                <w:rFonts w:cs="Times New Roman"/>
              </w:rPr>
            </w:pPr>
            <w:r>
              <w:rPr>
                <w:rFonts w:cs="Times New Roman"/>
              </w:rPr>
              <w:t>0~0.2m</w:t>
            </w:r>
          </w:p>
        </w:tc>
        <w:tc>
          <w:tcPr>
            <w:tcW w:w="595" w:type="pct"/>
            <w:vAlign w:val="center"/>
          </w:tcPr>
          <w:p w14:paraId="366BB486">
            <w:pPr>
              <w:pStyle w:val="78"/>
              <w:rPr>
                <w:rFonts w:cs="Times New Roman"/>
              </w:rPr>
            </w:pPr>
            <w:r>
              <w:rPr>
                <w:rFonts w:cs="Times New Roman"/>
              </w:rPr>
              <w:t>ND</w:t>
            </w:r>
          </w:p>
        </w:tc>
        <w:tc>
          <w:tcPr>
            <w:tcW w:w="595" w:type="pct"/>
            <w:vAlign w:val="center"/>
          </w:tcPr>
          <w:p w14:paraId="5CF947F4">
            <w:pPr>
              <w:pStyle w:val="78"/>
              <w:rPr>
                <w:rFonts w:cs="Times New Roman"/>
              </w:rPr>
            </w:pPr>
            <w:r>
              <w:rPr>
                <w:rFonts w:cs="Times New Roman"/>
              </w:rPr>
              <w:t>ND</w:t>
            </w:r>
          </w:p>
        </w:tc>
        <w:tc>
          <w:tcPr>
            <w:tcW w:w="595" w:type="pct"/>
            <w:vAlign w:val="center"/>
          </w:tcPr>
          <w:p w14:paraId="624A3C39">
            <w:pPr>
              <w:pStyle w:val="78"/>
              <w:rPr>
                <w:rFonts w:cs="Times New Roman"/>
              </w:rPr>
            </w:pPr>
            <w:r>
              <w:rPr>
                <w:rFonts w:cs="Times New Roman"/>
              </w:rPr>
              <w:t>ND</w:t>
            </w:r>
          </w:p>
        </w:tc>
        <w:tc>
          <w:tcPr>
            <w:tcW w:w="595" w:type="pct"/>
            <w:vAlign w:val="center"/>
          </w:tcPr>
          <w:p w14:paraId="54F535B7">
            <w:pPr>
              <w:pStyle w:val="78"/>
              <w:rPr>
                <w:rFonts w:cs="Times New Roman"/>
              </w:rPr>
            </w:pPr>
            <w:r>
              <w:rPr>
                <w:rFonts w:cs="Times New Roman"/>
              </w:rPr>
              <w:t>ND</w:t>
            </w:r>
          </w:p>
        </w:tc>
        <w:tc>
          <w:tcPr>
            <w:tcW w:w="753" w:type="pct"/>
            <w:vAlign w:val="center"/>
          </w:tcPr>
          <w:p w14:paraId="5E1A939B">
            <w:pPr>
              <w:pStyle w:val="78"/>
              <w:rPr>
                <w:rFonts w:cs="Times New Roman"/>
              </w:rPr>
            </w:pPr>
            <w:r>
              <w:rPr>
                <w:rFonts w:cs="Times New Roman"/>
              </w:rPr>
              <w:t>15</w:t>
            </w:r>
          </w:p>
        </w:tc>
      </w:tr>
      <w:tr w14:paraId="626D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63E35174">
            <w:pPr>
              <w:pStyle w:val="78"/>
              <w:rPr>
                <w:rFonts w:cs="Times New Roman"/>
              </w:rPr>
            </w:pPr>
          </w:p>
        </w:tc>
        <w:tc>
          <w:tcPr>
            <w:tcW w:w="560" w:type="pct"/>
            <w:vAlign w:val="center"/>
          </w:tcPr>
          <w:p w14:paraId="22B8BF29">
            <w:pPr>
              <w:pStyle w:val="78"/>
              <w:rPr>
                <w:rFonts w:cs="Times New Roman"/>
              </w:rPr>
            </w:pPr>
            <w:r>
              <w:rPr>
                <w:rFonts w:cs="Times New Roman"/>
              </w:rPr>
              <w:t>SH-11</w:t>
            </w:r>
          </w:p>
        </w:tc>
        <w:tc>
          <w:tcPr>
            <w:tcW w:w="639" w:type="pct"/>
            <w:vAlign w:val="center"/>
          </w:tcPr>
          <w:p w14:paraId="248A5094">
            <w:pPr>
              <w:pStyle w:val="78"/>
              <w:rPr>
                <w:rFonts w:cs="Times New Roman"/>
              </w:rPr>
            </w:pPr>
            <w:r>
              <w:rPr>
                <w:rFonts w:cs="Times New Roman"/>
              </w:rPr>
              <w:t>0~0.2m</w:t>
            </w:r>
          </w:p>
        </w:tc>
        <w:tc>
          <w:tcPr>
            <w:tcW w:w="595" w:type="pct"/>
            <w:vAlign w:val="center"/>
          </w:tcPr>
          <w:p w14:paraId="6941F895">
            <w:pPr>
              <w:pStyle w:val="78"/>
              <w:rPr>
                <w:rFonts w:cs="Times New Roman"/>
              </w:rPr>
            </w:pPr>
            <w:r>
              <w:rPr>
                <w:rFonts w:cs="Times New Roman"/>
              </w:rPr>
              <w:t>ND</w:t>
            </w:r>
          </w:p>
        </w:tc>
        <w:tc>
          <w:tcPr>
            <w:tcW w:w="595" w:type="pct"/>
            <w:vAlign w:val="center"/>
          </w:tcPr>
          <w:p w14:paraId="22EA5C86">
            <w:pPr>
              <w:pStyle w:val="78"/>
              <w:rPr>
                <w:rFonts w:cs="Times New Roman"/>
              </w:rPr>
            </w:pPr>
            <w:r>
              <w:rPr>
                <w:rFonts w:cs="Times New Roman"/>
              </w:rPr>
              <w:t>ND</w:t>
            </w:r>
          </w:p>
        </w:tc>
        <w:tc>
          <w:tcPr>
            <w:tcW w:w="595" w:type="pct"/>
            <w:vAlign w:val="center"/>
          </w:tcPr>
          <w:p w14:paraId="13EC45D7">
            <w:pPr>
              <w:pStyle w:val="78"/>
              <w:rPr>
                <w:rFonts w:cs="Times New Roman"/>
              </w:rPr>
            </w:pPr>
            <w:r>
              <w:rPr>
                <w:rFonts w:cs="Times New Roman"/>
              </w:rPr>
              <w:t>ND</w:t>
            </w:r>
          </w:p>
        </w:tc>
        <w:tc>
          <w:tcPr>
            <w:tcW w:w="595" w:type="pct"/>
            <w:vAlign w:val="center"/>
          </w:tcPr>
          <w:p w14:paraId="6A4015AE">
            <w:pPr>
              <w:pStyle w:val="78"/>
              <w:rPr>
                <w:rFonts w:cs="Times New Roman"/>
              </w:rPr>
            </w:pPr>
            <w:r>
              <w:rPr>
                <w:rFonts w:cs="Times New Roman"/>
              </w:rPr>
              <w:t>ND</w:t>
            </w:r>
          </w:p>
        </w:tc>
        <w:tc>
          <w:tcPr>
            <w:tcW w:w="753" w:type="pct"/>
            <w:vAlign w:val="center"/>
          </w:tcPr>
          <w:p w14:paraId="378CA67A">
            <w:pPr>
              <w:pStyle w:val="78"/>
              <w:rPr>
                <w:rFonts w:cs="Times New Roman"/>
              </w:rPr>
            </w:pPr>
            <w:r>
              <w:rPr>
                <w:rFonts w:cs="Times New Roman"/>
              </w:rPr>
              <w:t>14</w:t>
            </w:r>
          </w:p>
        </w:tc>
      </w:tr>
    </w:tbl>
    <w:p w14:paraId="0EDC368B">
      <w:pPr>
        <w:rPr>
          <w:rFonts w:ascii="Times New Roman" w:hAnsi="Times New Roman" w:cs="Times New Roman"/>
        </w:rPr>
      </w:pPr>
    </w:p>
    <w:p w14:paraId="312529DF">
      <w:pPr>
        <w:rPr>
          <w:rFonts w:ascii="Times New Roman" w:hAnsi="Times New Roman" w:cs="Times New Roman"/>
        </w:rPr>
        <w:sectPr>
          <w:pgSz w:w="16838" w:h="11906" w:orient="landscape"/>
          <w:pgMar w:top="1701" w:right="1418" w:bottom="1701" w:left="1418" w:header="851" w:footer="992" w:gutter="0"/>
          <w:cols w:space="425" w:num="1"/>
          <w:docGrid w:linePitch="326" w:charSpace="0"/>
        </w:sectPr>
      </w:pPr>
    </w:p>
    <w:p w14:paraId="79C40C6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24</w:t>
      </w:r>
      <w:r>
        <w:rPr>
          <w:rFonts w:cs="Times New Roman"/>
          <w:color w:val="auto"/>
        </w:rPr>
        <w:fldChar w:fldCharType="end"/>
      </w:r>
      <w:r>
        <w:rPr>
          <w:rFonts w:cs="Times New Roman"/>
          <w:color w:val="auto"/>
        </w:rPr>
        <w:t xml:space="preserve"> 土壤环境质量现状监测结果标准指数</w:t>
      </w:r>
    </w:p>
    <w:tbl>
      <w:tblPr>
        <w:tblStyle w:val="41"/>
        <w:tblW w:w="20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537"/>
        <w:gridCol w:w="1537"/>
        <w:gridCol w:w="1537"/>
        <w:gridCol w:w="1538"/>
        <w:gridCol w:w="1537"/>
        <w:gridCol w:w="1537"/>
        <w:gridCol w:w="1537"/>
        <w:gridCol w:w="1538"/>
        <w:gridCol w:w="1537"/>
        <w:gridCol w:w="1537"/>
        <w:gridCol w:w="1537"/>
        <w:gridCol w:w="1538"/>
      </w:tblGrid>
      <w:tr w14:paraId="3F77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Merge w:val="restart"/>
            <w:vAlign w:val="center"/>
          </w:tcPr>
          <w:p w14:paraId="711CB4B1">
            <w:pPr>
              <w:pStyle w:val="21"/>
            </w:pPr>
            <w:r>
              <w:t>监测点位</w:t>
            </w:r>
          </w:p>
        </w:tc>
        <w:tc>
          <w:tcPr>
            <w:tcW w:w="6149" w:type="dxa"/>
            <w:gridSpan w:val="4"/>
            <w:vAlign w:val="center"/>
          </w:tcPr>
          <w:p w14:paraId="754CCC14">
            <w:pPr>
              <w:pStyle w:val="21"/>
            </w:pPr>
            <w:r>
              <w:t>SH-1</w:t>
            </w:r>
          </w:p>
        </w:tc>
        <w:tc>
          <w:tcPr>
            <w:tcW w:w="6149" w:type="dxa"/>
            <w:gridSpan w:val="4"/>
            <w:vAlign w:val="center"/>
          </w:tcPr>
          <w:p w14:paraId="1E3E1D1E">
            <w:pPr>
              <w:pStyle w:val="21"/>
            </w:pPr>
            <w:r>
              <w:t>SH-2</w:t>
            </w:r>
          </w:p>
        </w:tc>
        <w:tc>
          <w:tcPr>
            <w:tcW w:w="6149" w:type="dxa"/>
            <w:gridSpan w:val="4"/>
            <w:vAlign w:val="center"/>
          </w:tcPr>
          <w:p w14:paraId="4FEFD97F">
            <w:pPr>
              <w:pStyle w:val="21"/>
            </w:pPr>
            <w:r>
              <w:t>SH-3</w:t>
            </w:r>
          </w:p>
        </w:tc>
      </w:tr>
      <w:tr w14:paraId="0A03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Merge w:val="continue"/>
            <w:vAlign w:val="center"/>
          </w:tcPr>
          <w:p w14:paraId="6D96D34B">
            <w:pPr>
              <w:pStyle w:val="21"/>
            </w:pPr>
          </w:p>
        </w:tc>
        <w:tc>
          <w:tcPr>
            <w:tcW w:w="1537" w:type="dxa"/>
            <w:vAlign w:val="center"/>
          </w:tcPr>
          <w:p w14:paraId="4E34D5FD">
            <w:pPr>
              <w:pStyle w:val="21"/>
            </w:pPr>
            <w:r>
              <w:t>0~0.5m</w:t>
            </w:r>
          </w:p>
        </w:tc>
        <w:tc>
          <w:tcPr>
            <w:tcW w:w="1537" w:type="dxa"/>
            <w:vAlign w:val="center"/>
          </w:tcPr>
          <w:p w14:paraId="5C021A8F">
            <w:pPr>
              <w:pStyle w:val="21"/>
            </w:pPr>
            <w:r>
              <w:t>1.0~1.5m</w:t>
            </w:r>
          </w:p>
        </w:tc>
        <w:tc>
          <w:tcPr>
            <w:tcW w:w="1537" w:type="dxa"/>
            <w:vAlign w:val="center"/>
          </w:tcPr>
          <w:p w14:paraId="57C1BD02">
            <w:pPr>
              <w:pStyle w:val="21"/>
            </w:pPr>
            <w:r>
              <w:t>2.0~2.5m</w:t>
            </w:r>
          </w:p>
        </w:tc>
        <w:tc>
          <w:tcPr>
            <w:tcW w:w="1538" w:type="dxa"/>
            <w:vAlign w:val="center"/>
          </w:tcPr>
          <w:p w14:paraId="3E7CE67E">
            <w:pPr>
              <w:pStyle w:val="21"/>
            </w:pPr>
            <w:r>
              <w:t>4.0~4.5m</w:t>
            </w:r>
          </w:p>
        </w:tc>
        <w:tc>
          <w:tcPr>
            <w:tcW w:w="1537" w:type="dxa"/>
            <w:vAlign w:val="center"/>
          </w:tcPr>
          <w:p w14:paraId="58A357C6">
            <w:pPr>
              <w:pStyle w:val="21"/>
            </w:pPr>
            <w:r>
              <w:t>0~0.5m</w:t>
            </w:r>
          </w:p>
        </w:tc>
        <w:tc>
          <w:tcPr>
            <w:tcW w:w="1537" w:type="dxa"/>
            <w:vAlign w:val="center"/>
          </w:tcPr>
          <w:p w14:paraId="0D6B2545">
            <w:pPr>
              <w:pStyle w:val="21"/>
            </w:pPr>
            <w:r>
              <w:t>1.0~1.5m</w:t>
            </w:r>
          </w:p>
        </w:tc>
        <w:tc>
          <w:tcPr>
            <w:tcW w:w="1537" w:type="dxa"/>
            <w:vAlign w:val="center"/>
          </w:tcPr>
          <w:p w14:paraId="62816F7A">
            <w:pPr>
              <w:pStyle w:val="21"/>
            </w:pPr>
            <w:r>
              <w:t>2.0~2.5m</w:t>
            </w:r>
          </w:p>
        </w:tc>
        <w:tc>
          <w:tcPr>
            <w:tcW w:w="1538" w:type="dxa"/>
            <w:vAlign w:val="center"/>
          </w:tcPr>
          <w:p w14:paraId="1A9E89FE">
            <w:pPr>
              <w:pStyle w:val="21"/>
            </w:pPr>
            <w:r>
              <w:t>4.0~4.5m</w:t>
            </w:r>
          </w:p>
        </w:tc>
        <w:tc>
          <w:tcPr>
            <w:tcW w:w="1537" w:type="dxa"/>
            <w:vAlign w:val="center"/>
          </w:tcPr>
          <w:p w14:paraId="4F20939D">
            <w:pPr>
              <w:pStyle w:val="21"/>
            </w:pPr>
            <w:r>
              <w:t>0~0.5m</w:t>
            </w:r>
          </w:p>
        </w:tc>
        <w:tc>
          <w:tcPr>
            <w:tcW w:w="1537" w:type="dxa"/>
            <w:vAlign w:val="center"/>
          </w:tcPr>
          <w:p w14:paraId="2FCBCCAC">
            <w:pPr>
              <w:pStyle w:val="21"/>
            </w:pPr>
            <w:r>
              <w:t>1.0~1.5m</w:t>
            </w:r>
          </w:p>
        </w:tc>
        <w:tc>
          <w:tcPr>
            <w:tcW w:w="1537" w:type="dxa"/>
            <w:vAlign w:val="center"/>
          </w:tcPr>
          <w:p w14:paraId="3877A5C5">
            <w:pPr>
              <w:pStyle w:val="21"/>
            </w:pPr>
            <w:r>
              <w:t>2.0~2.5m</w:t>
            </w:r>
          </w:p>
        </w:tc>
        <w:tc>
          <w:tcPr>
            <w:tcW w:w="1538" w:type="dxa"/>
            <w:vAlign w:val="center"/>
          </w:tcPr>
          <w:p w14:paraId="611F54C0">
            <w:pPr>
              <w:pStyle w:val="21"/>
            </w:pPr>
            <w:r>
              <w:t>4.0~4.5m</w:t>
            </w:r>
          </w:p>
        </w:tc>
      </w:tr>
      <w:tr w14:paraId="1721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7537430">
            <w:pPr>
              <w:pStyle w:val="21"/>
            </w:pPr>
            <w:r>
              <w:t>六价铬</w:t>
            </w:r>
          </w:p>
        </w:tc>
        <w:tc>
          <w:tcPr>
            <w:tcW w:w="1537" w:type="dxa"/>
            <w:noWrap/>
            <w:vAlign w:val="center"/>
          </w:tcPr>
          <w:p w14:paraId="179D3965">
            <w:pPr>
              <w:pStyle w:val="21"/>
            </w:pPr>
            <w:r>
              <w:t>0.0439</w:t>
            </w:r>
          </w:p>
        </w:tc>
        <w:tc>
          <w:tcPr>
            <w:tcW w:w="1537" w:type="dxa"/>
            <w:noWrap/>
            <w:vAlign w:val="center"/>
          </w:tcPr>
          <w:p w14:paraId="05AF9702">
            <w:pPr>
              <w:pStyle w:val="21"/>
            </w:pPr>
            <w:r>
              <w:t>0.0439</w:t>
            </w:r>
          </w:p>
        </w:tc>
        <w:tc>
          <w:tcPr>
            <w:tcW w:w="1537" w:type="dxa"/>
            <w:noWrap/>
            <w:vAlign w:val="center"/>
          </w:tcPr>
          <w:p w14:paraId="3C40EDDC">
            <w:pPr>
              <w:pStyle w:val="21"/>
            </w:pPr>
            <w:r>
              <w:t>0.0439</w:t>
            </w:r>
          </w:p>
        </w:tc>
        <w:tc>
          <w:tcPr>
            <w:tcW w:w="1538" w:type="dxa"/>
            <w:noWrap/>
            <w:vAlign w:val="center"/>
          </w:tcPr>
          <w:p w14:paraId="21F1EB5D">
            <w:pPr>
              <w:pStyle w:val="21"/>
            </w:pPr>
            <w:r>
              <w:t>0.0439</w:t>
            </w:r>
          </w:p>
        </w:tc>
        <w:tc>
          <w:tcPr>
            <w:tcW w:w="1537" w:type="dxa"/>
            <w:noWrap/>
            <w:vAlign w:val="center"/>
          </w:tcPr>
          <w:p w14:paraId="58DF0B7A">
            <w:pPr>
              <w:pStyle w:val="21"/>
            </w:pPr>
            <w:r>
              <w:t>0.0439</w:t>
            </w:r>
          </w:p>
        </w:tc>
        <w:tc>
          <w:tcPr>
            <w:tcW w:w="1537" w:type="dxa"/>
            <w:noWrap/>
            <w:vAlign w:val="center"/>
          </w:tcPr>
          <w:p w14:paraId="7FC8261A">
            <w:pPr>
              <w:pStyle w:val="21"/>
            </w:pPr>
            <w:r>
              <w:t>0.0439</w:t>
            </w:r>
          </w:p>
        </w:tc>
        <w:tc>
          <w:tcPr>
            <w:tcW w:w="1537" w:type="dxa"/>
            <w:noWrap/>
            <w:vAlign w:val="center"/>
          </w:tcPr>
          <w:p w14:paraId="3C6AAB08">
            <w:pPr>
              <w:pStyle w:val="21"/>
            </w:pPr>
            <w:r>
              <w:t>0.0439</w:t>
            </w:r>
          </w:p>
        </w:tc>
        <w:tc>
          <w:tcPr>
            <w:tcW w:w="1538" w:type="dxa"/>
            <w:noWrap/>
            <w:vAlign w:val="center"/>
          </w:tcPr>
          <w:p w14:paraId="633027D9">
            <w:pPr>
              <w:pStyle w:val="21"/>
            </w:pPr>
            <w:r>
              <w:t>0.0439</w:t>
            </w:r>
          </w:p>
        </w:tc>
        <w:tc>
          <w:tcPr>
            <w:tcW w:w="1537" w:type="dxa"/>
            <w:noWrap/>
            <w:vAlign w:val="center"/>
          </w:tcPr>
          <w:p w14:paraId="497596C9">
            <w:pPr>
              <w:pStyle w:val="21"/>
            </w:pPr>
            <w:r>
              <w:t>0.0439</w:t>
            </w:r>
          </w:p>
        </w:tc>
        <w:tc>
          <w:tcPr>
            <w:tcW w:w="1537" w:type="dxa"/>
            <w:noWrap/>
            <w:vAlign w:val="center"/>
          </w:tcPr>
          <w:p w14:paraId="3F266686">
            <w:pPr>
              <w:pStyle w:val="21"/>
            </w:pPr>
            <w:r>
              <w:t>0.0439</w:t>
            </w:r>
          </w:p>
        </w:tc>
        <w:tc>
          <w:tcPr>
            <w:tcW w:w="1537" w:type="dxa"/>
            <w:noWrap/>
            <w:vAlign w:val="center"/>
          </w:tcPr>
          <w:p w14:paraId="3F3803CA">
            <w:pPr>
              <w:pStyle w:val="21"/>
            </w:pPr>
            <w:r>
              <w:t>0.0439</w:t>
            </w:r>
          </w:p>
        </w:tc>
        <w:tc>
          <w:tcPr>
            <w:tcW w:w="1538" w:type="dxa"/>
            <w:noWrap/>
            <w:vAlign w:val="center"/>
          </w:tcPr>
          <w:p w14:paraId="62F61F71">
            <w:pPr>
              <w:pStyle w:val="21"/>
            </w:pPr>
            <w:r>
              <w:t>0.0439</w:t>
            </w:r>
          </w:p>
        </w:tc>
      </w:tr>
      <w:tr w14:paraId="58B1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D1675DD">
            <w:pPr>
              <w:pStyle w:val="21"/>
            </w:pPr>
            <w:r>
              <w:t>总汞</w:t>
            </w:r>
          </w:p>
        </w:tc>
        <w:tc>
          <w:tcPr>
            <w:tcW w:w="1537" w:type="dxa"/>
            <w:noWrap/>
            <w:vAlign w:val="center"/>
          </w:tcPr>
          <w:p w14:paraId="11B49513">
            <w:pPr>
              <w:pStyle w:val="21"/>
            </w:pPr>
            <w:r>
              <w:t>0.0006</w:t>
            </w:r>
          </w:p>
        </w:tc>
        <w:tc>
          <w:tcPr>
            <w:tcW w:w="1537" w:type="dxa"/>
            <w:noWrap/>
            <w:vAlign w:val="center"/>
          </w:tcPr>
          <w:p w14:paraId="57C7C20F">
            <w:pPr>
              <w:pStyle w:val="21"/>
            </w:pPr>
            <w:r>
              <w:t>0.0006</w:t>
            </w:r>
          </w:p>
        </w:tc>
        <w:tc>
          <w:tcPr>
            <w:tcW w:w="1537" w:type="dxa"/>
            <w:noWrap/>
            <w:vAlign w:val="center"/>
          </w:tcPr>
          <w:p w14:paraId="256C9038">
            <w:pPr>
              <w:pStyle w:val="21"/>
            </w:pPr>
            <w:r>
              <w:t>0.0005</w:t>
            </w:r>
          </w:p>
        </w:tc>
        <w:tc>
          <w:tcPr>
            <w:tcW w:w="1538" w:type="dxa"/>
            <w:noWrap/>
            <w:vAlign w:val="center"/>
          </w:tcPr>
          <w:p w14:paraId="50E574DB">
            <w:pPr>
              <w:pStyle w:val="21"/>
            </w:pPr>
            <w:r>
              <w:t>0.0005</w:t>
            </w:r>
          </w:p>
        </w:tc>
        <w:tc>
          <w:tcPr>
            <w:tcW w:w="1537" w:type="dxa"/>
            <w:noWrap/>
            <w:vAlign w:val="center"/>
          </w:tcPr>
          <w:p w14:paraId="0DC0DE76">
            <w:pPr>
              <w:pStyle w:val="21"/>
            </w:pPr>
            <w:r>
              <w:t>0.0003</w:t>
            </w:r>
          </w:p>
        </w:tc>
        <w:tc>
          <w:tcPr>
            <w:tcW w:w="1537" w:type="dxa"/>
            <w:noWrap/>
            <w:vAlign w:val="center"/>
          </w:tcPr>
          <w:p w14:paraId="3B2313BC">
            <w:pPr>
              <w:pStyle w:val="21"/>
            </w:pPr>
            <w:r>
              <w:t>0.0002</w:t>
            </w:r>
          </w:p>
        </w:tc>
        <w:tc>
          <w:tcPr>
            <w:tcW w:w="1537" w:type="dxa"/>
            <w:noWrap/>
            <w:vAlign w:val="center"/>
          </w:tcPr>
          <w:p w14:paraId="4BB8D5FC">
            <w:pPr>
              <w:pStyle w:val="21"/>
            </w:pPr>
            <w:r>
              <w:t>0.0002</w:t>
            </w:r>
          </w:p>
        </w:tc>
        <w:tc>
          <w:tcPr>
            <w:tcW w:w="1538" w:type="dxa"/>
            <w:noWrap/>
            <w:vAlign w:val="center"/>
          </w:tcPr>
          <w:p w14:paraId="0CF5F15A">
            <w:pPr>
              <w:pStyle w:val="21"/>
            </w:pPr>
            <w:r>
              <w:t>0.0002</w:t>
            </w:r>
          </w:p>
        </w:tc>
        <w:tc>
          <w:tcPr>
            <w:tcW w:w="1537" w:type="dxa"/>
            <w:noWrap/>
            <w:vAlign w:val="center"/>
          </w:tcPr>
          <w:p w14:paraId="5238C423">
            <w:pPr>
              <w:pStyle w:val="21"/>
            </w:pPr>
            <w:r>
              <w:t>0.0003</w:t>
            </w:r>
          </w:p>
        </w:tc>
        <w:tc>
          <w:tcPr>
            <w:tcW w:w="1537" w:type="dxa"/>
            <w:noWrap/>
            <w:vAlign w:val="center"/>
          </w:tcPr>
          <w:p w14:paraId="66C966A0">
            <w:pPr>
              <w:pStyle w:val="21"/>
            </w:pPr>
            <w:r>
              <w:t>0.0002</w:t>
            </w:r>
          </w:p>
        </w:tc>
        <w:tc>
          <w:tcPr>
            <w:tcW w:w="1537" w:type="dxa"/>
            <w:noWrap/>
            <w:vAlign w:val="center"/>
          </w:tcPr>
          <w:p w14:paraId="57730840">
            <w:pPr>
              <w:pStyle w:val="21"/>
            </w:pPr>
            <w:r>
              <w:t>0.0002</w:t>
            </w:r>
          </w:p>
        </w:tc>
        <w:tc>
          <w:tcPr>
            <w:tcW w:w="1538" w:type="dxa"/>
            <w:noWrap/>
            <w:vAlign w:val="center"/>
          </w:tcPr>
          <w:p w14:paraId="73107050">
            <w:pPr>
              <w:pStyle w:val="21"/>
            </w:pPr>
            <w:r>
              <w:t>0.0001</w:t>
            </w:r>
          </w:p>
        </w:tc>
      </w:tr>
      <w:tr w14:paraId="62F4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3DDB50A">
            <w:pPr>
              <w:pStyle w:val="21"/>
            </w:pPr>
            <w:r>
              <w:t>总砷</w:t>
            </w:r>
          </w:p>
        </w:tc>
        <w:tc>
          <w:tcPr>
            <w:tcW w:w="1537" w:type="dxa"/>
            <w:noWrap/>
            <w:vAlign w:val="center"/>
          </w:tcPr>
          <w:p w14:paraId="5B770FE8">
            <w:pPr>
              <w:pStyle w:val="21"/>
            </w:pPr>
            <w:r>
              <w:t>0.0210</w:t>
            </w:r>
          </w:p>
        </w:tc>
        <w:tc>
          <w:tcPr>
            <w:tcW w:w="1537" w:type="dxa"/>
            <w:noWrap/>
            <w:vAlign w:val="center"/>
          </w:tcPr>
          <w:p w14:paraId="01AA17DE">
            <w:pPr>
              <w:pStyle w:val="21"/>
            </w:pPr>
            <w:r>
              <w:t>0.0145</w:t>
            </w:r>
          </w:p>
        </w:tc>
        <w:tc>
          <w:tcPr>
            <w:tcW w:w="1537" w:type="dxa"/>
            <w:noWrap/>
            <w:vAlign w:val="center"/>
          </w:tcPr>
          <w:p w14:paraId="7562584B">
            <w:pPr>
              <w:pStyle w:val="21"/>
            </w:pPr>
            <w:r>
              <w:t>0.0183</w:t>
            </w:r>
          </w:p>
        </w:tc>
        <w:tc>
          <w:tcPr>
            <w:tcW w:w="1538" w:type="dxa"/>
            <w:noWrap/>
            <w:vAlign w:val="center"/>
          </w:tcPr>
          <w:p w14:paraId="58E21B60">
            <w:pPr>
              <w:pStyle w:val="21"/>
            </w:pPr>
            <w:r>
              <w:t>0.0107</w:t>
            </w:r>
          </w:p>
        </w:tc>
        <w:tc>
          <w:tcPr>
            <w:tcW w:w="1537" w:type="dxa"/>
            <w:noWrap/>
            <w:vAlign w:val="center"/>
          </w:tcPr>
          <w:p w14:paraId="75410711">
            <w:pPr>
              <w:pStyle w:val="21"/>
            </w:pPr>
            <w:r>
              <w:t>0.0170</w:t>
            </w:r>
          </w:p>
        </w:tc>
        <w:tc>
          <w:tcPr>
            <w:tcW w:w="1537" w:type="dxa"/>
            <w:noWrap/>
            <w:vAlign w:val="center"/>
          </w:tcPr>
          <w:p w14:paraId="5AB9052B">
            <w:pPr>
              <w:pStyle w:val="21"/>
            </w:pPr>
            <w:r>
              <w:t>0.0190</w:t>
            </w:r>
          </w:p>
        </w:tc>
        <w:tc>
          <w:tcPr>
            <w:tcW w:w="1537" w:type="dxa"/>
            <w:noWrap/>
            <w:vAlign w:val="center"/>
          </w:tcPr>
          <w:p w14:paraId="07083557">
            <w:pPr>
              <w:pStyle w:val="21"/>
            </w:pPr>
            <w:r>
              <w:t>0.0153</w:t>
            </w:r>
          </w:p>
        </w:tc>
        <w:tc>
          <w:tcPr>
            <w:tcW w:w="1538" w:type="dxa"/>
            <w:noWrap/>
            <w:vAlign w:val="center"/>
          </w:tcPr>
          <w:p w14:paraId="60F3019A">
            <w:pPr>
              <w:pStyle w:val="21"/>
            </w:pPr>
            <w:r>
              <w:t>0.0265</w:t>
            </w:r>
          </w:p>
        </w:tc>
        <w:tc>
          <w:tcPr>
            <w:tcW w:w="1537" w:type="dxa"/>
            <w:noWrap/>
            <w:vAlign w:val="center"/>
          </w:tcPr>
          <w:p w14:paraId="65915738">
            <w:pPr>
              <w:pStyle w:val="21"/>
            </w:pPr>
            <w:r>
              <w:t>0.0183</w:t>
            </w:r>
          </w:p>
        </w:tc>
        <w:tc>
          <w:tcPr>
            <w:tcW w:w="1537" w:type="dxa"/>
            <w:noWrap/>
            <w:vAlign w:val="center"/>
          </w:tcPr>
          <w:p w14:paraId="13CBFD3A">
            <w:pPr>
              <w:pStyle w:val="21"/>
            </w:pPr>
            <w:r>
              <w:t>0.0157</w:t>
            </w:r>
          </w:p>
        </w:tc>
        <w:tc>
          <w:tcPr>
            <w:tcW w:w="1537" w:type="dxa"/>
            <w:noWrap/>
            <w:vAlign w:val="center"/>
          </w:tcPr>
          <w:p w14:paraId="13BE538B">
            <w:pPr>
              <w:pStyle w:val="21"/>
            </w:pPr>
            <w:r>
              <w:t>0.0153</w:t>
            </w:r>
          </w:p>
        </w:tc>
        <w:tc>
          <w:tcPr>
            <w:tcW w:w="1538" w:type="dxa"/>
            <w:noWrap/>
            <w:vAlign w:val="center"/>
          </w:tcPr>
          <w:p w14:paraId="0797BB30">
            <w:pPr>
              <w:pStyle w:val="21"/>
            </w:pPr>
            <w:r>
              <w:t>0.0133</w:t>
            </w:r>
          </w:p>
        </w:tc>
      </w:tr>
      <w:tr w14:paraId="3781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7B72F8E">
            <w:pPr>
              <w:pStyle w:val="21"/>
            </w:pPr>
            <w:r>
              <w:t>铜</w:t>
            </w:r>
          </w:p>
        </w:tc>
        <w:tc>
          <w:tcPr>
            <w:tcW w:w="1537" w:type="dxa"/>
            <w:noWrap/>
            <w:vAlign w:val="center"/>
          </w:tcPr>
          <w:p w14:paraId="79A83F83">
            <w:pPr>
              <w:pStyle w:val="21"/>
            </w:pPr>
            <w:r>
              <w:t>0.0002</w:t>
            </w:r>
          </w:p>
        </w:tc>
        <w:tc>
          <w:tcPr>
            <w:tcW w:w="1537" w:type="dxa"/>
            <w:noWrap/>
            <w:vAlign w:val="center"/>
          </w:tcPr>
          <w:p w14:paraId="46997821">
            <w:pPr>
              <w:pStyle w:val="21"/>
            </w:pPr>
            <w:r>
              <w:t>0.0001</w:t>
            </w:r>
          </w:p>
        </w:tc>
        <w:tc>
          <w:tcPr>
            <w:tcW w:w="1537" w:type="dxa"/>
            <w:noWrap/>
            <w:vAlign w:val="center"/>
          </w:tcPr>
          <w:p w14:paraId="08A2676D">
            <w:pPr>
              <w:pStyle w:val="21"/>
            </w:pPr>
            <w:r>
              <w:t>0.0001</w:t>
            </w:r>
          </w:p>
        </w:tc>
        <w:tc>
          <w:tcPr>
            <w:tcW w:w="1538" w:type="dxa"/>
            <w:noWrap/>
            <w:vAlign w:val="center"/>
          </w:tcPr>
          <w:p w14:paraId="5966877B">
            <w:pPr>
              <w:pStyle w:val="21"/>
            </w:pPr>
            <w:r>
              <w:t>0.0001</w:t>
            </w:r>
          </w:p>
        </w:tc>
        <w:tc>
          <w:tcPr>
            <w:tcW w:w="1537" w:type="dxa"/>
            <w:noWrap/>
            <w:vAlign w:val="center"/>
          </w:tcPr>
          <w:p w14:paraId="4D684D14">
            <w:pPr>
              <w:pStyle w:val="21"/>
            </w:pPr>
            <w:r>
              <w:t>0.0002</w:t>
            </w:r>
          </w:p>
        </w:tc>
        <w:tc>
          <w:tcPr>
            <w:tcW w:w="1537" w:type="dxa"/>
            <w:noWrap/>
            <w:vAlign w:val="center"/>
          </w:tcPr>
          <w:p w14:paraId="3561D879">
            <w:pPr>
              <w:pStyle w:val="21"/>
            </w:pPr>
            <w:r>
              <w:t>0.0001</w:t>
            </w:r>
          </w:p>
        </w:tc>
        <w:tc>
          <w:tcPr>
            <w:tcW w:w="1537" w:type="dxa"/>
            <w:noWrap/>
            <w:vAlign w:val="center"/>
          </w:tcPr>
          <w:p w14:paraId="05BA7C7E">
            <w:pPr>
              <w:pStyle w:val="21"/>
            </w:pPr>
            <w:r>
              <w:t>0.0001</w:t>
            </w:r>
          </w:p>
        </w:tc>
        <w:tc>
          <w:tcPr>
            <w:tcW w:w="1538" w:type="dxa"/>
            <w:noWrap/>
            <w:vAlign w:val="center"/>
          </w:tcPr>
          <w:p w14:paraId="5E469BC7">
            <w:pPr>
              <w:pStyle w:val="21"/>
            </w:pPr>
            <w:r>
              <w:t>0.0001</w:t>
            </w:r>
          </w:p>
        </w:tc>
        <w:tc>
          <w:tcPr>
            <w:tcW w:w="1537" w:type="dxa"/>
            <w:noWrap/>
            <w:vAlign w:val="center"/>
          </w:tcPr>
          <w:p w14:paraId="55D30F5D">
            <w:pPr>
              <w:pStyle w:val="21"/>
            </w:pPr>
            <w:r>
              <w:t>0.0001</w:t>
            </w:r>
          </w:p>
        </w:tc>
        <w:tc>
          <w:tcPr>
            <w:tcW w:w="1537" w:type="dxa"/>
            <w:noWrap/>
            <w:vAlign w:val="center"/>
          </w:tcPr>
          <w:p w14:paraId="1D01361C">
            <w:pPr>
              <w:pStyle w:val="21"/>
            </w:pPr>
            <w:r>
              <w:t>0.0001</w:t>
            </w:r>
          </w:p>
        </w:tc>
        <w:tc>
          <w:tcPr>
            <w:tcW w:w="1537" w:type="dxa"/>
            <w:noWrap/>
            <w:vAlign w:val="center"/>
          </w:tcPr>
          <w:p w14:paraId="5285830C">
            <w:pPr>
              <w:pStyle w:val="21"/>
            </w:pPr>
            <w:r>
              <w:t>0.0001</w:t>
            </w:r>
          </w:p>
        </w:tc>
        <w:tc>
          <w:tcPr>
            <w:tcW w:w="1538" w:type="dxa"/>
            <w:noWrap/>
            <w:vAlign w:val="center"/>
          </w:tcPr>
          <w:p w14:paraId="67014A02">
            <w:pPr>
              <w:pStyle w:val="21"/>
            </w:pPr>
            <w:r>
              <w:t>0.0001</w:t>
            </w:r>
          </w:p>
        </w:tc>
      </w:tr>
      <w:tr w14:paraId="172C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111FC38">
            <w:pPr>
              <w:pStyle w:val="21"/>
            </w:pPr>
            <w:r>
              <w:t>铅</w:t>
            </w:r>
          </w:p>
        </w:tc>
        <w:tc>
          <w:tcPr>
            <w:tcW w:w="1537" w:type="dxa"/>
            <w:noWrap/>
            <w:vAlign w:val="center"/>
          </w:tcPr>
          <w:p w14:paraId="5A05D845">
            <w:pPr>
              <w:pStyle w:val="21"/>
            </w:pPr>
            <w:r>
              <w:t>0.0200</w:t>
            </w:r>
          </w:p>
        </w:tc>
        <w:tc>
          <w:tcPr>
            <w:tcW w:w="1537" w:type="dxa"/>
            <w:noWrap/>
            <w:vAlign w:val="center"/>
          </w:tcPr>
          <w:p w14:paraId="2D46A682">
            <w:pPr>
              <w:pStyle w:val="21"/>
            </w:pPr>
            <w:r>
              <w:t>0.0163</w:t>
            </w:r>
          </w:p>
        </w:tc>
        <w:tc>
          <w:tcPr>
            <w:tcW w:w="1537" w:type="dxa"/>
            <w:noWrap/>
            <w:vAlign w:val="center"/>
          </w:tcPr>
          <w:p w14:paraId="0A6EA218">
            <w:pPr>
              <w:pStyle w:val="21"/>
            </w:pPr>
            <w:r>
              <w:t>0.0175</w:t>
            </w:r>
          </w:p>
        </w:tc>
        <w:tc>
          <w:tcPr>
            <w:tcW w:w="1538" w:type="dxa"/>
            <w:noWrap/>
            <w:vAlign w:val="center"/>
          </w:tcPr>
          <w:p w14:paraId="514D3687">
            <w:pPr>
              <w:pStyle w:val="21"/>
            </w:pPr>
            <w:r>
              <w:t>0.0175</w:t>
            </w:r>
          </w:p>
        </w:tc>
        <w:tc>
          <w:tcPr>
            <w:tcW w:w="1537" w:type="dxa"/>
            <w:noWrap/>
            <w:vAlign w:val="center"/>
          </w:tcPr>
          <w:p w14:paraId="1A31C1A5">
            <w:pPr>
              <w:pStyle w:val="21"/>
            </w:pPr>
            <w:r>
              <w:t>0.0138</w:t>
            </w:r>
          </w:p>
        </w:tc>
        <w:tc>
          <w:tcPr>
            <w:tcW w:w="1537" w:type="dxa"/>
            <w:noWrap/>
            <w:vAlign w:val="center"/>
          </w:tcPr>
          <w:p w14:paraId="01DEA04D">
            <w:pPr>
              <w:pStyle w:val="21"/>
            </w:pPr>
            <w:r>
              <w:t>0.0150</w:t>
            </w:r>
          </w:p>
        </w:tc>
        <w:tc>
          <w:tcPr>
            <w:tcW w:w="1537" w:type="dxa"/>
            <w:noWrap/>
            <w:vAlign w:val="center"/>
          </w:tcPr>
          <w:p w14:paraId="54B856C7">
            <w:pPr>
              <w:pStyle w:val="21"/>
            </w:pPr>
            <w:r>
              <w:t>0.0163</w:t>
            </w:r>
          </w:p>
        </w:tc>
        <w:tc>
          <w:tcPr>
            <w:tcW w:w="1538" w:type="dxa"/>
            <w:noWrap/>
            <w:vAlign w:val="center"/>
          </w:tcPr>
          <w:p w14:paraId="3EE601F6">
            <w:pPr>
              <w:pStyle w:val="21"/>
            </w:pPr>
            <w:r>
              <w:t>0.0188</w:t>
            </w:r>
          </w:p>
        </w:tc>
        <w:tc>
          <w:tcPr>
            <w:tcW w:w="1537" w:type="dxa"/>
            <w:noWrap/>
            <w:vAlign w:val="center"/>
          </w:tcPr>
          <w:p w14:paraId="18E619E7">
            <w:pPr>
              <w:pStyle w:val="21"/>
            </w:pPr>
            <w:r>
              <w:t>0.0138</w:t>
            </w:r>
          </w:p>
        </w:tc>
        <w:tc>
          <w:tcPr>
            <w:tcW w:w="1537" w:type="dxa"/>
            <w:noWrap/>
            <w:vAlign w:val="center"/>
          </w:tcPr>
          <w:p w14:paraId="4E7C7D19">
            <w:pPr>
              <w:pStyle w:val="21"/>
            </w:pPr>
            <w:r>
              <w:t>0.0063</w:t>
            </w:r>
          </w:p>
        </w:tc>
        <w:tc>
          <w:tcPr>
            <w:tcW w:w="1537" w:type="dxa"/>
            <w:noWrap/>
            <w:vAlign w:val="center"/>
          </w:tcPr>
          <w:p w14:paraId="18D7FB2E">
            <w:pPr>
              <w:pStyle w:val="21"/>
            </w:pPr>
            <w:r>
              <w:t>0.0125</w:t>
            </w:r>
          </w:p>
        </w:tc>
        <w:tc>
          <w:tcPr>
            <w:tcW w:w="1538" w:type="dxa"/>
            <w:noWrap/>
            <w:vAlign w:val="center"/>
          </w:tcPr>
          <w:p w14:paraId="30CBD80C">
            <w:pPr>
              <w:pStyle w:val="21"/>
            </w:pPr>
            <w:r>
              <w:t>0.0125</w:t>
            </w:r>
          </w:p>
        </w:tc>
      </w:tr>
      <w:tr w14:paraId="65B7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09572F7">
            <w:pPr>
              <w:pStyle w:val="21"/>
            </w:pPr>
            <w:r>
              <w:t>镍</w:t>
            </w:r>
          </w:p>
        </w:tc>
        <w:tc>
          <w:tcPr>
            <w:tcW w:w="1537" w:type="dxa"/>
            <w:noWrap/>
            <w:vAlign w:val="center"/>
          </w:tcPr>
          <w:p w14:paraId="50681D29">
            <w:pPr>
              <w:pStyle w:val="21"/>
            </w:pPr>
            <w:r>
              <w:t>0.0067</w:t>
            </w:r>
          </w:p>
        </w:tc>
        <w:tc>
          <w:tcPr>
            <w:tcW w:w="1537" w:type="dxa"/>
            <w:noWrap/>
            <w:vAlign w:val="center"/>
          </w:tcPr>
          <w:p w14:paraId="453386E9">
            <w:pPr>
              <w:pStyle w:val="21"/>
            </w:pPr>
            <w:r>
              <w:t>0.0017</w:t>
            </w:r>
          </w:p>
        </w:tc>
        <w:tc>
          <w:tcPr>
            <w:tcW w:w="1537" w:type="dxa"/>
            <w:noWrap/>
            <w:vAlign w:val="center"/>
          </w:tcPr>
          <w:p w14:paraId="64CB6A64">
            <w:pPr>
              <w:pStyle w:val="21"/>
            </w:pPr>
            <w:r>
              <w:t>0.0033</w:t>
            </w:r>
          </w:p>
        </w:tc>
        <w:tc>
          <w:tcPr>
            <w:tcW w:w="1538" w:type="dxa"/>
            <w:noWrap/>
            <w:vAlign w:val="center"/>
          </w:tcPr>
          <w:p w14:paraId="6ABD5EAF">
            <w:pPr>
              <w:pStyle w:val="21"/>
            </w:pPr>
            <w:r>
              <w:t>0.0044</w:t>
            </w:r>
          </w:p>
        </w:tc>
        <w:tc>
          <w:tcPr>
            <w:tcW w:w="1537" w:type="dxa"/>
            <w:noWrap/>
            <w:vAlign w:val="center"/>
          </w:tcPr>
          <w:p w14:paraId="7DE6500A">
            <w:pPr>
              <w:pStyle w:val="21"/>
            </w:pPr>
            <w:r>
              <w:t>0.0017</w:t>
            </w:r>
          </w:p>
        </w:tc>
        <w:tc>
          <w:tcPr>
            <w:tcW w:w="1537" w:type="dxa"/>
            <w:noWrap/>
            <w:vAlign w:val="center"/>
          </w:tcPr>
          <w:p w14:paraId="07998221">
            <w:pPr>
              <w:pStyle w:val="21"/>
            </w:pPr>
            <w:r>
              <w:t>0.0017</w:t>
            </w:r>
          </w:p>
        </w:tc>
        <w:tc>
          <w:tcPr>
            <w:tcW w:w="1537" w:type="dxa"/>
            <w:noWrap/>
            <w:vAlign w:val="center"/>
          </w:tcPr>
          <w:p w14:paraId="2721CE15">
            <w:pPr>
              <w:pStyle w:val="21"/>
            </w:pPr>
            <w:r>
              <w:t>0.0044</w:t>
            </w:r>
          </w:p>
        </w:tc>
        <w:tc>
          <w:tcPr>
            <w:tcW w:w="1538" w:type="dxa"/>
            <w:noWrap/>
            <w:vAlign w:val="center"/>
          </w:tcPr>
          <w:p w14:paraId="56EBC7E8">
            <w:pPr>
              <w:pStyle w:val="21"/>
            </w:pPr>
            <w:r>
              <w:t>0.0044</w:t>
            </w:r>
          </w:p>
        </w:tc>
        <w:tc>
          <w:tcPr>
            <w:tcW w:w="1537" w:type="dxa"/>
            <w:noWrap/>
            <w:vAlign w:val="center"/>
          </w:tcPr>
          <w:p w14:paraId="2E60E5AD">
            <w:pPr>
              <w:pStyle w:val="21"/>
            </w:pPr>
            <w:r>
              <w:t>0.0017</w:t>
            </w:r>
          </w:p>
        </w:tc>
        <w:tc>
          <w:tcPr>
            <w:tcW w:w="1537" w:type="dxa"/>
            <w:noWrap/>
            <w:vAlign w:val="center"/>
          </w:tcPr>
          <w:p w14:paraId="5657E1E2">
            <w:pPr>
              <w:pStyle w:val="21"/>
            </w:pPr>
            <w:r>
              <w:t>0.0017</w:t>
            </w:r>
          </w:p>
        </w:tc>
        <w:tc>
          <w:tcPr>
            <w:tcW w:w="1537" w:type="dxa"/>
            <w:noWrap/>
            <w:vAlign w:val="center"/>
          </w:tcPr>
          <w:p w14:paraId="0481723F">
            <w:pPr>
              <w:pStyle w:val="21"/>
            </w:pPr>
            <w:r>
              <w:t>0.0017</w:t>
            </w:r>
          </w:p>
        </w:tc>
        <w:tc>
          <w:tcPr>
            <w:tcW w:w="1538" w:type="dxa"/>
            <w:noWrap/>
            <w:vAlign w:val="center"/>
          </w:tcPr>
          <w:p w14:paraId="750897E0">
            <w:pPr>
              <w:pStyle w:val="21"/>
            </w:pPr>
            <w:r>
              <w:t>0.0017</w:t>
            </w:r>
          </w:p>
        </w:tc>
      </w:tr>
      <w:tr w14:paraId="2E87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7F88515">
            <w:pPr>
              <w:pStyle w:val="21"/>
            </w:pPr>
            <w:r>
              <w:t>锌</w:t>
            </w:r>
          </w:p>
        </w:tc>
        <w:tc>
          <w:tcPr>
            <w:tcW w:w="1537" w:type="dxa"/>
            <w:noWrap/>
            <w:vAlign w:val="center"/>
          </w:tcPr>
          <w:p w14:paraId="2416550A">
            <w:pPr>
              <w:pStyle w:val="21"/>
            </w:pPr>
            <w:r>
              <w:t>0.0024</w:t>
            </w:r>
          </w:p>
        </w:tc>
        <w:tc>
          <w:tcPr>
            <w:tcW w:w="1537" w:type="dxa"/>
            <w:noWrap/>
            <w:vAlign w:val="center"/>
          </w:tcPr>
          <w:p w14:paraId="07C93561">
            <w:pPr>
              <w:pStyle w:val="21"/>
            </w:pPr>
            <w:r>
              <w:t>0.0012</w:t>
            </w:r>
          </w:p>
        </w:tc>
        <w:tc>
          <w:tcPr>
            <w:tcW w:w="1537" w:type="dxa"/>
            <w:noWrap/>
            <w:vAlign w:val="center"/>
          </w:tcPr>
          <w:p w14:paraId="4D118E6C">
            <w:pPr>
              <w:pStyle w:val="21"/>
            </w:pPr>
            <w:r>
              <w:t>0.0014</w:t>
            </w:r>
          </w:p>
        </w:tc>
        <w:tc>
          <w:tcPr>
            <w:tcW w:w="1538" w:type="dxa"/>
            <w:noWrap/>
            <w:vAlign w:val="center"/>
          </w:tcPr>
          <w:p w14:paraId="3591AA50">
            <w:pPr>
              <w:pStyle w:val="21"/>
            </w:pPr>
            <w:r>
              <w:t>0.0013</w:t>
            </w:r>
          </w:p>
        </w:tc>
        <w:tc>
          <w:tcPr>
            <w:tcW w:w="1537" w:type="dxa"/>
            <w:noWrap/>
            <w:vAlign w:val="center"/>
          </w:tcPr>
          <w:p w14:paraId="303F9A2D">
            <w:pPr>
              <w:pStyle w:val="21"/>
            </w:pPr>
            <w:r>
              <w:t>0.0020</w:t>
            </w:r>
          </w:p>
        </w:tc>
        <w:tc>
          <w:tcPr>
            <w:tcW w:w="1537" w:type="dxa"/>
            <w:noWrap/>
            <w:vAlign w:val="center"/>
          </w:tcPr>
          <w:p w14:paraId="130A8565">
            <w:pPr>
              <w:pStyle w:val="21"/>
            </w:pPr>
            <w:r>
              <w:t>0.0014</w:t>
            </w:r>
          </w:p>
        </w:tc>
        <w:tc>
          <w:tcPr>
            <w:tcW w:w="1537" w:type="dxa"/>
            <w:noWrap/>
            <w:vAlign w:val="center"/>
          </w:tcPr>
          <w:p w14:paraId="15AC2D64">
            <w:pPr>
              <w:pStyle w:val="21"/>
            </w:pPr>
            <w:r>
              <w:t>0.0012</w:t>
            </w:r>
          </w:p>
        </w:tc>
        <w:tc>
          <w:tcPr>
            <w:tcW w:w="1538" w:type="dxa"/>
            <w:noWrap/>
            <w:vAlign w:val="center"/>
          </w:tcPr>
          <w:p w14:paraId="09560390">
            <w:pPr>
              <w:pStyle w:val="21"/>
            </w:pPr>
            <w:r>
              <w:t>0.0017</w:t>
            </w:r>
          </w:p>
        </w:tc>
        <w:tc>
          <w:tcPr>
            <w:tcW w:w="1537" w:type="dxa"/>
            <w:noWrap/>
            <w:vAlign w:val="center"/>
          </w:tcPr>
          <w:p w14:paraId="43D36190">
            <w:pPr>
              <w:pStyle w:val="21"/>
            </w:pPr>
            <w:r>
              <w:t>0.0014</w:t>
            </w:r>
          </w:p>
        </w:tc>
        <w:tc>
          <w:tcPr>
            <w:tcW w:w="1537" w:type="dxa"/>
            <w:noWrap/>
            <w:vAlign w:val="center"/>
          </w:tcPr>
          <w:p w14:paraId="1F529846">
            <w:pPr>
              <w:pStyle w:val="21"/>
            </w:pPr>
            <w:r>
              <w:t>0.0010</w:t>
            </w:r>
          </w:p>
        </w:tc>
        <w:tc>
          <w:tcPr>
            <w:tcW w:w="1537" w:type="dxa"/>
            <w:noWrap/>
            <w:vAlign w:val="center"/>
          </w:tcPr>
          <w:p w14:paraId="3EA8696E">
            <w:pPr>
              <w:pStyle w:val="21"/>
            </w:pPr>
            <w:r>
              <w:t>0.0010</w:t>
            </w:r>
          </w:p>
        </w:tc>
        <w:tc>
          <w:tcPr>
            <w:tcW w:w="1538" w:type="dxa"/>
            <w:noWrap/>
            <w:vAlign w:val="center"/>
          </w:tcPr>
          <w:p w14:paraId="5DE17D0C">
            <w:pPr>
              <w:pStyle w:val="21"/>
            </w:pPr>
            <w:r>
              <w:t>0.0012</w:t>
            </w:r>
          </w:p>
        </w:tc>
      </w:tr>
      <w:tr w14:paraId="6010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0FBAB98E">
            <w:pPr>
              <w:pStyle w:val="21"/>
            </w:pPr>
            <w:r>
              <w:t>镉</w:t>
            </w:r>
          </w:p>
        </w:tc>
        <w:tc>
          <w:tcPr>
            <w:tcW w:w="1537" w:type="dxa"/>
            <w:noWrap/>
            <w:vAlign w:val="center"/>
          </w:tcPr>
          <w:p w14:paraId="096D2FB1">
            <w:pPr>
              <w:pStyle w:val="21"/>
            </w:pPr>
            <w:r>
              <w:t>0.0008</w:t>
            </w:r>
          </w:p>
        </w:tc>
        <w:tc>
          <w:tcPr>
            <w:tcW w:w="1537" w:type="dxa"/>
            <w:noWrap/>
            <w:vAlign w:val="center"/>
          </w:tcPr>
          <w:p w14:paraId="3CCB4822">
            <w:pPr>
              <w:pStyle w:val="21"/>
            </w:pPr>
            <w:r>
              <w:t>0.0001</w:t>
            </w:r>
          </w:p>
        </w:tc>
        <w:tc>
          <w:tcPr>
            <w:tcW w:w="1537" w:type="dxa"/>
            <w:noWrap/>
            <w:vAlign w:val="center"/>
          </w:tcPr>
          <w:p w14:paraId="5D9B07FB">
            <w:pPr>
              <w:pStyle w:val="21"/>
            </w:pPr>
            <w:r>
              <w:t>0.0001</w:t>
            </w:r>
          </w:p>
        </w:tc>
        <w:tc>
          <w:tcPr>
            <w:tcW w:w="1538" w:type="dxa"/>
            <w:noWrap/>
            <w:vAlign w:val="center"/>
          </w:tcPr>
          <w:p w14:paraId="1F8E1AE7">
            <w:pPr>
              <w:pStyle w:val="21"/>
            </w:pPr>
            <w:r>
              <w:t>0.0001</w:t>
            </w:r>
          </w:p>
        </w:tc>
        <w:tc>
          <w:tcPr>
            <w:tcW w:w="1537" w:type="dxa"/>
            <w:noWrap/>
            <w:vAlign w:val="center"/>
          </w:tcPr>
          <w:p w14:paraId="29AAC6EB">
            <w:pPr>
              <w:pStyle w:val="21"/>
            </w:pPr>
            <w:r>
              <w:t>0.0002</w:t>
            </w:r>
          </w:p>
        </w:tc>
        <w:tc>
          <w:tcPr>
            <w:tcW w:w="1537" w:type="dxa"/>
            <w:noWrap/>
            <w:vAlign w:val="center"/>
          </w:tcPr>
          <w:p w14:paraId="179DE54A">
            <w:pPr>
              <w:pStyle w:val="21"/>
            </w:pPr>
            <w:r>
              <w:t>0.0001</w:t>
            </w:r>
          </w:p>
        </w:tc>
        <w:tc>
          <w:tcPr>
            <w:tcW w:w="1537" w:type="dxa"/>
            <w:noWrap/>
            <w:vAlign w:val="center"/>
          </w:tcPr>
          <w:p w14:paraId="1F71F90A">
            <w:pPr>
              <w:pStyle w:val="21"/>
            </w:pPr>
            <w:r>
              <w:t>0.0001</w:t>
            </w:r>
          </w:p>
        </w:tc>
        <w:tc>
          <w:tcPr>
            <w:tcW w:w="1538" w:type="dxa"/>
            <w:noWrap/>
            <w:vAlign w:val="center"/>
          </w:tcPr>
          <w:p w14:paraId="726BAE1A">
            <w:pPr>
              <w:pStyle w:val="21"/>
            </w:pPr>
            <w:r>
              <w:t>0.0001</w:t>
            </w:r>
          </w:p>
        </w:tc>
        <w:tc>
          <w:tcPr>
            <w:tcW w:w="1537" w:type="dxa"/>
            <w:noWrap/>
            <w:vAlign w:val="center"/>
          </w:tcPr>
          <w:p w14:paraId="28030180">
            <w:pPr>
              <w:pStyle w:val="21"/>
            </w:pPr>
            <w:r>
              <w:t>0.0001</w:t>
            </w:r>
          </w:p>
        </w:tc>
        <w:tc>
          <w:tcPr>
            <w:tcW w:w="1537" w:type="dxa"/>
            <w:noWrap/>
            <w:vAlign w:val="center"/>
          </w:tcPr>
          <w:p w14:paraId="165D4E44">
            <w:pPr>
              <w:pStyle w:val="21"/>
            </w:pPr>
            <w:r>
              <w:t>0.0001</w:t>
            </w:r>
          </w:p>
        </w:tc>
        <w:tc>
          <w:tcPr>
            <w:tcW w:w="1537" w:type="dxa"/>
            <w:noWrap/>
            <w:vAlign w:val="center"/>
          </w:tcPr>
          <w:p w14:paraId="1490341D">
            <w:pPr>
              <w:pStyle w:val="21"/>
            </w:pPr>
            <w:r>
              <w:t>0.0001</w:t>
            </w:r>
          </w:p>
        </w:tc>
        <w:tc>
          <w:tcPr>
            <w:tcW w:w="1538" w:type="dxa"/>
            <w:noWrap/>
            <w:vAlign w:val="center"/>
          </w:tcPr>
          <w:p w14:paraId="7B2BF2DB">
            <w:pPr>
              <w:pStyle w:val="21"/>
            </w:pPr>
            <w:r>
              <w:t>0.0001</w:t>
            </w:r>
          </w:p>
        </w:tc>
      </w:tr>
      <w:tr w14:paraId="2BAB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B36EE12">
            <w:pPr>
              <w:pStyle w:val="21"/>
            </w:pPr>
            <w:r>
              <w:t>铬</w:t>
            </w:r>
          </w:p>
        </w:tc>
        <w:tc>
          <w:tcPr>
            <w:tcW w:w="1537" w:type="dxa"/>
            <w:noWrap/>
          </w:tcPr>
          <w:p w14:paraId="05582B5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2846E5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D8909F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D50423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B08162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046095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9E22E05">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50C4BC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3C3386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3589D7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99DBF5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3C22FAA">
            <w:pPr>
              <w:jc w:val="center"/>
              <w:rPr>
                <w:rFonts w:ascii="Times New Roman" w:hAnsi="Times New Roman" w:cs="Times New Roman"/>
                <w:sz w:val="21"/>
                <w:szCs w:val="21"/>
              </w:rPr>
            </w:pPr>
            <w:r>
              <w:rPr>
                <w:rFonts w:ascii="Times New Roman" w:hAnsi="Times New Roman" w:cs="Times New Roman"/>
                <w:sz w:val="21"/>
                <w:szCs w:val="21"/>
              </w:rPr>
              <w:t>——</w:t>
            </w:r>
          </w:p>
        </w:tc>
      </w:tr>
      <w:tr w14:paraId="37A8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CD0479E">
            <w:pPr>
              <w:pStyle w:val="21"/>
            </w:pPr>
            <w:r>
              <w:t>钒</w:t>
            </w:r>
          </w:p>
        </w:tc>
        <w:tc>
          <w:tcPr>
            <w:tcW w:w="1537" w:type="dxa"/>
            <w:noWrap/>
            <w:vAlign w:val="center"/>
          </w:tcPr>
          <w:p w14:paraId="0D586E30">
            <w:pPr>
              <w:pStyle w:val="21"/>
            </w:pPr>
            <w:r>
              <w:t>0.0255</w:t>
            </w:r>
          </w:p>
        </w:tc>
        <w:tc>
          <w:tcPr>
            <w:tcW w:w="1537" w:type="dxa"/>
            <w:noWrap/>
            <w:vAlign w:val="center"/>
          </w:tcPr>
          <w:p w14:paraId="1487EF99">
            <w:pPr>
              <w:pStyle w:val="21"/>
            </w:pPr>
            <w:r>
              <w:t>0.0173</w:t>
            </w:r>
          </w:p>
        </w:tc>
        <w:tc>
          <w:tcPr>
            <w:tcW w:w="1537" w:type="dxa"/>
            <w:noWrap/>
            <w:vAlign w:val="center"/>
          </w:tcPr>
          <w:p w14:paraId="3DFF70FC">
            <w:pPr>
              <w:pStyle w:val="21"/>
            </w:pPr>
            <w:r>
              <w:t>0.0188</w:t>
            </w:r>
          </w:p>
        </w:tc>
        <w:tc>
          <w:tcPr>
            <w:tcW w:w="1538" w:type="dxa"/>
            <w:noWrap/>
            <w:vAlign w:val="center"/>
          </w:tcPr>
          <w:p w14:paraId="0B9E5A6D">
            <w:pPr>
              <w:pStyle w:val="21"/>
            </w:pPr>
            <w:r>
              <w:t>0.0178</w:t>
            </w:r>
          </w:p>
        </w:tc>
        <w:tc>
          <w:tcPr>
            <w:tcW w:w="1537" w:type="dxa"/>
            <w:noWrap/>
            <w:vAlign w:val="center"/>
          </w:tcPr>
          <w:p w14:paraId="54FFCA22">
            <w:pPr>
              <w:pStyle w:val="21"/>
            </w:pPr>
            <w:r>
              <w:t>0.0197</w:t>
            </w:r>
          </w:p>
        </w:tc>
        <w:tc>
          <w:tcPr>
            <w:tcW w:w="1537" w:type="dxa"/>
            <w:noWrap/>
            <w:vAlign w:val="center"/>
          </w:tcPr>
          <w:p w14:paraId="73FA5F94">
            <w:pPr>
              <w:pStyle w:val="21"/>
            </w:pPr>
            <w:r>
              <w:t>0.0210</w:t>
            </w:r>
          </w:p>
        </w:tc>
        <w:tc>
          <w:tcPr>
            <w:tcW w:w="1537" w:type="dxa"/>
            <w:noWrap/>
            <w:vAlign w:val="center"/>
          </w:tcPr>
          <w:p w14:paraId="673199D0">
            <w:pPr>
              <w:pStyle w:val="21"/>
            </w:pPr>
            <w:r>
              <w:t>0.0195</w:t>
            </w:r>
          </w:p>
        </w:tc>
        <w:tc>
          <w:tcPr>
            <w:tcW w:w="1538" w:type="dxa"/>
            <w:noWrap/>
            <w:vAlign w:val="center"/>
          </w:tcPr>
          <w:p w14:paraId="74E6B3E0">
            <w:pPr>
              <w:pStyle w:val="21"/>
            </w:pPr>
            <w:r>
              <w:t>0.0237</w:t>
            </w:r>
          </w:p>
        </w:tc>
        <w:tc>
          <w:tcPr>
            <w:tcW w:w="1537" w:type="dxa"/>
            <w:noWrap/>
            <w:vAlign w:val="center"/>
          </w:tcPr>
          <w:p w14:paraId="518F871E">
            <w:pPr>
              <w:pStyle w:val="21"/>
            </w:pPr>
            <w:r>
              <w:t>0.0174</w:t>
            </w:r>
          </w:p>
        </w:tc>
        <w:tc>
          <w:tcPr>
            <w:tcW w:w="1537" w:type="dxa"/>
            <w:noWrap/>
            <w:vAlign w:val="center"/>
          </w:tcPr>
          <w:p w14:paraId="0A3F75B9">
            <w:pPr>
              <w:pStyle w:val="21"/>
            </w:pPr>
            <w:r>
              <w:t>0.0160</w:t>
            </w:r>
          </w:p>
        </w:tc>
        <w:tc>
          <w:tcPr>
            <w:tcW w:w="1537" w:type="dxa"/>
            <w:noWrap/>
            <w:vAlign w:val="center"/>
          </w:tcPr>
          <w:p w14:paraId="3F93FC4B">
            <w:pPr>
              <w:pStyle w:val="21"/>
            </w:pPr>
            <w:r>
              <w:t>0.0144</w:t>
            </w:r>
          </w:p>
        </w:tc>
        <w:tc>
          <w:tcPr>
            <w:tcW w:w="1538" w:type="dxa"/>
            <w:noWrap/>
            <w:vAlign w:val="center"/>
          </w:tcPr>
          <w:p w14:paraId="2B42AB07">
            <w:pPr>
              <w:pStyle w:val="21"/>
            </w:pPr>
            <w:r>
              <w:t>0.0162</w:t>
            </w:r>
          </w:p>
        </w:tc>
      </w:tr>
      <w:tr w14:paraId="1B9A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41FAF8F">
            <w:pPr>
              <w:pStyle w:val="21"/>
            </w:pPr>
            <w:r>
              <w:t>钴</w:t>
            </w:r>
          </w:p>
        </w:tc>
        <w:tc>
          <w:tcPr>
            <w:tcW w:w="1537" w:type="dxa"/>
            <w:noWrap/>
            <w:vAlign w:val="center"/>
          </w:tcPr>
          <w:p w14:paraId="0E9ED087">
            <w:pPr>
              <w:pStyle w:val="21"/>
            </w:pPr>
            <w:r>
              <w:t>0.0143</w:t>
            </w:r>
          </w:p>
        </w:tc>
        <w:tc>
          <w:tcPr>
            <w:tcW w:w="1537" w:type="dxa"/>
            <w:noWrap/>
            <w:vAlign w:val="center"/>
          </w:tcPr>
          <w:p w14:paraId="7DB27AC5">
            <w:pPr>
              <w:pStyle w:val="21"/>
            </w:pPr>
            <w:r>
              <w:t>0.0143</w:t>
            </w:r>
          </w:p>
        </w:tc>
        <w:tc>
          <w:tcPr>
            <w:tcW w:w="1537" w:type="dxa"/>
            <w:noWrap/>
            <w:vAlign w:val="center"/>
          </w:tcPr>
          <w:p w14:paraId="431CCC74">
            <w:pPr>
              <w:pStyle w:val="21"/>
            </w:pPr>
            <w:r>
              <w:t>0.0143</w:t>
            </w:r>
          </w:p>
        </w:tc>
        <w:tc>
          <w:tcPr>
            <w:tcW w:w="1538" w:type="dxa"/>
            <w:noWrap/>
            <w:vAlign w:val="center"/>
          </w:tcPr>
          <w:p w14:paraId="42DC65C4">
            <w:pPr>
              <w:pStyle w:val="21"/>
            </w:pPr>
            <w:r>
              <w:t>0.0143</w:t>
            </w:r>
          </w:p>
        </w:tc>
        <w:tc>
          <w:tcPr>
            <w:tcW w:w="1537" w:type="dxa"/>
            <w:noWrap/>
            <w:vAlign w:val="center"/>
          </w:tcPr>
          <w:p w14:paraId="1C38F210">
            <w:pPr>
              <w:pStyle w:val="21"/>
            </w:pPr>
            <w:r>
              <w:t>0.0143</w:t>
            </w:r>
          </w:p>
        </w:tc>
        <w:tc>
          <w:tcPr>
            <w:tcW w:w="1537" w:type="dxa"/>
            <w:noWrap/>
            <w:vAlign w:val="center"/>
          </w:tcPr>
          <w:p w14:paraId="4FAB0BD4">
            <w:pPr>
              <w:pStyle w:val="21"/>
            </w:pPr>
            <w:r>
              <w:t>0.0143</w:t>
            </w:r>
          </w:p>
        </w:tc>
        <w:tc>
          <w:tcPr>
            <w:tcW w:w="1537" w:type="dxa"/>
            <w:noWrap/>
            <w:vAlign w:val="center"/>
          </w:tcPr>
          <w:p w14:paraId="6FF1B0CF">
            <w:pPr>
              <w:pStyle w:val="21"/>
            </w:pPr>
            <w:r>
              <w:t>0.0143</w:t>
            </w:r>
          </w:p>
        </w:tc>
        <w:tc>
          <w:tcPr>
            <w:tcW w:w="1538" w:type="dxa"/>
            <w:noWrap/>
            <w:vAlign w:val="center"/>
          </w:tcPr>
          <w:p w14:paraId="2618EB83">
            <w:pPr>
              <w:pStyle w:val="21"/>
            </w:pPr>
            <w:r>
              <w:t>0.0143</w:t>
            </w:r>
          </w:p>
        </w:tc>
        <w:tc>
          <w:tcPr>
            <w:tcW w:w="1537" w:type="dxa"/>
            <w:noWrap/>
            <w:vAlign w:val="center"/>
          </w:tcPr>
          <w:p w14:paraId="250FD33D">
            <w:pPr>
              <w:pStyle w:val="21"/>
            </w:pPr>
            <w:r>
              <w:t>0.0143</w:t>
            </w:r>
          </w:p>
        </w:tc>
        <w:tc>
          <w:tcPr>
            <w:tcW w:w="1537" w:type="dxa"/>
            <w:noWrap/>
            <w:vAlign w:val="center"/>
          </w:tcPr>
          <w:p w14:paraId="6B278C0C">
            <w:pPr>
              <w:pStyle w:val="21"/>
            </w:pPr>
            <w:r>
              <w:t>0.0143</w:t>
            </w:r>
          </w:p>
        </w:tc>
        <w:tc>
          <w:tcPr>
            <w:tcW w:w="1537" w:type="dxa"/>
            <w:noWrap/>
            <w:vAlign w:val="center"/>
          </w:tcPr>
          <w:p w14:paraId="67348DBC">
            <w:pPr>
              <w:pStyle w:val="21"/>
            </w:pPr>
            <w:r>
              <w:t>0.0143</w:t>
            </w:r>
          </w:p>
        </w:tc>
        <w:tc>
          <w:tcPr>
            <w:tcW w:w="1538" w:type="dxa"/>
            <w:noWrap/>
            <w:vAlign w:val="center"/>
          </w:tcPr>
          <w:p w14:paraId="662E5C5B">
            <w:pPr>
              <w:pStyle w:val="21"/>
            </w:pPr>
            <w:r>
              <w:t>0.0143</w:t>
            </w:r>
          </w:p>
        </w:tc>
      </w:tr>
      <w:tr w14:paraId="5F88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E2347B6">
            <w:pPr>
              <w:pStyle w:val="21"/>
            </w:pPr>
            <w:r>
              <w:t>四氯化碳</w:t>
            </w:r>
          </w:p>
        </w:tc>
        <w:tc>
          <w:tcPr>
            <w:tcW w:w="1537" w:type="dxa"/>
            <w:noWrap/>
            <w:vAlign w:val="center"/>
          </w:tcPr>
          <w:p w14:paraId="2A82FE5D">
            <w:pPr>
              <w:pStyle w:val="21"/>
            </w:pPr>
            <w:r>
              <w:t>0.0002</w:t>
            </w:r>
          </w:p>
        </w:tc>
        <w:tc>
          <w:tcPr>
            <w:tcW w:w="1537" w:type="dxa"/>
            <w:noWrap/>
            <w:vAlign w:val="center"/>
          </w:tcPr>
          <w:p w14:paraId="7E650954">
            <w:pPr>
              <w:pStyle w:val="21"/>
            </w:pPr>
            <w:r>
              <w:t>0.0002</w:t>
            </w:r>
          </w:p>
        </w:tc>
        <w:tc>
          <w:tcPr>
            <w:tcW w:w="1537" w:type="dxa"/>
            <w:noWrap/>
            <w:vAlign w:val="center"/>
          </w:tcPr>
          <w:p w14:paraId="0523C9AA">
            <w:pPr>
              <w:pStyle w:val="21"/>
            </w:pPr>
            <w:r>
              <w:t>0.0002</w:t>
            </w:r>
          </w:p>
        </w:tc>
        <w:tc>
          <w:tcPr>
            <w:tcW w:w="1538" w:type="dxa"/>
            <w:noWrap/>
            <w:vAlign w:val="center"/>
          </w:tcPr>
          <w:p w14:paraId="48FC32D5">
            <w:pPr>
              <w:pStyle w:val="21"/>
            </w:pPr>
            <w:r>
              <w:t>0.0002</w:t>
            </w:r>
          </w:p>
        </w:tc>
        <w:tc>
          <w:tcPr>
            <w:tcW w:w="1537" w:type="dxa"/>
            <w:noWrap/>
          </w:tcPr>
          <w:p w14:paraId="0E36F87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DE5991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C2F986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8F630A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7B49DC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716B15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C9E37B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CCC2A8B">
            <w:pPr>
              <w:jc w:val="center"/>
              <w:rPr>
                <w:rFonts w:ascii="Times New Roman" w:hAnsi="Times New Roman" w:cs="Times New Roman"/>
                <w:sz w:val="21"/>
                <w:szCs w:val="21"/>
              </w:rPr>
            </w:pPr>
            <w:r>
              <w:rPr>
                <w:rFonts w:ascii="Times New Roman" w:hAnsi="Times New Roman" w:cs="Times New Roman"/>
                <w:sz w:val="21"/>
                <w:szCs w:val="21"/>
              </w:rPr>
              <w:t>——</w:t>
            </w:r>
          </w:p>
        </w:tc>
      </w:tr>
      <w:tr w14:paraId="6297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20FDA17F">
            <w:pPr>
              <w:pStyle w:val="21"/>
            </w:pPr>
            <w:r>
              <w:t>氯仿</w:t>
            </w:r>
          </w:p>
        </w:tc>
        <w:tc>
          <w:tcPr>
            <w:tcW w:w="1537" w:type="dxa"/>
            <w:noWrap/>
            <w:vAlign w:val="center"/>
          </w:tcPr>
          <w:p w14:paraId="3D295490">
            <w:pPr>
              <w:pStyle w:val="21"/>
            </w:pPr>
            <w:r>
              <w:t>0.0006</w:t>
            </w:r>
          </w:p>
        </w:tc>
        <w:tc>
          <w:tcPr>
            <w:tcW w:w="1537" w:type="dxa"/>
            <w:noWrap/>
            <w:vAlign w:val="center"/>
          </w:tcPr>
          <w:p w14:paraId="759DE077">
            <w:pPr>
              <w:pStyle w:val="21"/>
            </w:pPr>
            <w:r>
              <w:t>0.0006</w:t>
            </w:r>
          </w:p>
        </w:tc>
        <w:tc>
          <w:tcPr>
            <w:tcW w:w="1537" w:type="dxa"/>
            <w:noWrap/>
            <w:vAlign w:val="center"/>
          </w:tcPr>
          <w:p w14:paraId="44B9325C">
            <w:pPr>
              <w:pStyle w:val="21"/>
            </w:pPr>
            <w:r>
              <w:t>0.0006</w:t>
            </w:r>
          </w:p>
        </w:tc>
        <w:tc>
          <w:tcPr>
            <w:tcW w:w="1538" w:type="dxa"/>
            <w:noWrap/>
            <w:vAlign w:val="center"/>
          </w:tcPr>
          <w:p w14:paraId="0FCDDA74">
            <w:pPr>
              <w:pStyle w:val="21"/>
            </w:pPr>
            <w:r>
              <w:t>0.0006</w:t>
            </w:r>
          </w:p>
        </w:tc>
        <w:tc>
          <w:tcPr>
            <w:tcW w:w="1537" w:type="dxa"/>
            <w:noWrap/>
          </w:tcPr>
          <w:p w14:paraId="67423E4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35AFA3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43EB99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562E85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E782F9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3C59F2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F76533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96213A2">
            <w:pPr>
              <w:jc w:val="center"/>
              <w:rPr>
                <w:rFonts w:ascii="Times New Roman" w:hAnsi="Times New Roman" w:cs="Times New Roman"/>
                <w:sz w:val="21"/>
                <w:szCs w:val="21"/>
              </w:rPr>
            </w:pPr>
            <w:r>
              <w:rPr>
                <w:rFonts w:ascii="Times New Roman" w:hAnsi="Times New Roman" w:cs="Times New Roman"/>
                <w:sz w:val="21"/>
                <w:szCs w:val="21"/>
              </w:rPr>
              <w:t>——</w:t>
            </w:r>
          </w:p>
        </w:tc>
      </w:tr>
      <w:tr w14:paraId="4323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A864456">
            <w:pPr>
              <w:pStyle w:val="21"/>
            </w:pPr>
            <w:r>
              <w:t>氯甲烷</w:t>
            </w:r>
          </w:p>
        </w:tc>
        <w:tc>
          <w:tcPr>
            <w:tcW w:w="1537" w:type="dxa"/>
            <w:noWrap/>
            <w:vAlign w:val="center"/>
          </w:tcPr>
          <w:p w14:paraId="0BF88C0F">
            <w:pPr>
              <w:pStyle w:val="21"/>
            </w:pPr>
            <w:r>
              <w:t>0.000014</w:t>
            </w:r>
          </w:p>
        </w:tc>
        <w:tc>
          <w:tcPr>
            <w:tcW w:w="1537" w:type="dxa"/>
            <w:noWrap/>
            <w:vAlign w:val="center"/>
          </w:tcPr>
          <w:p w14:paraId="5921D5D1">
            <w:pPr>
              <w:pStyle w:val="21"/>
            </w:pPr>
            <w:r>
              <w:t>0.000014</w:t>
            </w:r>
          </w:p>
        </w:tc>
        <w:tc>
          <w:tcPr>
            <w:tcW w:w="1537" w:type="dxa"/>
            <w:noWrap/>
            <w:vAlign w:val="center"/>
          </w:tcPr>
          <w:p w14:paraId="02149FE0">
            <w:pPr>
              <w:pStyle w:val="21"/>
            </w:pPr>
            <w:r>
              <w:t>0.000014</w:t>
            </w:r>
          </w:p>
        </w:tc>
        <w:tc>
          <w:tcPr>
            <w:tcW w:w="1538" w:type="dxa"/>
            <w:noWrap/>
            <w:vAlign w:val="center"/>
          </w:tcPr>
          <w:p w14:paraId="6C460BE5">
            <w:pPr>
              <w:pStyle w:val="21"/>
            </w:pPr>
            <w:r>
              <w:t>0.000014</w:t>
            </w:r>
          </w:p>
        </w:tc>
        <w:tc>
          <w:tcPr>
            <w:tcW w:w="1537" w:type="dxa"/>
            <w:noWrap/>
          </w:tcPr>
          <w:p w14:paraId="564340E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D1D163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FE9F5F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D8E421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589ACF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DBD664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60AB1CD">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353DBCB">
            <w:pPr>
              <w:jc w:val="center"/>
              <w:rPr>
                <w:rFonts w:ascii="Times New Roman" w:hAnsi="Times New Roman" w:cs="Times New Roman"/>
                <w:sz w:val="21"/>
                <w:szCs w:val="21"/>
              </w:rPr>
            </w:pPr>
            <w:r>
              <w:rPr>
                <w:rFonts w:ascii="Times New Roman" w:hAnsi="Times New Roman" w:cs="Times New Roman"/>
                <w:sz w:val="21"/>
                <w:szCs w:val="21"/>
              </w:rPr>
              <w:t>——</w:t>
            </w:r>
          </w:p>
        </w:tc>
      </w:tr>
      <w:tr w14:paraId="59D9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C4F81D4">
            <w:pPr>
              <w:pStyle w:val="21"/>
            </w:pPr>
            <w:r>
              <w:t>1,1-二氯乙烷</w:t>
            </w:r>
          </w:p>
        </w:tc>
        <w:tc>
          <w:tcPr>
            <w:tcW w:w="1537" w:type="dxa"/>
            <w:noWrap/>
            <w:vAlign w:val="center"/>
          </w:tcPr>
          <w:p w14:paraId="213475A3">
            <w:pPr>
              <w:pStyle w:val="21"/>
            </w:pPr>
            <w:r>
              <w:t>0.00007</w:t>
            </w:r>
          </w:p>
        </w:tc>
        <w:tc>
          <w:tcPr>
            <w:tcW w:w="1537" w:type="dxa"/>
            <w:noWrap/>
            <w:vAlign w:val="center"/>
          </w:tcPr>
          <w:p w14:paraId="7491BCF6">
            <w:pPr>
              <w:pStyle w:val="21"/>
            </w:pPr>
            <w:r>
              <w:t>0.00007</w:t>
            </w:r>
          </w:p>
        </w:tc>
        <w:tc>
          <w:tcPr>
            <w:tcW w:w="1537" w:type="dxa"/>
            <w:noWrap/>
            <w:vAlign w:val="center"/>
          </w:tcPr>
          <w:p w14:paraId="160B25E7">
            <w:pPr>
              <w:pStyle w:val="21"/>
            </w:pPr>
            <w:r>
              <w:t>0.00007</w:t>
            </w:r>
          </w:p>
        </w:tc>
        <w:tc>
          <w:tcPr>
            <w:tcW w:w="1538" w:type="dxa"/>
            <w:noWrap/>
            <w:vAlign w:val="center"/>
          </w:tcPr>
          <w:p w14:paraId="44B9BE33">
            <w:pPr>
              <w:pStyle w:val="21"/>
            </w:pPr>
            <w:r>
              <w:t>0.00007</w:t>
            </w:r>
          </w:p>
        </w:tc>
        <w:tc>
          <w:tcPr>
            <w:tcW w:w="1537" w:type="dxa"/>
            <w:noWrap/>
          </w:tcPr>
          <w:p w14:paraId="24C2759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326954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A3A643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D23897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75E75B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DD80B9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44236BD">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B3ACD0C">
            <w:pPr>
              <w:jc w:val="center"/>
              <w:rPr>
                <w:rFonts w:ascii="Times New Roman" w:hAnsi="Times New Roman" w:cs="Times New Roman"/>
                <w:sz w:val="21"/>
                <w:szCs w:val="21"/>
              </w:rPr>
            </w:pPr>
            <w:r>
              <w:rPr>
                <w:rFonts w:ascii="Times New Roman" w:hAnsi="Times New Roman" w:cs="Times New Roman"/>
                <w:sz w:val="21"/>
                <w:szCs w:val="21"/>
              </w:rPr>
              <w:t>——</w:t>
            </w:r>
          </w:p>
        </w:tc>
      </w:tr>
      <w:tr w14:paraId="1C33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9581BA7">
            <w:pPr>
              <w:pStyle w:val="21"/>
            </w:pPr>
            <w:r>
              <w:t>1,2-二氯乙烷</w:t>
            </w:r>
          </w:p>
        </w:tc>
        <w:tc>
          <w:tcPr>
            <w:tcW w:w="1537" w:type="dxa"/>
            <w:noWrap/>
            <w:vAlign w:val="center"/>
          </w:tcPr>
          <w:p w14:paraId="4429D6FF">
            <w:pPr>
              <w:pStyle w:val="21"/>
            </w:pPr>
            <w:r>
              <w:t>0.00013</w:t>
            </w:r>
          </w:p>
        </w:tc>
        <w:tc>
          <w:tcPr>
            <w:tcW w:w="1537" w:type="dxa"/>
            <w:noWrap/>
            <w:vAlign w:val="center"/>
          </w:tcPr>
          <w:p w14:paraId="1429BBE6">
            <w:pPr>
              <w:pStyle w:val="21"/>
            </w:pPr>
            <w:r>
              <w:t>0.00013</w:t>
            </w:r>
          </w:p>
        </w:tc>
        <w:tc>
          <w:tcPr>
            <w:tcW w:w="1537" w:type="dxa"/>
            <w:noWrap/>
            <w:vAlign w:val="center"/>
          </w:tcPr>
          <w:p w14:paraId="201A1011">
            <w:pPr>
              <w:pStyle w:val="21"/>
            </w:pPr>
            <w:r>
              <w:t>0.00013</w:t>
            </w:r>
          </w:p>
        </w:tc>
        <w:tc>
          <w:tcPr>
            <w:tcW w:w="1538" w:type="dxa"/>
            <w:noWrap/>
            <w:vAlign w:val="center"/>
          </w:tcPr>
          <w:p w14:paraId="22E727C8">
            <w:pPr>
              <w:pStyle w:val="21"/>
            </w:pPr>
            <w:r>
              <w:t>0.00013</w:t>
            </w:r>
          </w:p>
        </w:tc>
        <w:tc>
          <w:tcPr>
            <w:tcW w:w="1537" w:type="dxa"/>
            <w:noWrap/>
          </w:tcPr>
          <w:p w14:paraId="18EDE1B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8F852C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98CE32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CF32C0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7EBFE3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384C51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78920D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2BD1DF6">
            <w:pPr>
              <w:jc w:val="center"/>
              <w:rPr>
                <w:rFonts w:ascii="Times New Roman" w:hAnsi="Times New Roman" w:cs="Times New Roman"/>
                <w:sz w:val="21"/>
                <w:szCs w:val="21"/>
              </w:rPr>
            </w:pPr>
            <w:r>
              <w:rPr>
                <w:rFonts w:ascii="Times New Roman" w:hAnsi="Times New Roman" w:cs="Times New Roman"/>
                <w:sz w:val="21"/>
                <w:szCs w:val="21"/>
              </w:rPr>
              <w:t>——</w:t>
            </w:r>
          </w:p>
        </w:tc>
      </w:tr>
      <w:tr w14:paraId="3E8F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577FFD2">
            <w:pPr>
              <w:pStyle w:val="21"/>
            </w:pPr>
            <w:r>
              <w:t>1,1-二氯乙烯</w:t>
            </w:r>
          </w:p>
        </w:tc>
        <w:tc>
          <w:tcPr>
            <w:tcW w:w="1537" w:type="dxa"/>
            <w:noWrap/>
            <w:vAlign w:val="center"/>
          </w:tcPr>
          <w:p w14:paraId="179E04DE">
            <w:pPr>
              <w:pStyle w:val="21"/>
            </w:pPr>
            <w:r>
              <w:t>0.000008</w:t>
            </w:r>
          </w:p>
        </w:tc>
        <w:tc>
          <w:tcPr>
            <w:tcW w:w="1537" w:type="dxa"/>
            <w:noWrap/>
            <w:vAlign w:val="center"/>
          </w:tcPr>
          <w:p w14:paraId="242D6994">
            <w:pPr>
              <w:pStyle w:val="21"/>
            </w:pPr>
            <w:r>
              <w:t>0.000008</w:t>
            </w:r>
          </w:p>
        </w:tc>
        <w:tc>
          <w:tcPr>
            <w:tcW w:w="1537" w:type="dxa"/>
            <w:noWrap/>
            <w:vAlign w:val="center"/>
          </w:tcPr>
          <w:p w14:paraId="7D381DB1">
            <w:pPr>
              <w:pStyle w:val="21"/>
            </w:pPr>
            <w:r>
              <w:t>0.000008</w:t>
            </w:r>
          </w:p>
        </w:tc>
        <w:tc>
          <w:tcPr>
            <w:tcW w:w="1538" w:type="dxa"/>
            <w:noWrap/>
            <w:vAlign w:val="center"/>
          </w:tcPr>
          <w:p w14:paraId="6CD801B7">
            <w:pPr>
              <w:pStyle w:val="21"/>
            </w:pPr>
            <w:r>
              <w:t>0.000008</w:t>
            </w:r>
          </w:p>
        </w:tc>
        <w:tc>
          <w:tcPr>
            <w:tcW w:w="1537" w:type="dxa"/>
            <w:noWrap/>
          </w:tcPr>
          <w:p w14:paraId="35C6B16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290BA3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544F593">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18DCC3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7E01C3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BA759B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E28FB33">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5399ED4">
            <w:pPr>
              <w:jc w:val="center"/>
              <w:rPr>
                <w:rFonts w:ascii="Times New Roman" w:hAnsi="Times New Roman" w:cs="Times New Roman"/>
                <w:sz w:val="21"/>
                <w:szCs w:val="21"/>
              </w:rPr>
            </w:pPr>
            <w:r>
              <w:rPr>
                <w:rFonts w:ascii="Times New Roman" w:hAnsi="Times New Roman" w:cs="Times New Roman"/>
                <w:sz w:val="21"/>
                <w:szCs w:val="21"/>
              </w:rPr>
              <w:t>——</w:t>
            </w:r>
          </w:p>
        </w:tc>
      </w:tr>
      <w:tr w14:paraId="64C2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12E1D2E5">
            <w:pPr>
              <w:pStyle w:val="21"/>
            </w:pPr>
            <w:r>
              <w:t>顺式-1,2-二氯乙烯</w:t>
            </w:r>
          </w:p>
        </w:tc>
        <w:tc>
          <w:tcPr>
            <w:tcW w:w="1537" w:type="dxa"/>
            <w:noWrap/>
            <w:vAlign w:val="center"/>
          </w:tcPr>
          <w:p w14:paraId="7C644719">
            <w:pPr>
              <w:pStyle w:val="21"/>
            </w:pPr>
            <w:r>
              <w:t>0.000001</w:t>
            </w:r>
          </w:p>
        </w:tc>
        <w:tc>
          <w:tcPr>
            <w:tcW w:w="1537" w:type="dxa"/>
            <w:noWrap/>
            <w:vAlign w:val="center"/>
          </w:tcPr>
          <w:p w14:paraId="2E0874DB">
            <w:pPr>
              <w:pStyle w:val="21"/>
            </w:pPr>
            <w:r>
              <w:t>0.000001</w:t>
            </w:r>
          </w:p>
        </w:tc>
        <w:tc>
          <w:tcPr>
            <w:tcW w:w="1537" w:type="dxa"/>
            <w:noWrap/>
            <w:vAlign w:val="center"/>
          </w:tcPr>
          <w:p w14:paraId="1577C942">
            <w:pPr>
              <w:pStyle w:val="21"/>
            </w:pPr>
            <w:r>
              <w:t>0.000001</w:t>
            </w:r>
          </w:p>
        </w:tc>
        <w:tc>
          <w:tcPr>
            <w:tcW w:w="1538" w:type="dxa"/>
            <w:noWrap/>
            <w:vAlign w:val="center"/>
          </w:tcPr>
          <w:p w14:paraId="2F709855">
            <w:pPr>
              <w:pStyle w:val="21"/>
            </w:pPr>
            <w:r>
              <w:t>0.000001</w:t>
            </w:r>
          </w:p>
        </w:tc>
        <w:tc>
          <w:tcPr>
            <w:tcW w:w="1537" w:type="dxa"/>
            <w:noWrap/>
          </w:tcPr>
          <w:p w14:paraId="0D90C6E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62C47F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BD1AEB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628701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8619C8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3BF471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C16A82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C3DAA7E">
            <w:pPr>
              <w:jc w:val="center"/>
              <w:rPr>
                <w:rFonts w:ascii="Times New Roman" w:hAnsi="Times New Roman" w:cs="Times New Roman"/>
                <w:sz w:val="21"/>
                <w:szCs w:val="21"/>
              </w:rPr>
            </w:pPr>
            <w:r>
              <w:rPr>
                <w:rFonts w:ascii="Times New Roman" w:hAnsi="Times New Roman" w:cs="Times New Roman"/>
                <w:sz w:val="21"/>
                <w:szCs w:val="21"/>
              </w:rPr>
              <w:t>——</w:t>
            </w:r>
          </w:p>
        </w:tc>
      </w:tr>
      <w:tr w14:paraId="3C67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1B2D7328">
            <w:pPr>
              <w:pStyle w:val="21"/>
            </w:pPr>
            <w:r>
              <w:t>反式-1,2-二氯乙烯</w:t>
            </w:r>
          </w:p>
        </w:tc>
        <w:tc>
          <w:tcPr>
            <w:tcW w:w="1537" w:type="dxa"/>
            <w:noWrap/>
            <w:vAlign w:val="center"/>
          </w:tcPr>
          <w:p w14:paraId="39A7738A">
            <w:pPr>
              <w:pStyle w:val="21"/>
            </w:pPr>
            <w:r>
              <w:t>0.000013</w:t>
            </w:r>
          </w:p>
        </w:tc>
        <w:tc>
          <w:tcPr>
            <w:tcW w:w="1537" w:type="dxa"/>
            <w:noWrap/>
            <w:vAlign w:val="center"/>
          </w:tcPr>
          <w:p w14:paraId="68083CD6">
            <w:pPr>
              <w:pStyle w:val="21"/>
            </w:pPr>
            <w:r>
              <w:t>0.000013</w:t>
            </w:r>
          </w:p>
        </w:tc>
        <w:tc>
          <w:tcPr>
            <w:tcW w:w="1537" w:type="dxa"/>
            <w:noWrap/>
            <w:vAlign w:val="center"/>
          </w:tcPr>
          <w:p w14:paraId="1F12D76E">
            <w:pPr>
              <w:pStyle w:val="21"/>
            </w:pPr>
            <w:r>
              <w:t>0.000013</w:t>
            </w:r>
          </w:p>
        </w:tc>
        <w:tc>
          <w:tcPr>
            <w:tcW w:w="1538" w:type="dxa"/>
            <w:noWrap/>
            <w:vAlign w:val="center"/>
          </w:tcPr>
          <w:p w14:paraId="30DF49D7">
            <w:pPr>
              <w:pStyle w:val="21"/>
            </w:pPr>
            <w:r>
              <w:t>0.000013</w:t>
            </w:r>
          </w:p>
        </w:tc>
        <w:tc>
          <w:tcPr>
            <w:tcW w:w="1537" w:type="dxa"/>
            <w:noWrap/>
          </w:tcPr>
          <w:p w14:paraId="01207D6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6775FA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C9EAE2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E8C74A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D63D3A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9BB953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C58603C">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5709DF0">
            <w:pPr>
              <w:jc w:val="center"/>
              <w:rPr>
                <w:rFonts w:ascii="Times New Roman" w:hAnsi="Times New Roman" w:cs="Times New Roman"/>
                <w:sz w:val="21"/>
                <w:szCs w:val="21"/>
              </w:rPr>
            </w:pPr>
            <w:r>
              <w:rPr>
                <w:rFonts w:ascii="Times New Roman" w:hAnsi="Times New Roman" w:cs="Times New Roman"/>
                <w:sz w:val="21"/>
                <w:szCs w:val="21"/>
              </w:rPr>
              <w:t>——</w:t>
            </w:r>
          </w:p>
        </w:tc>
      </w:tr>
      <w:tr w14:paraId="14C1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42D325B">
            <w:pPr>
              <w:pStyle w:val="21"/>
            </w:pPr>
            <w:r>
              <w:t>二氯甲烷</w:t>
            </w:r>
          </w:p>
        </w:tc>
        <w:tc>
          <w:tcPr>
            <w:tcW w:w="1537" w:type="dxa"/>
            <w:noWrap/>
            <w:vAlign w:val="center"/>
          </w:tcPr>
          <w:p w14:paraId="04F1B43D">
            <w:pPr>
              <w:pStyle w:val="21"/>
            </w:pPr>
            <w:r>
              <w:t>0.000001</w:t>
            </w:r>
          </w:p>
        </w:tc>
        <w:tc>
          <w:tcPr>
            <w:tcW w:w="1537" w:type="dxa"/>
            <w:noWrap/>
            <w:vAlign w:val="center"/>
          </w:tcPr>
          <w:p w14:paraId="479C4048">
            <w:pPr>
              <w:pStyle w:val="21"/>
            </w:pPr>
            <w:r>
              <w:t>0.000001</w:t>
            </w:r>
          </w:p>
        </w:tc>
        <w:tc>
          <w:tcPr>
            <w:tcW w:w="1537" w:type="dxa"/>
            <w:noWrap/>
            <w:vAlign w:val="center"/>
          </w:tcPr>
          <w:p w14:paraId="505AE5DE">
            <w:pPr>
              <w:pStyle w:val="21"/>
            </w:pPr>
            <w:r>
              <w:t>0.000001</w:t>
            </w:r>
          </w:p>
        </w:tc>
        <w:tc>
          <w:tcPr>
            <w:tcW w:w="1538" w:type="dxa"/>
            <w:noWrap/>
            <w:vAlign w:val="center"/>
          </w:tcPr>
          <w:p w14:paraId="4A315C13">
            <w:pPr>
              <w:pStyle w:val="21"/>
            </w:pPr>
            <w:r>
              <w:t>0.000001</w:t>
            </w:r>
          </w:p>
        </w:tc>
        <w:tc>
          <w:tcPr>
            <w:tcW w:w="1537" w:type="dxa"/>
            <w:noWrap/>
          </w:tcPr>
          <w:p w14:paraId="62A62A5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BB3BCA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959131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93ED4B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A74400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8C8756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D4CC0B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48B0812">
            <w:pPr>
              <w:jc w:val="center"/>
              <w:rPr>
                <w:rFonts w:ascii="Times New Roman" w:hAnsi="Times New Roman" w:cs="Times New Roman"/>
                <w:sz w:val="21"/>
                <w:szCs w:val="21"/>
              </w:rPr>
            </w:pPr>
            <w:r>
              <w:rPr>
                <w:rFonts w:ascii="Times New Roman" w:hAnsi="Times New Roman" w:cs="Times New Roman"/>
                <w:sz w:val="21"/>
                <w:szCs w:val="21"/>
              </w:rPr>
              <w:t>——</w:t>
            </w:r>
          </w:p>
        </w:tc>
      </w:tr>
      <w:tr w14:paraId="434A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03AF549">
            <w:pPr>
              <w:pStyle w:val="21"/>
            </w:pPr>
            <w:r>
              <w:t>1,2-二氯丙烷</w:t>
            </w:r>
          </w:p>
        </w:tc>
        <w:tc>
          <w:tcPr>
            <w:tcW w:w="1537" w:type="dxa"/>
            <w:noWrap/>
            <w:vAlign w:val="center"/>
          </w:tcPr>
          <w:p w14:paraId="50E0E475">
            <w:pPr>
              <w:pStyle w:val="21"/>
            </w:pPr>
            <w:r>
              <w:t>0.0001</w:t>
            </w:r>
          </w:p>
        </w:tc>
        <w:tc>
          <w:tcPr>
            <w:tcW w:w="1537" w:type="dxa"/>
            <w:noWrap/>
            <w:vAlign w:val="center"/>
          </w:tcPr>
          <w:p w14:paraId="5EA94EC5">
            <w:pPr>
              <w:pStyle w:val="21"/>
            </w:pPr>
            <w:r>
              <w:t>0.0001</w:t>
            </w:r>
          </w:p>
        </w:tc>
        <w:tc>
          <w:tcPr>
            <w:tcW w:w="1537" w:type="dxa"/>
            <w:noWrap/>
            <w:vAlign w:val="center"/>
          </w:tcPr>
          <w:p w14:paraId="203FB57C">
            <w:pPr>
              <w:pStyle w:val="21"/>
            </w:pPr>
            <w:r>
              <w:t>0.0001</w:t>
            </w:r>
          </w:p>
        </w:tc>
        <w:tc>
          <w:tcPr>
            <w:tcW w:w="1538" w:type="dxa"/>
            <w:noWrap/>
            <w:vAlign w:val="center"/>
          </w:tcPr>
          <w:p w14:paraId="47220853">
            <w:pPr>
              <w:pStyle w:val="21"/>
            </w:pPr>
            <w:r>
              <w:t>0.0001</w:t>
            </w:r>
          </w:p>
        </w:tc>
        <w:tc>
          <w:tcPr>
            <w:tcW w:w="1537" w:type="dxa"/>
            <w:noWrap/>
          </w:tcPr>
          <w:p w14:paraId="7FA62D6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52956D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DF5180C">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EA8690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DD3697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281242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F5437D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CF021BB">
            <w:pPr>
              <w:jc w:val="center"/>
              <w:rPr>
                <w:rFonts w:ascii="Times New Roman" w:hAnsi="Times New Roman" w:cs="Times New Roman"/>
                <w:sz w:val="21"/>
                <w:szCs w:val="21"/>
              </w:rPr>
            </w:pPr>
            <w:r>
              <w:rPr>
                <w:rFonts w:ascii="Times New Roman" w:hAnsi="Times New Roman" w:cs="Times New Roman"/>
                <w:sz w:val="21"/>
                <w:szCs w:val="21"/>
              </w:rPr>
              <w:t>——</w:t>
            </w:r>
          </w:p>
        </w:tc>
      </w:tr>
      <w:tr w14:paraId="4018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28AE58FE">
            <w:pPr>
              <w:pStyle w:val="21"/>
            </w:pPr>
            <w:r>
              <w:t>1,1,1,2-四氯乙烷</w:t>
            </w:r>
          </w:p>
        </w:tc>
        <w:tc>
          <w:tcPr>
            <w:tcW w:w="1537" w:type="dxa"/>
            <w:noWrap/>
            <w:vAlign w:val="center"/>
          </w:tcPr>
          <w:p w14:paraId="4398D959">
            <w:pPr>
              <w:pStyle w:val="21"/>
            </w:pPr>
            <w:r>
              <w:t>0.0001</w:t>
            </w:r>
          </w:p>
        </w:tc>
        <w:tc>
          <w:tcPr>
            <w:tcW w:w="1537" w:type="dxa"/>
            <w:noWrap/>
            <w:vAlign w:val="center"/>
          </w:tcPr>
          <w:p w14:paraId="59D6F356">
            <w:pPr>
              <w:pStyle w:val="21"/>
            </w:pPr>
            <w:r>
              <w:t>0.0001</w:t>
            </w:r>
          </w:p>
        </w:tc>
        <w:tc>
          <w:tcPr>
            <w:tcW w:w="1537" w:type="dxa"/>
            <w:noWrap/>
            <w:vAlign w:val="center"/>
          </w:tcPr>
          <w:p w14:paraId="26421970">
            <w:pPr>
              <w:pStyle w:val="21"/>
            </w:pPr>
            <w:r>
              <w:t>0.0001</w:t>
            </w:r>
          </w:p>
        </w:tc>
        <w:tc>
          <w:tcPr>
            <w:tcW w:w="1538" w:type="dxa"/>
            <w:noWrap/>
            <w:vAlign w:val="center"/>
          </w:tcPr>
          <w:p w14:paraId="50D6A671">
            <w:pPr>
              <w:pStyle w:val="21"/>
            </w:pPr>
            <w:r>
              <w:t>0.0001</w:t>
            </w:r>
          </w:p>
        </w:tc>
        <w:tc>
          <w:tcPr>
            <w:tcW w:w="1537" w:type="dxa"/>
            <w:noWrap/>
          </w:tcPr>
          <w:p w14:paraId="55BC253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DEC01C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20DDB0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897A4C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C996A5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490815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6BFA1D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0B02213">
            <w:pPr>
              <w:jc w:val="center"/>
              <w:rPr>
                <w:rFonts w:ascii="Times New Roman" w:hAnsi="Times New Roman" w:cs="Times New Roman"/>
                <w:sz w:val="21"/>
                <w:szCs w:val="21"/>
              </w:rPr>
            </w:pPr>
            <w:r>
              <w:rPr>
                <w:rFonts w:ascii="Times New Roman" w:hAnsi="Times New Roman" w:cs="Times New Roman"/>
                <w:sz w:val="21"/>
                <w:szCs w:val="21"/>
              </w:rPr>
              <w:t>——</w:t>
            </w:r>
          </w:p>
        </w:tc>
      </w:tr>
      <w:tr w14:paraId="77AE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74E46FBF">
            <w:pPr>
              <w:pStyle w:val="21"/>
            </w:pPr>
            <w:r>
              <w:t>1,1,2,2-四氯乙烷</w:t>
            </w:r>
          </w:p>
        </w:tc>
        <w:tc>
          <w:tcPr>
            <w:tcW w:w="1537" w:type="dxa"/>
            <w:noWrap/>
            <w:vAlign w:val="center"/>
          </w:tcPr>
          <w:p w14:paraId="7A9FDFB4">
            <w:pPr>
              <w:pStyle w:val="21"/>
            </w:pPr>
            <w:r>
              <w:t>0.0001</w:t>
            </w:r>
          </w:p>
        </w:tc>
        <w:tc>
          <w:tcPr>
            <w:tcW w:w="1537" w:type="dxa"/>
            <w:noWrap/>
            <w:vAlign w:val="center"/>
          </w:tcPr>
          <w:p w14:paraId="6255FD31">
            <w:pPr>
              <w:pStyle w:val="21"/>
            </w:pPr>
            <w:r>
              <w:t>0.0001</w:t>
            </w:r>
          </w:p>
        </w:tc>
        <w:tc>
          <w:tcPr>
            <w:tcW w:w="1537" w:type="dxa"/>
            <w:noWrap/>
            <w:vAlign w:val="center"/>
          </w:tcPr>
          <w:p w14:paraId="17DF23EF">
            <w:pPr>
              <w:pStyle w:val="21"/>
            </w:pPr>
            <w:r>
              <w:t>0.0001</w:t>
            </w:r>
          </w:p>
        </w:tc>
        <w:tc>
          <w:tcPr>
            <w:tcW w:w="1538" w:type="dxa"/>
            <w:noWrap/>
            <w:vAlign w:val="center"/>
          </w:tcPr>
          <w:p w14:paraId="66724736">
            <w:pPr>
              <w:pStyle w:val="21"/>
            </w:pPr>
            <w:r>
              <w:t>0.0001</w:t>
            </w:r>
          </w:p>
        </w:tc>
        <w:tc>
          <w:tcPr>
            <w:tcW w:w="1537" w:type="dxa"/>
            <w:noWrap/>
          </w:tcPr>
          <w:p w14:paraId="4922D61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87BB9F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D995C5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F78773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B82F56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A0DBB5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BD8348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062C1B4">
            <w:pPr>
              <w:jc w:val="center"/>
              <w:rPr>
                <w:rFonts w:ascii="Times New Roman" w:hAnsi="Times New Roman" w:cs="Times New Roman"/>
                <w:sz w:val="21"/>
                <w:szCs w:val="21"/>
              </w:rPr>
            </w:pPr>
            <w:r>
              <w:rPr>
                <w:rFonts w:ascii="Times New Roman" w:hAnsi="Times New Roman" w:cs="Times New Roman"/>
                <w:sz w:val="21"/>
                <w:szCs w:val="21"/>
              </w:rPr>
              <w:t>——</w:t>
            </w:r>
          </w:p>
        </w:tc>
      </w:tr>
      <w:tr w14:paraId="11DB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963FC65">
            <w:pPr>
              <w:pStyle w:val="21"/>
            </w:pPr>
            <w:r>
              <w:t>四氯乙烯</w:t>
            </w:r>
          </w:p>
        </w:tc>
        <w:tc>
          <w:tcPr>
            <w:tcW w:w="1537" w:type="dxa"/>
            <w:noWrap/>
            <w:vAlign w:val="center"/>
          </w:tcPr>
          <w:p w14:paraId="3BD68DED">
            <w:pPr>
              <w:pStyle w:val="21"/>
            </w:pPr>
            <w:r>
              <w:t>0.00001</w:t>
            </w:r>
          </w:p>
        </w:tc>
        <w:tc>
          <w:tcPr>
            <w:tcW w:w="1537" w:type="dxa"/>
            <w:noWrap/>
            <w:vAlign w:val="center"/>
          </w:tcPr>
          <w:p w14:paraId="310F91C5">
            <w:pPr>
              <w:pStyle w:val="21"/>
            </w:pPr>
            <w:r>
              <w:t>0.00001</w:t>
            </w:r>
          </w:p>
        </w:tc>
        <w:tc>
          <w:tcPr>
            <w:tcW w:w="1537" w:type="dxa"/>
            <w:noWrap/>
            <w:vAlign w:val="center"/>
          </w:tcPr>
          <w:p w14:paraId="3D57EFC9">
            <w:pPr>
              <w:pStyle w:val="21"/>
            </w:pPr>
            <w:r>
              <w:t>0.00001</w:t>
            </w:r>
          </w:p>
        </w:tc>
        <w:tc>
          <w:tcPr>
            <w:tcW w:w="1538" w:type="dxa"/>
            <w:noWrap/>
            <w:vAlign w:val="center"/>
          </w:tcPr>
          <w:p w14:paraId="7196B4DA">
            <w:pPr>
              <w:pStyle w:val="21"/>
            </w:pPr>
            <w:r>
              <w:t>0.00001</w:t>
            </w:r>
          </w:p>
        </w:tc>
        <w:tc>
          <w:tcPr>
            <w:tcW w:w="1537" w:type="dxa"/>
            <w:noWrap/>
          </w:tcPr>
          <w:p w14:paraId="3DA5104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06F0C4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F35C885">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D5A64E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FDE5F1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0F1E4E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AE6F73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9A7B51A">
            <w:pPr>
              <w:jc w:val="center"/>
              <w:rPr>
                <w:rFonts w:ascii="Times New Roman" w:hAnsi="Times New Roman" w:cs="Times New Roman"/>
                <w:sz w:val="21"/>
                <w:szCs w:val="21"/>
              </w:rPr>
            </w:pPr>
            <w:r>
              <w:rPr>
                <w:rFonts w:ascii="Times New Roman" w:hAnsi="Times New Roman" w:cs="Times New Roman"/>
                <w:sz w:val="21"/>
                <w:szCs w:val="21"/>
              </w:rPr>
              <w:t>——</w:t>
            </w:r>
          </w:p>
        </w:tc>
      </w:tr>
      <w:tr w14:paraId="0461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2ECC4B90">
            <w:pPr>
              <w:pStyle w:val="21"/>
            </w:pPr>
            <w:r>
              <w:t>1,1,1-三氯乙烷</w:t>
            </w:r>
          </w:p>
        </w:tc>
        <w:tc>
          <w:tcPr>
            <w:tcW w:w="1537" w:type="dxa"/>
            <w:noWrap/>
            <w:vAlign w:val="center"/>
          </w:tcPr>
          <w:p w14:paraId="6E7B8E0E">
            <w:pPr>
              <w:pStyle w:val="21"/>
            </w:pPr>
            <w:r>
              <w:t>0.000001</w:t>
            </w:r>
          </w:p>
        </w:tc>
        <w:tc>
          <w:tcPr>
            <w:tcW w:w="1537" w:type="dxa"/>
            <w:noWrap/>
            <w:vAlign w:val="center"/>
          </w:tcPr>
          <w:p w14:paraId="15059883">
            <w:pPr>
              <w:pStyle w:val="21"/>
            </w:pPr>
            <w:r>
              <w:t>0.000001</w:t>
            </w:r>
          </w:p>
        </w:tc>
        <w:tc>
          <w:tcPr>
            <w:tcW w:w="1537" w:type="dxa"/>
            <w:noWrap/>
            <w:vAlign w:val="center"/>
          </w:tcPr>
          <w:p w14:paraId="12B8A2F3">
            <w:pPr>
              <w:pStyle w:val="21"/>
            </w:pPr>
            <w:r>
              <w:t>0.000001</w:t>
            </w:r>
          </w:p>
        </w:tc>
        <w:tc>
          <w:tcPr>
            <w:tcW w:w="1538" w:type="dxa"/>
            <w:noWrap/>
            <w:vAlign w:val="center"/>
          </w:tcPr>
          <w:p w14:paraId="504FF115">
            <w:pPr>
              <w:pStyle w:val="21"/>
            </w:pPr>
            <w:r>
              <w:t>0.000001</w:t>
            </w:r>
          </w:p>
        </w:tc>
        <w:tc>
          <w:tcPr>
            <w:tcW w:w="1537" w:type="dxa"/>
            <w:noWrap/>
          </w:tcPr>
          <w:p w14:paraId="25E0A44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60BC02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BD6F852">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1015A6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BF6CC2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602FC1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B8DD05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A7F6562">
            <w:pPr>
              <w:jc w:val="center"/>
              <w:rPr>
                <w:rFonts w:ascii="Times New Roman" w:hAnsi="Times New Roman" w:cs="Times New Roman"/>
                <w:sz w:val="21"/>
                <w:szCs w:val="21"/>
              </w:rPr>
            </w:pPr>
            <w:r>
              <w:rPr>
                <w:rFonts w:ascii="Times New Roman" w:hAnsi="Times New Roman" w:cs="Times New Roman"/>
                <w:sz w:val="21"/>
                <w:szCs w:val="21"/>
              </w:rPr>
              <w:t>——</w:t>
            </w:r>
          </w:p>
        </w:tc>
      </w:tr>
      <w:tr w14:paraId="3075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288BFC69">
            <w:pPr>
              <w:pStyle w:val="21"/>
            </w:pPr>
            <w:r>
              <w:t>1,1,2-三氯乙烷</w:t>
            </w:r>
          </w:p>
        </w:tc>
        <w:tc>
          <w:tcPr>
            <w:tcW w:w="1537" w:type="dxa"/>
            <w:noWrap/>
            <w:vAlign w:val="center"/>
          </w:tcPr>
          <w:p w14:paraId="1D5F0B6F">
            <w:pPr>
              <w:pStyle w:val="21"/>
            </w:pPr>
            <w:r>
              <w:t>0.0002</w:t>
            </w:r>
          </w:p>
        </w:tc>
        <w:tc>
          <w:tcPr>
            <w:tcW w:w="1537" w:type="dxa"/>
            <w:noWrap/>
            <w:vAlign w:val="center"/>
          </w:tcPr>
          <w:p w14:paraId="62465925">
            <w:pPr>
              <w:pStyle w:val="21"/>
            </w:pPr>
            <w:r>
              <w:t>0.0002</w:t>
            </w:r>
          </w:p>
        </w:tc>
        <w:tc>
          <w:tcPr>
            <w:tcW w:w="1537" w:type="dxa"/>
            <w:noWrap/>
            <w:vAlign w:val="center"/>
          </w:tcPr>
          <w:p w14:paraId="3FD6C6A5">
            <w:pPr>
              <w:pStyle w:val="21"/>
            </w:pPr>
            <w:r>
              <w:t>0.0002</w:t>
            </w:r>
          </w:p>
        </w:tc>
        <w:tc>
          <w:tcPr>
            <w:tcW w:w="1538" w:type="dxa"/>
            <w:noWrap/>
            <w:vAlign w:val="center"/>
          </w:tcPr>
          <w:p w14:paraId="2D8F787E">
            <w:pPr>
              <w:pStyle w:val="21"/>
            </w:pPr>
            <w:r>
              <w:t>0.0002</w:t>
            </w:r>
          </w:p>
        </w:tc>
        <w:tc>
          <w:tcPr>
            <w:tcW w:w="1537" w:type="dxa"/>
            <w:noWrap/>
          </w:tcPr>
          <w:p w14:paraId="740E375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06ED07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402B7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6CF491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933FCA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A7071D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6CB9FB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CBB172E">
            <w:pPr>
              <w:jc w:val="center"/>
              <w:rPr>
                <w:rFonts w:ascii="Times New Roman" w:hAnsi="Times New Roman" w:cs="Times New Roman"/>
                <w:sz w:val="21"/>
                <w:szCs w:val="21"/>
              </w:rPr>
            </w:pPr>
            <w:r>
              <w:rPr>
                <w:rFonts w:ascii="Times New Roman" w:hAnsi="Times New Roman" w:cs="Times New Roman"/>
                <w:sz w:val="21"/>
                <w:szCs w:val="21"/>
              </w:rPr>
              <w:t>——</w:t>
            </w:r>
          </w:p>
        </w:tc>
      </w:tr>
      <w:tr w14:paraId="48D0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9A0EE1B">
            <w:pPr>
              <w:pStyle w:val="21"/>
            </w:pPr>
            <w:r>
              <w:t>三氯乙烯</w:t>
            </w:r>
          </w:p>
        </w:tc>
        <w:tc>
          <w:tcPr>
            <w:tcW w:w="1537" w:type="dxa"/>
            <w:noWrap/>
            <w:vAlign w:val="center"/>
          </w:tcPr>
          <w:p w14:paraId="4DDB4F95">
            <w:pPr>
              <w:pStyle w:val="21"/>
            </w:pPr>
            <w:r>
              <w:t>0.0002</w:t>
            </w:r>
          </w:p>
        </w:tc>
        <w:tc>
          <w:tcPr>
            <w:tcW w:w="1537" w:type="dxa"/>
            <w:noWrap/>
            <w:vAlign w:val="center"/>
          </w:tcPr>
          <w:p w14:paraId="7188F5CC">
            <w:pPr>
              <w:pStyle w:val="21"/>
            </w:pPr>
            <w:r>
              <w:t>0.0002</w:t>
            </w:r>
          </w:p>
        </w:tc>
        <w:tc>
          <w:tcPr>
            <w:tcW w:w="1537" w:type="dxa"/>
            <w:noWrap/>
            <w:vAlign w:val="center"/>
          </w:tcPr>
          <w:p w14:paraId="2E4A77D0">
            <w:pPr>
              <w:pStyle w:val="21"/>
            </w:pPr>
            <w:r>
              <w:t>0.0002</w:t>
            </w:r>
          </w:p>
        </w:tc>
        <w:tc>
          <w:tcPr>
            <w:tcW w:w="1538" w:type="dxa"/>
            <w:noWrap/>
            <w:vAlign w:val="center"/>
          </w:tcPr>
          <w:p w14:paraId="79E34532">
            <w:pPr>
              <w:pStyle w:val="21"/>
            </w:pPr>
            <w:r>
              <w:t>0.0002</w:t>
            </w:r>
          </w:p>
        </w:tc>
        <w:tc>
          <w:tcPr>
            <w:tcW w:w="1537" w:type="dxa"/>
            <w:noWrap/>
          </w:tcPr>
          <w:p w14:paraId="1EE278D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141A1E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DECC25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EE7FF5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53B529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FDC6EA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68DE9E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D53898E">
            <w:pPr>
              <w:jc w:val="center"/>
              <w:rPr>
                <w:rFonts w:ascii="Times New Roman" w:hAnsi="Times New Roman" w:cs="Times New Roman"/>
                <w:sz w:val="21"/>
                <w:szCs w:val="21"/>
              </w:rPr>
            </w:pPr>
            <w:r>
              <w:rPr>
                <w:rFonts w:ascii="Times New Roman" w:hAnsi="Times New Roman" w:cs="Times New Roman"/>
                <w:sz w:val="21"/>
                <w:szCs w:val="21"/>
              </w:rPr>
              <w:t>——</w:t>
            </w:r>
          </w:p>
        </w:tc>
      </w:tr>
      <w:tr w14:paraId="3BF1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0E72D450">
            <w:pPr>
              <w:pStyle w:val="21"/>
            </w:pPr>
            <w:r>
              <w:t>1,2,3-三氯丙烷</w:t>
            </w:r>
          </w:p>
        </w:tc>
        <w:tc>
          <w:tcPr>
            <w:tcW w:w="1537" w:type="dxa"/>
            <w:noWrap/>
            <w:vAlign w:val="center"/>
          </w:tcPr>
          <w:p w14:paraId="6647ABB2">
            <w:pPr>
              <w:pStyle w:val="21"/>
            </w:pPr>
            <w:r>
              <w:t>0.0012</w:t>
            </w:r>
          </w:p>
        </w:tc>
        <w:tc>
          <w:tcPr>
            <w:tcW w:w="1537" w:type="dxa"/>
            <w:noWrap/>
            <w:vAlign w:val="center"/>
          </w:tcPr>
          <w:p w14:paraId="6692B310">
            <w:pPr>
              <w:pStyle w:val="21"/>
            </w:pPr>
            <w:r>
              <w:t>0.0012</w:t>
            </w:r>
          </w:p>
        </w:tc>
        <w:tc>
          <w:tcPr>
            <w:tcW w:w="1537" w:type="dxa"/>
            <w:noWrap/>
            <w:vAlign w:val="center"/>
          </w:tcPr>
          <w:p w14:paraId="24EC6021">
            <w:pPr>
              <w:pStyle w:val="21"/>
            </w:pPr>
            <w:r>
              <w:t>0.0012</w:t>
            </w:r>
          </w:p>
        </w:tc>
        <w:tc>
          <w:tcPr>
            <w:tcW w:w="1538" w:type="dxa"/>
            <w:noWrap/>
            <w:vAlign w:val="center"/>
          </w:tcPr>
          <w:p w14:paraId="1B309A5F">
            <w:pPr>
              <w:pStyle w:val="21"/>
            </w:pPr>
            <w:r>
              <w:t>0.0012</w:t>
            </w:r>
          </w:p>
        </w:tc>
        <w:tc>
          <w:tcPr>
            <w:tcW w:w="1537" w:type="dxa"/>
            <w:noWrap/>
          </w:tcPr>
          <w:p w14:paraId="329EF3D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FC99C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3A5377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44EDDC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09FD33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E76EBB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33D228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B6139C4">
            <w:pPr>
              <w:jc w:val="center"/>
              <w:rPr>
                <w:rFonts w:ascii="Times New Roman" w:hAnsi="Times New Roman" w:cs="Times New Roman"/>
                <w:sz w:val="21"/>
                <w:szCs w:val="21"/>
              </w:rPr>
            </w:pPr>
            <w:r>
              <w:rPr>
                <w:rFonts w:ascii="Times New Roman" w:hAnsi="Times New Roman" w:cs="Times New Roman"/>
                <w:sz w:val="21"/>
                <w:szCs w:val="21"/>
              </w:rPr>
              <w:t>——</w:t>
            </w:r>
          </w:p>
        </w:tc>
      </w:tr>
      <w:tr w14:paraId="6734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ADD195A">
            <w:pPr>
              <w:pStyle w:val="21"/>
            </w:pPr>
            <w:r>
              <w:t>氯乙烯</w:t>
            </w:r>
          </w:p>
        </w:tc>
        <w:tc>
          <w:tcPr>
            <w:tcW w:w="1537" w:type="dxa"/>
            <w:noWrap/>
            <w:vAlign w:val="center"/>
          </w:tcPr>
          <w:p w14:paraId="1F2281DE">
            <w:pPr>
              <w:pStyle w:val="21"/>
            </w:pPr>
            <w:r>
              <w:t>0.0012</w:t>
            </w:r>
          </w:p>
        </w:tc>
        <w:tc>
          <w:tcPr>
            <w:tcW w:w="1537" w:type="dxa"/>
            <w:noWrap/>
            <w:vAlign w:val="center"/>
          </w:tcPr>
          <w:p w14:paraId="09DCD1E8">
            <w:pPr>
              <w:pStyle w:val="21"/>
            </w:pPr>
            <w:r>
              <w:t>0.0012</w:t>
            </w:r>
          </w:p>
        </w:tc>
        <w:tc>
          <w:tcPr>
            <w:tcW w:w="1537" w:type="dxa"/>
            <w:noWrap/>
            <w:vAlign w:val="center"/>
          </w:tcPr>
          <w:p w14:paraId="776D63DB">
            <w:pPr>
              <w:pStyle w:val="21"/>
            </w:pPr>
            <w:r>
              <w:t>0.0012</w:t>
            </w:r>
          </w:p>
        </w:tc>
        <w:tc>
          <w:tcPr>
            <w:tcW w:w="1538" w:type="dxa"/>
            <w:noWrap/>
            <w:vAlign w:val="center"/>
          </w:tcPr>
          <w:p w14:paraId="3A9CB9B3">
            <w:pPr>
              <w:pStyle w:val="21"/>
            </w:pPr>
            <w:r>
              <w:t>0.0012</w:t>
            </w:r>
          </w:p>
        </w:tc>
        <w:tc>
          <w:tcPr>
            <w:tcW w:w="1537" w:type="dxa"/>
            <w:noWrap/>
          </w:tcPr>
          <w:p w14:paraId="298CECA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E5FC0B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A705A6F">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34A322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0722C1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711BA0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E1B8D5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2093B48">
            <w:pPr>
              <w:jc w:val="center"/>
              <w:rPr>
                <w:rFonts w:ascii="Times New Roman" w:hAnsi="Times New Roman" w:cs="Times New Roman"/>
                <w:sz w:val="21"/>
                <w:szCs w:val="21"/>
              </w:rPr>
            </w:pPr>
            <w:r>
              <w:rPr>
                <w:rFonts w:ascii="Times New Roman" w:hAnsi="Times New Roman" w:cs="Times New Roman"/>
                <w:sz w:val="21"/>
                <w:szCs w:val="21"/>
              </w:rPr>
              <w:t>——</w:t>
            </w:r>
          </w:p>
        </w:tc>
      </w:tr>
      <w:tr w14:paraId="13DD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94A1303">
            <w:pPr>
              <w:pStyle w:val="21"/>
            </w:pPr>
            <w:r>
              <w:t>苯</w:t>
            </w:r>
          </w:p>
        </w:tc>
        <w:tc>
          <w:tcPr>
            <w:tcW w:w="1537" w:type="dxa"/>
            <w:noWrap/>
            <w:vAlign w:val="center"/>
          </w:tcPr>
          <w:p w14:paraId="09C84863">
            <w:pPr>
              <w:pStyle w:val="21"/>
            </w:pPr>
            <w:r>
              <w:t>0.0002</w:t>
            </w:r>
          </w:p>
        </w:tc>
        <w:tc>
          <w:tcPr>
            <w:tcW w:w="1537" w:type="dxa"/>
            <w:noWrap/>
            <w:vAlign w:val="center"/>
          </w:tcPr>
          <w:p w14:paraId="638DBFD3">
            <w:pPr>
              <w:pStyle w:val="21"/>
            </w:pPr>
            <w:r>
              <w:t>0.0002</w:t>
            </w:r>
          </w:p>
        </w:tc>
        <w:tc>
          <w:tcPr>
            <w:tcW w:w="1537" w:type="dxa"/>
            <w:noWrap/>
            <w:vAlign w:val="center"/>
          </w:tcPr>
          <w:p w14:paraId="5004F4E4">
            <w:pPr>
              <w:pStyle w:val="21"/>
            </w:pPr>
            <w:r>
              <w:t>0.0002</w:t>
            </w:r>
          </w:p>
        </w:tc>
        <w:tc>
          <w:tcPr>
            <w:tcW w:w="1538" w:type="dxa"/>
            <w:noWrap/>
            <w:vAlign w:val="center"/>
          </w:tcPr>
          <w:p w14:paraId="6933B69A">
            <w:pPr>
              <w:pStyle w:val="21"/>
            </w:pPr>
            <w:r>
              <w:t>0.0002</w:t>
            </w:r>
          </w:p>
        </w:tc>
        <w:tc>
          <w:tcPr>
            <w:tcW w:w="1537" w:type="dxa"/>
            <w:noWrap/>
          </w:tcPr>
          <w:p w14:paraId="7FF121B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0A829C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E5864B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01D29C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9D9B5C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0205DE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4BE438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2305946">
            <w:pPr>
              <w:jc w:val="center"/>
              <w:rPr>
                <w:rFonts w:ascii="Times New Roman" w:hAnsi="Times New Roman" w:cs="Times New Roman"/>
                <w:sz w:val="21"/>
                <w:szCs w:val="21"/>
              </w:rPr>
            </w:pPr>
            <w:r>
              <w:rPr>
                <w:rFonts w:ascii="Times New Roman" w:hAnsi="Times New Roman" w:cs="Times New Roman"/>
                <w:sz w:val="21"/>
                <w:szCs w:val="21"/>
              </w:rPr>
              <w:t>——</w:t>
            </w:r>
          </w:p>
        </w:tc>
      </w:tr>
      <w:tr w14:paraId="2091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4D4220B">
            <w:pPr>
              <w:pStyle w:val="21"/>
            </w:pPr>
            <w:r>
              <w:t>氯苯</w:t>
            </w:r>
          </w:p>
        </w:tc>
        <w:tc>
          <w:tcPr>
            <w:tcW w:w="1537" w:type="dxa"/>
            <w:noWrap/>
            <w:vAlign w:val="center"/>
          </w:tcPr>
          <w:p w14:paraId="492AC6E1">
            <w:pPr>
              <w:pStyle w:val="21"/>
            </w:pPr>
            <w:r>
              <w:t>0.000002</w:t>
            </w:r>
          </w:p>
        </w:tc>
        <w:tc>
          <w:tcPr>
            <w:tcW w:w="1537" w:type="dxa"/>
            <w:noWrap/>
            <w:vAlign w:val="center"/>
          </w:tcPr>
          <w:p w14:paraId="091C7923">
            <w:pPr>
              <w:pStyle w:val="21"/>
            </w:pPr>
            <w:r>
              <w:t>0.000002</w:t>
            </w:r>
          </w:p>
        </w:tc>
        <w:tc>
          <w:tcPr>
            <w:tcW w:w="1537" w:type="dxa"/>
            <w:noWrap/>
            <w:vAlign w:val="center"/>
          </w:tcPr>
          <w:p w14:paraId="245FED90">
            <w:pPr>
              <w:pStyle w:val="21"/>
            </w:pPr>
            <w:r>
              <w:t>0.000002</w:t>
            </w:r>
          </w:p>
        </w:tc>
        <w:tc>
          <w:tcPr>
            <w:tcW w:w="1538" w:type="dxa"/>
            <w:noWrap/>
            <w:vAlign w:val="center"/>
          </w:tcPr>
          <w:p w14:paraId="0F29697C">
            <w:pPr>
              <w:pStyle w:val="21"/>
            </w:pPr>
            <w:r>
              <w:t>0.000002</w:t>
            </w:r>
          </w:p>
        </w:tc>
        <w:tc>
          <w:tcPr>
            <w:tcW w:w="1537" w:type="dxa"/>
            <w:noWrap/>
          </w:tcPr>
          <w:p w14:paraId="42C0680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A64A8C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2AC471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62F306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B61392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BDAADE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F4DCF0F">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70D3404">
            <w:pPr>
              <w:jc w:val="center"/>
              <w:rPr>
                <w:rFonts w:ascii="Times New Roman" w:hAnsi="Times New Roman" w:cs="Times New Roman"/>
                <w:sz w:val="21"/>
                <w:szCs w:val="21"/>
              </w:rPr>
            </w:pPr>
            <w:r>
              <w:rPr>
                <w:rFonts w:ascii="Times New Roman" w:hAnsi="Times New Roman" w:cs="Times New Roman"/>
                <w:sz w:val="21"/>
                <w:szCs w:val="21"/>
              </w:rPr>
              <w:t>——</w:t>
            </w:r>
          </w:p>
        </w:tc>
      </w:tr>
      <w:tr w14:paraId="0533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CB01066">
            <w:pPr>
              <w:pStyle w:val="21"/>
            </w:pPr>
            <w:r>
              <w:t>1,2-二氯苯</w:t>
            </w:r>
          </w:p>
        </w:tc>
        <w:tc>
          <w:tcPr>
            <w:tcW w:w="1537" w:type="dxa"/>
            <w:noWrap/>
            <w:vAlign w:val="center"/>
          </w:tcPr>
          <w:p w14:paraId="0972075A">
            <w:pPr>
              <w:pStyle w:val="21"/>
            </w:pPr>
            <w:r>
              <w:t>0.000001</w:t>
            </w:r>
          </w:p>
        </w:tc>
        <w:tc>
          <w:tcPr>
            <w:tcW w:w="1537" w:type="dxa"/>
            <w:noWrap/>
            <w:vAlign w:val="center"/>
          </w:tcPr>
          <w:p w14:paraId="7690C98E">
            <w:pPr>
              <w:pStyle w:val="21"/>
            </w:pPr>
            <w:r>
              <w:t>0.000001</w:t>
            </w:r>
          </w:p>
        </w:tc>
        <w:tc>
          <w:tcPr>
            <w:tcW w:w="1537" w:type="dxa"/>
            <w:noWrap/>
            <w:vAlign w:val="center"/>
          </w:tcPr>
          <w:p w14:paraId="2B913FD4">
            <w:pPr>
              <w:pStyle w:val="21"/>
            </w:pPr>
            <w:r>
              <w:t>0.000001</w:t>
            </w:r>
          </w:p>
        </w:tc>
        <w:tc>
          <w:tcPr>
            <w:tcW w:w="1538" w:type="dxa"/>
            <w:noWrap/>
            <w:vAlign w:val="center"/>
          </w:tcPr>
          <w:p w14:paraId="7E4A6993">
            <w:pPr>
              <w:pStyle w:val="21"/>
            </w:pPr>
            <w:r>
              <w:t>0.000001</w:t>
            </w:r>
          </w:p>
        </w:tc>
        <w:tc>
          <w:tcPr>
            <w:tcW w:w="1537" w:type="dxa"/>
            <w:noWrap/>
          </w:tcPr>
          <w:p w14:paraId="07C12A2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87A2C6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2061AED">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F43AFB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2B8F37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C61235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595141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330E0F9">
            <w:pPr>
              <w:jc w:val="center"/>
              <w:rPr>
                <w:rFonts w:ascii="Times New Roman" w:hAnsi="Times New Roman" w:cs="Times New Roman"/>
                <w:sz w:val="21"/>
                <w:szCs w:val="21"/>
              </w:rPr>
            </w:pPr>
            <w:r>
              <w:rPr>
                <w:rFonts w:ascii="Times New Roman" w:hAnsi="Times New Roman" w:cs="Times New Roman"/>
                <w:sz w:val="21"/>
                <w:szCs w:val="21"/>
              </w:rPr>
              <w:t>——</w:t>
            </w:r>
          </w:p>
        </w:tc>
      </w:tr>
      <w:tr w14:paraId="7E8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D3A9445">
            <w:pPr>
              <w:pStyle w:val="21"/>
            </w:pPr>
            <w:r>
              <w:t>1,4-二氯苯</w:t>
            </w:r>
          </w:p>
        </w:tc>
        <w:tc>
          <w:tcPr>
            <w:tcW w:w="1537" w:type="dxa"/>
            <w:noWrap/>
            <w:vAlign w:val="center"/>
          </w:tcPr>
          <w:p w14:paraId="6B56EE26">
            <w:pPr>
              <w:pStyle w:val="21"/>
            </w:pPr>
            <w:r>
              <w:t>0.000038</w:t>
            </w:r>
          </w:p>
        </w:tc>
        <w:tc>
          <w:tcPr>
            <w:tcW w:w="1537" w:type="dxa"/>
            <w:noWrap/>
            <w:vAlign w:val="center"/>
          </w:tcPr>
          <w:p w14:paraId="00FB299F">
            <w:pPr>
              <w:pStyle w:val="21"/>
            </w:pPr>
            <w:r>
              <w:t>0.000038</w:t>
            </w:r>
          </w:p>
        </w:tc>
        <w:tc>
          <w:tcPr>
            <w:tcW w:w="1537" w:type="dxa"/>
            <w:noWrap/>
            <w:vAlign w:val="center"/>
          </w:tcPr>
          <w:p w14:paraId="3E7873BB">
            <w:pPr>
              <w:pStyle w:val="21"/>
            </w:pPr>
            <w:r>
              <w:t>0.000038</w:t>
            </w:r>
          </w:p>
        </w:tc>
        <w:tc>
          <w:tcPr>
            <w:tcW w:w="1538" w:type="dxa"/>
            <w:noWrap/>
            <w:vAlign w:val="center"/>
          </w:tcPr>
          <w:p w14:paraId="2DFCA4E7">
            <w:pPr>
              <w:pStyle w:val="21"/>
            </w:pPr>
            <w:r>
              <w:t>0.000038</w:t>
            </w:r>
          </w:p>
        </w:tc>
        <w:tc>
          <w:tcPr>
            <w:tcW w:w="1537" w:type="dxa"/>
            <w:noWrap/>
          </w:tcPr>
          <w:p w14:paraId="504EFA4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0E5214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13AA1A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159072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F73FCB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FB2F67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FA4E73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446786D">
            <w:pPr>
              <w:jc w:val="center"/>
              <w:rPr>
                <w:rFonts w:ascii="Times New Roman" w:hAnsi="Times New Roman" w:cs="Times New Roman"/>
                <w:sz w:val="21"/>
                <w:szCs w:val="21"/>
              </w:rPr>
            </w:pPr>
            <w:r>
              <w:rPr>
                <w:rFonts w:ascii="Times New Roman" w:hAnsi="Times New Roman" w:cs="Times New Roman"/>
                <w:sz w:val="21"/>
                <w:szCs w:val="21"/>
              </w:rPr>
              <w:t>——</w:t>
            </w:r>
          </w:p>
        </w:tc>
      </w:tr>
      <w:tr w14:paraId="59D8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552D1B4">
            <w:pPr>
              <w:pStyle w:val="21"/>
            </w:pPr>
            <w:r>
              <w:t>乙苯</w:t>
            </w:r>
          </w:p>
        </w:tc>
        <w:tc>
          <w:tcPr>
            <w:tcW w:w="1537" w:type="dxa"/>
            <w:noWrap/>
            <w:vAlign w:val="center"/>
          </w:tcPr>
          <w:p w14:paraId="2543B358">
            <w:pPr>
              <w:pStyle w:val="21"/>
            </w:pPr>
            <w:r>
              <w:t>0.000021</w:t>
            </w:r>
          </w:p>
        </w:tc>
        <w:tc>
          <w:tcPr>
            <w:tcW w:w="1537" w:type="dxa"/>
            <w:noWrap/>
            <w:vAlign w:val="center"/>
          </w:tcPr>
          <w:p w14:paraId="3143FF5A">
            <w:pPr>
              <w:pStyle w:val="21"/>
            </w:pPr>
            <w:r>
              <w:t>0.000021</w:t>
            </w:r>
          </w:p>
        </w:tc>
        <w:tc>
          <w:tcPr>
            <w:tcW w:w="1537" w:type="dxa"/>
            <w:noWrap/>
            <w:vAlign w:val="center"/>
          </w:tcPr>
          <w:p w14:paraId="18A7E502">
            <w:pPr>
              <w:pStyle w:val="21"/>
            </w:pPr>
            <w:r>
              <w:t>0.000021</w:t>
            </w:r>
          </w:p>
        </w:tc>
        <w:tc>
          <w:tcPr>
            <w:tcW w:w="1538" w:type="dxa"/>
            <w:noWrap/>
            <w:vAlign w:val="center"/>
          </w:tcPr>
          <w:p w14:paraId="7C0931E0">
            <w:pPr>
              <w:pStyle w:val="21"/>
            </w:pPr>
            <w:r>
              <w:t>0.000021</w:t>
            </w:r>
          </w:p>
        </w:tc>
        <w:tc>
          <w:tcPr>
            <w:tcW w:w="1537" w:type="dxa"/>
            <w:noWrap/>
          </w:tcPr>
          <w:p w14:paraId="07CB486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CA54BC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C59835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10F625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63D5C8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B12AF1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6D399E3">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EC36A76">
            <w:pPr>
              <w:jc w:val="center"/>
              <w:rPr>
                <w:rFonts w:ascii="Times New Roman" w:hAnsi="Times New Roman" w:cs="Times New Roman"/>
                <w:sz w:val="21"/>
                <w:szCs w:val="21"/>
              </w:rPr>
            </w:pPr>
            <w:r>
              <w:rPr>
                <w:rFonts w:ascii="Times New Roman" w:hAnsi="Times New Roman" w:cs="Times New Roman"/>
                <w:sz w:val="21"/>
                <w:szCs w:val="21"/>
              </w:rPr>
              <w:t>——</w:t>
            </w:r>
          </w:p>
        </w:tc>
      </w:tr>
      <w:tr w14:paraId="3E86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227DC04">
            <w:pPr>
              <w:pStyle w:val="21"/>
            </w:pPr>
            <w:r>
              <w:t>苯乙烯</w:t>
            </w:r>
          </w:p>
        </w:tc>
        <w:tc>
          <w:tcPr>
            <w:tcW w:w="1537" w:type="dxa"/>
            <w:noWrap/>
            <w:vAlign w:val="center"/>
          </w:tcPr>
          <w:p w14:paraId="5E307432">
            <w:pPr>
              <w:pStyle w:val="21"/>
            </w:pPr>
            <w:r>
              <w:t>0.0000004</w:t>
            </w:r>
          </w:p>
        </w:tc>
        <w:tc>
          <w:tcPr>
            <w:tcW w:w="1537" w:type="dxa"/>
            <w:noWrap/>
            <w:vAlign w:val="center"/>
          </w:tcPr>
          <w:p w14:paraId="03E68DD7">
            <w:pPr>
              <w:pStyle w:val="21"/>
            </w:pPr>
            <w:r>
              <w:t>0.0000004</w:t>
            </w:r>
          </w:p>
        </w:tc>
        <w:tc>
          <w:tcPr>
            <w:tcW w:w="1537" w:type="dxa"/>
            <w:noWrap/>
            <w:vAlign w:val="center"/>
          </w:tcPr>
          <w:p w14:paraId="3EDC2542">
            <w:pPr>
              <w:pStyle w:val="21"/>
            </w:pPr>
            <w:r>
              <w:t>0.0000004</w:t>
            </w:r>
          </w:p>
        </w:tc>
        <w:tc>
          <w:tcPr>
            <w:tcW w:w="1538" w:type="dxa"/>
            <w:noWrap/>
            <w:vAlign w:val="center"/>
          </w:tcPr>
          <w:p w14:paraId="1E8E18A4">
            <w:pPr>
              <w:pStyle w:val="21"/>
            </w:pPr>
            <w:r>
              <w:t>0.0000004</w:t>
            </w:r>
          </w:p>
        </w:tc>
        <w:tc>
          <w:tcPr>
            <w:tcW w:w="1537" w:type="dxa"/>
            <w:noWrap/>
            <w:vAlign w:val="center"/>
          </w:tcPr>
          <w:p w14:paraId="4C53FFE1">
            <w:pPr>
              <w:pStyle w:val="21"/>
            </w:pPr>
            <w:r>
              <w:t>0.0000004</w:t>
            </w:r>
          </w:p>
        </w:tc>
        <w:tc>
          <w:tcPr>
            <w:tcW w:w="1537" w:type="dxa"/>
            <w:noWrap/>
            <w:vAlign w:val="center"/>
          </w:tcPr>
          <w:p w14:paraId="4D8C2C56">
            <w:pPr>
              <w:pStyle w:val="21"/>
            </w:pPr>
            <w:r>
              <w:t>0.0000004</w:t>
            </w:r>
          </w:p>
        </w:tc>
        <w:tc>
          <w:tcPr>
            <w:tcW w:w="1537" w:type="dxa"/>
            <w:noWrap/>
            <w:vAlign w:val="center"/>
          </w:tcPr>
          <w:p w14:paraId="158DB1AB">
            <w:pPr>
              <w:pStyle w:val="21"/>
            </w:pPr>
            <w:r>
              <w:t>0.0000004</w:t>
            </w:r>
          </w:p>
        </w:tc>
        <w:tc>
          <w:tcPr>
            <w:tcW w:w="1538" w:type="dxa"/>
            <w:noWrap/>
            <w:vAlign w:val="center"/>
          </w:tcPr>
          <w:p w14:paraId="77E5991A">
            <w:pPr>
              <w:pStyle w:val="21"/>
            </w:pPr>
            <w:r>
              <w:t>0.0000004</w:t>
            </w:r>
          </w:p>
        </w:tc>
        <w:tc>
          <w:tcPr>
            <w:tcW w:w="1537" w:type="dxa"/>
            <w:noWrap/>
            <w:vAlign w:val="center"/>
          </w:tcPr>
          <w:p w14:paraId="3E2F6C30">
            <w:pPr>
              <w:pStyle w:val="21"/>
            </w:pPr>
            <w:r>
              <w:t>0.0000004</w:t>
            </w:r>
          </w:p>
        </w:tc>
        <w:tc>
          <w:tcPr>
            <w:tcW w:w="1537" w:type="dxa"/>
            <w:noWrap/>
            <w:vAlign w:val="center"/>
          </w:tcPr>
          <w:p w14:paraId="3C563D16">
            <w:pPr>
              <w:pStyle w:val="21"/>
            </w:pPr>
            <w:r>
              <w:t>0.0000004</w:t>
            </w:r>
          </w:p>
        </w:tc>
        <w:tc>
          <w:tcPr>
            <w:tcW w:w="1537" w:type="dxa"/>
            <w:noWrap/>
            <w:vAlign w:val="center"/>
          </w:tcPr>
          <w:p w14:paraId="5372520D">
            <w:pPr>
              <w:pStyle w:val="21"/>
            </w:pPr>
            <w:r>
              <w:t>0.0000004</w:t>
            </w:r>
          </w:p>
        </w:tc>
        <w:tc>
          <w:tcPr>
            <w:tcW w:w="1538" w:type="dxa"/>
            <w:noWrap/>
            <w:vAlign w:val="center"/>
          </w:tcPr>
          <w:p w14:paraId="63C2AD7D">
            <w:pPr>
              <w:pStyle w:val="21"/>
            </w:pPr>
            <w:r>
              <w:t>0.0000004</w:t>
            </w:r>
          </w:p>
        </w:tc>
      </w:tr>
      <w:tr w14:paraId="50C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85FA67B">
            <w:pPr>
              <w:pStyle w:val="21"/>
            </w:pPr>
            <w:r>
              <w:t>甲苯</w:t>
            </w:r>
          </w:p>
        </w:tc>
        <w:tc>
          <w:tcPr>
            <w:tcW w:w="1537" w:type="dxa"/>
            <w:noWrap/>
            <w:vAlign w:val="center"/>
          </w:tcPr>
          <w:p w14:paraId="18828A76">
            <w:pPr>
              <w:pStyle w:val="21"/>
            </w:pPr>
            <w:r>
              <w:t>0.000001</w:t>
            </w:r>
          </w:p>
        </w:tc>
        <w:tc>
          <w:tcPr>
            <w:tcW w:w="1537" w:type="dxa"/>
            <w:noWrap/>
            <w:vAlign w:val="center"/>
          </w:tcPr>
          <w:p w14:paraId="6306992C">
            <w:pPr>
              <w:pStyle w:val="21"/>
            </w:pPr>
            <w:r>
              <w:t>0.000001</w:t>
            </w:r>
          </w:p>
        </w:tc>
        <w:tc>
          <w:tcPr>
            <w:tcW w:w="1537" w:type="dxa"/>
            <w:noWrap/>
            <w:vAlign w:val="center"/>
          </w:tcPr>
          <w:p w14:paraId="0F2F11B1">
            <w:pPr>
              <w:pStyle w:val="21"/>
            </w:pPr>
            <w:r>
              <w:t>0.000001</w:t>
            </w:r>
          </w:p>
        </w:tc>
        <w:tc>
          <w:tcPr>
            <w:tcW w:w="1538" w:type="dxa"/>
            <w:noWrap/>
            <w:vAlign w:val="center"/>
          </w:tcPr>
          <w:p w14:paraId="1BC66B93">
            <w:pPr>
              <w:pStyle w:val="21"/>
            </w:pPr>
            <w:r>
              <w:t>0.000001</w:t>
            </w:r>
          </w:p>
        </w:tc>
        <w:tc>
          <w:tcPr>
            <w:tcW w:w="1537" w:type="dxa"/>
            <w:noWrap/>
            <w:vAlign w:val="center"/>
          </w:tcPr>
          <w:p w14:paraId="2619A9B1">
            <w:pPr>
              <w:pStyle w:val="21"/>
            </w:pPr>
            <w:r>
              <w:t>0.000001</w:t>
            </w:r>
          </w:p>
        </w:tc>
        <w:tc>
          <w:tcPr>
            <w:tcW w:w="1537" w:type="dxa"/>
            <w:noWrap/>
            <w:vAlign w:val="center"/>
          </w:tcPr>
          <w:p w14:paraId="418FA31F">
            <w:pPr>
              <w:pStyle w:val="21"/>
            </w:pPr>
            <w:r>
              <w:t>0.000001</w:t>
            </w:r>
          </w:p>
        </w:tc>
        <w:tc>
          <w:tcPr>
            <w:tcW w:w="1537" w:type="dxa"/>
            <w:noWrap/>
            <w:vAlign w:val="center"/>
          </w:tcPr>
          <w:p w14:paraId="3E71C277">
            <w:pPr>
              <w:pStyle w:val="21"/>
            </w:pPr>
            <w:r>
              <w:t>0.000001</w:t>
            </w:r>
          </w:p>
        </w:tc>
        <w:tc>
          <w:tcPr>
            <w:tcW w:w="1538" w:type="dxa"/>
            <w:noWrap/>
            <w:vAlign w:val="center"/>
          </w:tcPr>
          <w:p w14:paraId="2D3E1FC8">
            <w:pPr>
              <w:pStyle w:val="21"/>
            </w:pPr>
            <w:r>
              <w:t>0.000001</w:t>
            </w:r>
          </w:p>
        </w:tc>
        <w:tc>
          <w:tcPr>
            <w:tcW w:w="1537" w:type="dxa"/>
            <w:noWrap/>
            <w:vAlign w:val="center"/>
          </w:tcPr>
          <w:p w14:paraId="4355F93F">
            <w:pPr>
              <w:pStyle w:val="21"/>
            </w:pPr>
            <w:r>
              <w:t>0.000001</w:t>
            </w:r>
          </w:p>
        </w:tc>
        <w:tc>
          <w:tcPr>
            <w:tcW w:w="1537" w:type="dxa"/>
            <w:noWrap/>
            <w:vAlign w:val="center"/>
          </w:tcPr>
          <w:p w14:paraId="5447CB90">
            <w:pPr>
              <w:pStyle w:val="21"/>
            </w:pPr>
            <w:r>
              <w:t>0.000001</w:t>
            </w:r>
          </w:p>
        </w:tc>
        <w:tc>
          <w:tcPr>
            <w:tcW w:w="1537" w:type="dxa"/>
            <w:noWrap/>
            <w:vAlign w:val="center"/>
          </w:tcPr>
          <w:p w14:paraId="61593FCF">
            <w:pPr>
              <w:pStyle w:val="21"/>
            </w:pPr>
            <w:r>
              <w:t>0.000001</w:t>
            </w:r>
          </w:p>
        </w:tc>
        <w:tc>
          <w:tcPr>
            <w:tcW w:w="1538" w:type="dxa"/>
            <w:noWrap/>
            <w:vAlign w:val="center"/>
          </w:tcPr>
          <w:p w14:paraId="37F1C2A3">
            <w:pPr>
              <w:pStyle w:val="21"/>
            </w:pPr>
            <w:r>
              <w:t>0.000001</w:t>
            </w:r>
          </w:p>
        </w:tc>
      </w:tr>
      <w:tr w14:paraId="64F2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289097DA">
            <w:pPr>
              <w:pStyle w:val="21"/>
            </w:pPr>
            <w:r>
              <w:t>间、对-二甲苯</w:t>
            </w:r>
          </w:p>
        </w:tc>
        <w:tc>
          <w:tcPr>
            <w:tcW w:w="1537" w:type="dxa"/>
            <w:noWrap/>
            <w:vAlign w:val="center"/>
          </w:tcPr>
          <w:p w14:paraId="4E1E576B">
            <w:pPr>
              <w:pStyle w:val="21"/>
            </w:pPr>
            <w:r>
              <w:t>0.000001</w:t>
            </w:r>
          </w:p>
        </w:tc>
        <w:tc>
          <w:tcPr>
            <w:tcW w:w="1537" w:type="dxa"/>
            <w:noWrap/>
            <w:vAlign w:val="center"/>
          </w:tcPr>
          <w:p w14:paraId="7D0C79CF">
            <w:pPr>
              <w:pStyle w:val="21"/>
            </w:pPr>
            <w:r>
              <w:t>0.000001</w:t>
            </w:r>
          </w:p>
        </w:tc>
        <w:tc>
          <w:tcPr>
            <w:tcW w:w="1537" w:type="dxa"/>
            <w:noWrap/>
            <w:vAlign w:val="center"/>
          </w:tcPr>
          <w:p w14:paraId="62AA0783">
            <w:pPr>
              <w:pStyle w:val="21"/>
            </w:pPr>
            <w:r>
              <w:t>0.000001</w:t>
            </w:r>
          </w:p>
        </w:tc>
        <w:tc>
          <w:tcPr>
            <w:tcW w:w="1538" w:type="dxa"/>
            <w:noWrap/>
            <w:vAlign w:val="center"/>
          </w:tcPr>
          <w:p w14:paraId="2FEF1C9C">
            <w:pPr>
              <w:pStyle w:val="21"/>
            </w:pPr>
            <w:r>
              <w:t>0.000001</w:t>
            </w:r>
          </w:p>
        </w:tc>
        <w:tc>
          <w:tcPr>
            <w:tcW w:w="1537" w:type="dxa"/>
            <w:noWrap/>
            <w:vAlign w:val="center"/>
          </w:tcPr>
          <w:p w14:paraId="0329555B">
            <w:pPr>
              <w:pStyle w:val="21"/>
            </w:pPr>
            <w:r>
              <w:t>0.000001</w:t>
            </w:r>
          </w:p>
        </w:tc>
        <w:tc>
          <w:tcPr>
            <w:tcW w:w="1537" w:type="dxa"/>
            <w:noWrap/>
            <w:vAlign w:val="center"/>
          </w:tcPr>
          <w:p w14:paraId="63BC3EE0">
            <w:pPr>
              <w:pStyle w:val="21"/>
            </w:pPr>
            <w:r>
              <w:t>0.000001</w:t>
            </w:r>
          </w:p>
        </w:tc>
        <w:tc>
          <w:tcPr>
            <w:tcW w:w="1537" w:type="dxa"/>
            <w:noWrap/>
            <w:vAlign w:val="center"/>
          </w:tcPr>
          <w:p w14:paraId="47C507C5">
            <w:pPr>
              <w:pStyle w:val="21"/>
            </w:pPr>
            <w:r>
              <w:t>0.000001</w:t>
            </w:r>
          </w:p>
        </w:tc>
        <w:tc>
          <w:tcPr>
            <w:tcW w:w="1538" w:type="dxa"/>
            <w:noWrap/>
            <w:vAlign w:val="center"/>
          </w:tcPr>
          <w:p w14:paraId="6CC7ECBA">
            <w:pPr>
              <w:pStyle w:val="21"/>
            </w:pPr>
            <w:r>
              <w:t>0.000001</w:t>
            </w:r>
          </w:p>
        </w:tc>
        <w:tc>
          <w:tcPr>
            <w:tcW w:w="1537" w:type="dxa"/>
            <w:noWrap/>
            <w:vAlign w:val="center"/>
          </w:tcPr>
          <w:p w14:paraId="4CD18572">
            <w:pPr>
              <w:pStyle w:val="21"/>
            </w:pPr>
            <w:r>
              <w:t>0.000001</w:t>
            </w:r>
          </w:p>
        </w:tc>
        <w:tc>
          <w:tcPr>
            <w:tcW w:w="1537" w:type="dxa"/>
            <w:noWrap/>
            <w:vAlign w:val="center"/>
          </w:tcPr>
          <w:p w14:paraId="1CF93338">
            <w:pPr>
              <w:pStyle w:val="21"/>
            </w:pPr>
            <w:r>
              <w:t>0.000001</w:t>
            </w:r>
          </w:p>
        </w:tc>
        <w:tc>
          <w:tcPr>
            <w:tcW w:w="1537" w:type="dxa"/>
            <w:noWrap/>
            <w:vAlign w:val="center"/>
          </w:tcPr>
          <w:p w14:paraId="1F2EA5CA">
            <w:pPr>
              <w:pStyle w:val="21"/>
            </w:pPr>
            <w:r>
              <w:t>0.000001</w:t>
            </w:r>
          </w:p>
        </w:tc>
        <w:tc>
          <w:tcPr>
            <w:tcW w:w="1538" w:type="dxa"/>
            <w:noWrap/>
            <w:vAlign w:val="center"/>
          </w:tcPr>
          <w:p w14:paraId="5B9B03EF">
            <w:pPr>
              <w:pStyle w:val="21"/>
            </w:pPr>
            <w:r>
              <w:t>0.000001</w:t>
            </w:r>
          </w:p>
        </w:tc>
      </w:tr>
      <w:tr w14:paraId="0EF0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FF9888F">
            <w:pPr>
              <w:pStyle w:val="21"/>
            </w:pPr>
            <w:r>
              <w:t>邻-二甲苯</w:t>
            </w:r>
          </w:p>
        </w:tc>
        <w:tc>
          <w:tcPr>
            <w:tcW w:w="1537" w:type="dxa"/>
            <w:noWrap/>
            <w:vAlign w:val="center"/>
          </w:tcPr>
          <w:p w14:paraId="32F8B376">
            <w:pPr>
              <w:pStyle w:val="21"/>
            </w:pPr>
            <w:r>
              <w:t>0.000001</w:t>
            </w:r>
          </w:p>
        </w:tc>
        <w:tc>
          <w:tcPr>
            <w:tcW w:w="1537" w:type="dxa"/>
            <w:noWrap/>
            <w:vAlign w:val="center"/>
          </w:tcPr>
          <w:p w14:paraId="0A0983B9">
            <w:pPr>
              <w:pStyle w:val="21"/>
            </w:pPr>
            <w:r>
              <w:t>0.000001</w:t>
            </w:r>
          </w:p>
        </w:tc>
        <w:tc>
          <w:tcPr>
            <w:tcW w:w="1537" w:type="dxa"/>
            <w:noWrap/>
            <w:vAlign w:val="center"/>
          </w:tcPr>
          <w:p w14:paraId="2A0EF91F">
            <w:pPr>
              <w:pStyle w:val="21"/>
            </w:pPr>
            <w:r>
              <w:t>0.000001</w:t>
            </w:r>
          </w:p>
        </w:tc>
        <w:tc>
          <w:tcPr>
            <w:tcW w:w="1538" w:type="dxa"/>
            <w:noWrap/>
            <w:vAlign w:val="center"/>
          </w:tcPr>
          <w:p w14:paraId="1B77D47C">
            <w:pPr>
              <w:pStyle w:val="21"/>
            </w:pPr>
            <w:r>
              <w:t>0.000001</w:t>
            </w:r>
          </w:p>
        </w:tc>
        <w:tc>
          <w:tcPr>
            <w:tcW w:w="1537" w:type="dxa"/>
            <w:noWrap/>
            <w:vAlign w:val="center"/>
          </w:tcPr>
          <w:p w14:paraId="5F1F51B1">
            <w:pPr>
              <w:pStyle w:val="21"/>
            </w:pPr>
            <w:r>
              <w:t>0.000001</w:t>
            </w:r>
          </w:p>
        </w:tc>
        <w:tc>
          <w:tcPr>
            <w:tcW w:w="1537" w:type="dxa"/>
            <w:noWrap/>
            <w:vAlign w:val="center"/>
          </w:tcPr>
          <w:p w14:paraId="4F8DD96D">
            <w:pPr>
              <w:pStyle w:val="21"/>
            </w:pPr>
            <w:r>
              <w:t>0.000001</w:t>
            </w:r>
          </w:p>
        </w:tc>
        <w:tc>
          <w:tcPr>
            <w:tcW w:w="1537" w:type="dxa"/>
            <w:noWrap/>
            <w:vAlign w:val="center"/>
          </w:tcPr>
          <w:p w14:paraId="0FDB1A8B">
            <w:pPr>
              <w:pStyle w:val="21"/>
            </w:pPr>
            <w:r>
              <w:t>0.000001</w:t>
            </w:r>
          </w:p>
        </w:tc>
        <w:tc>
          <w:tcPr>
            <w:tcW w:w="1538" w:type="dxa"/>
            <w:noWrap/>
            <w:vAlign w:val="center"/>
          </w:tcPr>
          <w:p w14:paraId="63960835">
            <w:pPr>
              <w:pStyle w:val="21"/>
            </w:pPr>
            <w:r>
              <w:t>0.000001</w:t>
            </w:r>
          </w:p>
        </w:tc>
        <w:tc>
          <w:tcPr>
            <w:tcW w:w="1537" w:type="dxa"/>
            <w:noWrap/>
            <w:vAlign w:val="center"/>
          </w:tcPr>
          <w:p w14:paraId="0DC5BE8F">
            <w:pPr>
              <w:pStyle w:val="21"/>
            </w:pPr>
            <w:r>
              <w:t>0.000001</w:t>
            </w:r>
          </w:p>
        </w:tc>
        <w:tc>
          <w:tcPr>
            <w:tcW w:w="1537" w:type="dxa"/>
            <w:noWrap/>
            <w:vAlign w:val="center"/>
          </w:tcPr>
          <w:p w14:paraId="762C3D9A">
            <w:pPr>
              <w:pStyle w:val="21"/>
            </w:pPr>
            <w:r>
              <w:t>0.000001</w:t>
            </w:r>
          </w:p>
        </w:tc>
        <w:tc>
          <w:tcPr>
            <w:tcW w:w="1537" w:type="dxa"/>
            <w:noWrap/>
            <w:vAlign w:val="center"/>
          </w:tcPr>
          <w:p w14:paraId="1A442BFE">
            <w:pPr>
              <w:pStyle w:val="21"/>
            </w:pPr>
            <w:r>
              <w:t>0.000001</w:t>
            </w:r>
          </w:p>
        </w:tc>
        <w:tc>
          <w:tcPr>
            <w:tcW w:w="1538" w:type="dxa"/>
            <w:noWrap/>
            <w:vAlign w:val="center"/>
          </w:tcPr>
          <w:p w14:paraId="44586A3E">
            <w:pPr>
              <w:pStyle w:val="21"/>
            </w:pPr>
            <w:r>
              <w:t>0.000001</w:t>
            </w:r>
          </w:p>
        </w:tc>
      </w:tr>
      <w:tr w14:paraId="7380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0E332B1">
            <w:pPr>
              <w:pStyle w:val="21"/>
            </w:pPr>
            <w:r>
              <w:t>硝基苯</w:t>
            </w:r>
          </w:p>
        </w:tc>
        <w:tc>
          <w:tcPr>
            <w:tcW w:w="1537" w:type="dxa"/>
            <w:noWrap/>
            <w:vAlign w:val="center"/>
          </w:tcPr>
          <w:p w14:paraId="671C7DA0">
            <w:pPr>
              <w:pStyle w:val="21"/>
            </w:pPr>
            <w:r>
              <w:t>0.0006</w:t>
            </w:r>
          </w:p>
        </w:tc>
        <w:tc>
          <w:tcPr>
            <w:tcW w:w="1537" w:type="dxa"/>
            <w:noWrap/>
            <w:vAlign w:val="center"/>
          </w:tcPr>
          <w:p w14:paraId="4B0C4E59">
            <w:pPr>
              <w:pStyle w:val="21"/>
            </w:pPr>
            <w:r>
              <w:t>0.0006</w:t>
            </w:r>
          </w:p>
        </w:tc>
        <w:tc>
          <w:tcPr>
            <w:tcW w:w="1537" w:type="dxa"/>
            <w:noWrap/>
            <w:vAlign w:val="center"/>
          </w:tcPr>
          <w:p w14:paraId="32268366">
            <w:pPr>
              <w:pStyle w:val="21"/>
            </w:pPr>
            <w:r>
              <w:t>0.0006</w:t>
            </w:r>
          </w:p>
        </w:tc>
        <w:tc>
          <w:tcPr>
            <w:tcW w:w="1538" w:type="dxa"/>
            <w:noWrap/>
            <w:vAlign w:val="center"/>
          </w:tcPr>
          <w:p w14:paraId="0A8BBC72">
            <w:pPr>
              <w:pStyle w:val="21"/>
            </w:pPr>
            <w:r>
              <w:t>0.0006</w:t>
            </w:r>
          </w:p>
        </w:tc>
        <w:tc>
          <w:tcPr>
            <w:tcW w:w="1537" w:type="dxa"/>
            <w:noWrap/>
          </w:tcPr>
          <w:p w14:paraId="2DC9137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5FCA2F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8046BF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CAED03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9761CD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33CC4D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D590F93">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CB76A93">
            <w:pPr>
              <w:jc w:val="center"/>
              <w:rPr>
                <w:rFonts w:ascii="Times New Roman" w:hAnsi="Times New Roman" w:cs="Times New Roman"/>
                <w:sz w:val="21"/>
                <w:szCs w:val="21"/>
              </w:rPr>
            </w:pPr>
            <w:r>
              <w:rPr>
                <w:rFonts w:ascii="Times New Roman" w:hAnsi="Times New Roman" w:cs="Times New Roman"/>
                <w:sz w:val="21"/>
                <w:szCs w:val="21"/>
              </w:rPr>
              <w:t>——</w:t>
            </w:r>
          </w:p>
        </w:tc>
      </w:tr>
      <w:tr w14:paraId="1A13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9339AD8">
            <w:pPr>
              <w:pStyle w:val="21"/>
            </w:pPr>
            <w:r>
              <w:t>苯胺</w:t>
            </w:r>
          </w:p>
        </w:tc>
        <w:tc>
          <w:tcPr>
            <w:tcW w:w="1537" w:type="dxa"/>
            <w:noWrap/>
            <w:vAlign w:val="center"/>
          </w:tcPr>
          <w:p w14:paraId="6BC81720">
            <w:pPr>
              <w:pStyle w:val="21"/>
            </w:pPr>
            <w:r>
              <w:t>0.0001</w:t>
            </w:r>
          </w:p>
        </w:tc>
        <w:tc>
          <w:tcPr>
            <w:tcW w:w="1537" w:type="dxa"/>
            <w:noWrap/>
            <w:vAlign w:val="center"/>
          </w:tcPr>
          <w:p w14:paraId="762C0B7A">
            <w:pPr>
              <w:pStyle w:val="21"/>
            </w:pPr>
            <w:r>
              <w:t>0.0001</w:t>
            </w:r>
          </w:p>
        </w:tc>
        <w:tc>
          <w:tcPr>
            <w:tcW w:w="1537" w:type="dxa"/>
            <w:noWrap/>
            <w:vAlign w:val="center"/>
          </w:tcPr>
          <w:p w14:paraId="12C1340B">
            <w:pPr>
              <w:pStyle w:val="21"/>
            </w:pPr>
            <w:r>
              <w:t>0.0001</w:t>
            </w:r>
          </w:p>
        </w:tc>
        <w:tc>
          <w:tcPr>
            <w:tcW w:w="1538" w:type="dxa"/>
            <w:noWrap/>
            <w:vAlign w:val="center"/>
          </w:tcPr>
          <w:p w14:paraId="18F6530E">
            <w:pPr>
              <w:pStyle w:val="21"/>
            </w:pPr>
            <w:r>
              <w:t>0.0001</w:t>
            </w:r>
          </w:p>
        </w:tc>
        <w:tc>
          <w:tcPr>
            <w:tcW w:w="1537" w:type="dxa"/>
            <w:noWrap/>
          </w:tcPr>
          <w:p w14:paraId="3CDCF76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40B466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F98315C">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CAA77C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2C0FF1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106858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23E192F">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3590B4C">
            <w:pPr>
              <w:jc w:val="center"/>
              <w:rPr>
                <w:rFonts w:ascii="Times New Roman" w:hAnsi="Times New Roman" w:cs="Times New Roman"/>
                <w:sz w:val="21"/>
                <w:szCs w:val="21"/>
              </w:rPr>
            </w:pPr>
            <w:r>
              <w:rPr>
                <w:rFonts w:ascii="Times New Roman" w:hAnsi="Times New Roman" w:cs="Times New Roman"/>
                <w:sz w:val="21"/>
                <w:szCs w:val="21"/>
              </w:rPr>
              <w:t>——</w:t>
            </w:r>
          </w:p>
        </w:tc>
      </w:tr>
      <w:tr w14:paraId="3872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0560A30">
            <w:pPr>
              <w:pStyle w:val="21"/>
            </w:pPr>
            <w:r>
              <w:t>2-氯苯酚</w:t>
            </w:r>
          </w:p>
        </w:tc>
        <w:tc>
          <w:tcPr>
            <w:tcW w:w="1537" w:type="dxa"/>
            <w:noWrap/>
            <w:vAlign w:val="center"/>
          </w:tcPr>
          <w:p w14:paraId="2FD1B944">
            <w:pPr>
              <w:pStyle w:val="21"/>
            </w:pPr>
            <w:r>
              <w:t>0.00001</w:t>
            </w:r>
          </w:p>
        </w:tc>
        <w:tc>
          <w:tcPr>
            <w:tcW w:w="1537" w:type="dxa"/>
            <w:noWrap/>
            <w:vAlign w:val="center"/>
          </w:tcPr>
          <w:p w14:paraId="1BBD39DA">
            <w:pPr>
              <w:pStyle w:val="21"/>
            </w:pPr>
            <w:r>
              <w:t>0.00001</w:t>
            </w:r>
          </w:p>
        </w:tc>
        <w:tc>
          <w:tcPr>
            <w:tcW w:w="1537" w:type="dxa"/>
            <w:noWrap/>
            <w:vAlign w:val="center"/>
          </w:tcPr>
          <w:p w14:paraId="456112FF">
            <w:pPr>
              <w:pStyle w:val="21"/>
            </w:pPr>
            <w:r>
              <w:t>0.00001</w:t>
            </w:r>
          </w:p>
        </w:tc>
        <w:tc>
          <w:tcPr>
            <w:tcW w:w="1538" w:type="dxa"/>
            <w:noWrap/>
            <w:vAlign w:val="center"/>
          </w:tcPr>
          <w:p w14:paraId="3822A052">
            <w:pPr>
              <w:pStyle w:val="21"/>
            </w:pPr>
            <w:r>
              <w:t>0.00001</w:t>
            </w:r>
          </w:p>
        </w:tc>
        <w:tc>
          <w:tcPr>
            <w:tcW w:w="1537" w:type="dxa"/>
            <w:noWrap/>
          </w:tcPr>
          <w:p w14:paraId="236D41E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1862C2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357FFC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1FD211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6EAF2A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E6BCA3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8392F6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4DCDF61">
            <w:pPr>
              <w:jc w:val="center"/>
              <w:rPr>
                <w:rFonts w:ascii="Times New Roman" w:hAnsi="Times New Roman" w:cs="Times New Roman"/>
                <w:sz w:val="21"/>
                <w:szCs w:val="21"/>
              </w:rPr>
            </w:pPr>
            <w:r>
              <w:rPr>
                <w:rFonts w:ascii="Times New Roman" w:hAnsi="Times New Roman" w:cs="Times New Roman"/>
                <w:sz w:val="21"/>
                <w:szCs w:val="21"/>
              </w:rPr>
              <w:t>——</w:t>
            </w:r>
          </w:p>
        </w:tc>
      </w:tr>
      <w:tr w14:paraId="77B4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B8B935B">
            <w:pPr>
              <w:pStyle w:val="21"/>
            </w:pPr>
            <w:r>
              <w:t>苯并(a)蒽</w:t>
            </w:r>
          </w:p>
        </w:tc>
        <w:tc>
          <w:tcPr>
            <w:tcW w:w="1537" w:type="dxa"/>
            <w:noWrap/>
            <w:vAlign w:val="center"/>
          </w:tcPr>
          <w:p w14:paraId="54A0DBBB">
            <w:pPr>
              <w:pStyle w:val="21"/>
            </w:pPr>
            <w:r>
              <w:t>0.0033</w:t>
            </w:r>
          </w:p>
        </w:tc>
        <w:tc>
          <w:tcPr>
            <w:tcW w:w="1537" w:type="dxa"/>
            <w:noWrap/>
            <w:vAlign w:val="center"/>
          </w:tcPr>
          <w:p w14:paraId="3A1A6E53">
            <w:pPr>
              <w:pStyle w:val="21"/>
            </w:pPr>
            <w:r>
              <w:t>0.0033</w:t>
            </w:r>
          </w:p>
        </w:tc>
        <w:tc>
          <w:tcPr>
            <w:tcW w:w="1537" w:type="dxa"/>
            <w:noWrap/>
            <w:vAlign w:val="center"/>
          </w:tcPr>
          <w:p w14:paraId="23073461">
            <w:pPr>
              <w:pStyle w:val="21"/>
            </w:pPr>
            <w:r>
              <w:t>0.0033</w:t>
            </w:r>
          </w:p>
        </w:tc>
        <w:tc>
          <w:tcPr>
            <w:tcW w:w="1538" w:type="dxa"/>
            <w:noWrap/>
            <w:vAlign w:val="center"/>
          </w:tcPr>
          <w:p w14:paraId="667138FD">
            <w:pPr>
              <w:pStyle w:val="21"/>
            </w:pPr>
            <w:r>
              <w:t>0.0033</w:t>
            </w:r>
          </w:p>
        </w:tc>
        <w:tc>
          <w:tcPr>
            <w:tcW w:w="1537" w:type="dxa"/>
            <w:noWrap/>
          </w:tcPr>
          <w:p w14:paraId="20A4344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6755C2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F5C58D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4CA38A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CEC503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0CCFC0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2ED9A65">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048E637">
            <w:pPr>
              <w:jc w:val="center"/>
              <w:rPr>
                <w:rFonts w:ascii="Times New Roman" w:hAnsi="Times New Roman" w:cs="Times New Roman"/>
                <w:sz w:val="21"/>
                <w:szCs w:val="21"/>
              </w:rPr>
            </w:pPr>
            <w:r>
              <w:rPr>
                <w:rFonts w:ascii="Times New Roman" w:hAnsi="Times New Roman" w:cs="Times New Roman"/>
                <w:sz w:val="21"/>
                <w:szCs w:val="21"/>
              </w:rPr>
              <w:t>——</w:t>
            </w:r>
          </w:p>
        </w:tc>
      </w:tr>
      <w:tr w14:paraId="4FE0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62253CA">
            <w:pPr>
              <w:pStyle w:val="21"/>
            </w:pPr>
            <w:r>
              <w:t>苯并(a)芘</w:t>
            </w:r>
          </w:p>
        </w:tc>
        <w:tc>
          <w:tcPr>
            <w:tcW w:w="1537" w:type="dxa"/>
            <w:noWrap/>
            <w:vAlign w:val="center"/>
          </w:tcPr>
          <w:p w14:paraId="4DF55DE6">
            <w:pPr>
              <w:pStyle w:val="21"/>
            </w:pPr>
            <w:r>
              <w:t>0.0333</w:t>
            </w:r>
          </w:p>
        </w:tc>
        <w:tc>
          <w:tcPr>
            <w:tcW w:w="1537" w:type="dxa"/>
            <w:noWrap/>
            <w:vAlign w:val="center"/>
          </w:tcPr>
          <w:p w14:paraId="59202183">
            <w:pPr>
              <w:pStyle w:val="21"/>
            </w:pPr>
            <w:r>
              <w:t>0.0333</w:t>
            </w:r>
          </w:p>
        </w:tc>
        <w:tc>
          <w:tcPr>
            <w:tcW w:w="1537" w:type="dxa"/>
            <w:noWrap/>
            <w:vAlign w:val="center"/>
          </w:tcPr>
          <w:p w14:paraId="40B27A14">
            <w:pPr>
              <w:pStyle w:val="21"/>
            </w:pPr>
            <w:r>
              <w:t>0.0333</w:t>
            </w:r>
          </w:p>
        </w:tc>
        <w:tc>
          <w:tcPr>
            <w:tcW w:w="1538" w:type="dxa"/>
            <w:noWrap/>
            <w:vAlign w:val="center"/>
          </w:tcPr>
          <w:p w14:paraId="1A0222CA">
            <w:pPr>
              <w:pStyle w:val="21"/>
            </w:pPr>
            <w:r>
              <w:t>0.0333</w:t>
            </w:r>
          </w:p>
        </w:tc>
        <w:tc>
          <w:tcPr>
            <w:tcW w:w="1537" w:type="dxa"/>
            <w:noWrap/>
          </w:tcPr>
          <w:p w14:paraId="5EFD6AD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AF86A3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70F649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493FAC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C08AE6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416DCB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C1F112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EE204D8">
            <w:pPr>
              <w:jc w:val="center"/>
              <w:rPr>
                <w:rFonts w:ascii="Times New Roman" w:hAnsi="Times New Roman" w:cs="Times New Roman"/>
                <w:sz w:val="21"/>
                <w:szCs w:val="21"/>
              </w:rPr>
            </w:pPr>
            <w:r>
              <w:rPr>
                <w:rFonts w:ascii="Times New Roman" w:hAnsi="Times New Roman" w:cs="Times New Roman"/>
                <w:sz w:val="21"/>
                <w:szCs w:val="21"/>
              </w:rPr>
              <w:t>——</w:t>
            </w:r>
          </w:p>
        </w:tc>
      </w:tr>
      <w:tr w14:paraId="6EFE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C36023A">
            <w:pPr>
              <w:pStyle w:val="21"/>
            </w:pPr>
            <w:r>
              <w:t>苯并(b)荧蒽</w:t>
            </w:r>
          </w:p>
        </w:tc>
        <w:tc>
          <w:tcPr>
            <w:tcW w:w="1537" w:type="dxa"/>
            <w:noWrap/>
            <w:vAlign w:val="center"/>
          </w:tcPr>
          <w:p w14:paraId="3F005D09">
            <w:pPr>
              <w:pStyle w:val="21"/>
            </w:pPr>
            <w:r>
              <w:t>0.0067</w:t>
            </w:r>
          </w:p>
        </w:tc>
        <w:tc>
          <w:tcPr>
            <w:tcW w:w="1537" w:type="dxa"/>
            <w:noWrap/>
            <w:vAlign w:val="center"/>
          </w:tcPr>
          <w:p w14:paraId="0BFE06C0">
            <w:pPr>
              <w:pStyle w:val="21"/>
            </w:pPr>
            <w:r>
              <w:t>0.0067</w:t>
            </w:r>
          </w:p>
        </w:tc>
        <w:tc>
          <w:tcPr>
            <w:tcW w:w="1537" w:type="dxa"/>
            <w:noWrap/>
            <w:vAlign w:val="center"/>
          </w:tcPr>
          <w:p w14:paraId="2B55BD7B">
            <w:pPr>
              <w:pStyle w:val="21"/>
            </w:pPr>
            <w:r>
              <w:t>0.0067</w:t>
            </w:r>
          </w:p>
        </w:tc>
        <w:tc>
          <w:tcPr>
            <w:tcW w:w="1538" w:type="dxa"/>
            <w:noWrap/>
            <w:vAlign w:val="center"/>
          </w:tcPr>
          <w:p w14:paraId="1352E756">
            <w:pPr>
              <w:pStyle w:val="21"/>
            </w:pPr>
            <w:r>
              <w:t>0.0067</w:t>
            </w:r>
          </w:p>
        </w:tc>
        <w:tc>
          <w:tcPr>
            <w:tcW w:w="1537" w:type="dxa"/>
            <w:noWrap/>
          </w:tcPr>
          <w:p w14:paraId="6E8184F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9D5DBF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C6407B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488DCD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18DB48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454236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ADFA16D">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040BF79">
            <w:pPr>
              <w:jc w:val="center"/>
              <w:rPr>
                <w:rFonts w:ascii="Times New Roman" w:hAnsi="Times New Roman" w:cs="Times New Roman"/>
                <w:sz w:val="21"/>
                <w:szCs w:val="21"/>
              </w:rPr>
            </w:pPr>
            <w:r>
              <w:rPr>
                <w:rFonts w:ascii="Times New Roman" w:hAnsi="Times New Roman" w:cs="Times New Roman"/>
                <w:sz w:val="21"/>
                <w:szCs w:val="21"/>
              </w:rPr>
              <w:t>——</w:t>
            </w:r>
          </w:p>
        </w:tc>
      </w:tr>
      <w:tr w14:paraId="571F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295A90EA">
            <w:pPr>
              <w:pStyle w:val="21"/>
            </w:pPr>
            <w:r>
              <w:t>苯并(k)荧蒽</w:t>
            </w:r>
          </w:p>
        </w:tc>
        <w:tc>
          <w:tcPr>
            <w:tcW w:w="1537" w:type="dxa"/>
            <w:noWrap/>
            <w:vAlign w:val="center"/>
          </w:tcPr>
          <w:p w14:paraId="1276172F">
            <w:pPr>
              <w:pStyle w:val="21"/>
            </w:pPr>
            <w:r>
              <w:t>0.0003</w:t>
            </w:r>
          </w:p>
        </w:tc>
        <w:tc>
          <w:tcPr>
            <w:tcW w:w="1537" w:type="dxa"/>
            <w:noWrap/>
            <w:vAlign w:val="center"/>
          </w:tcPr>
          <w:p w14:paraId="57642610">
            <w:pPr>
              <w:pStyle w:val="21"/>
            </w:pPr>
            <w:r>
              <w:t>0.0003</w:t>
            </w:r>
          </w:p>
        </w:tc>
        <w:tc>
          <w:tcPr>
            <w:tcW w:w="1537" w:type="dxa"/>
            <w:noWrap/>
            <w:vAlign w:val="center"/>
          </w:tcPr>
          <w:p w14:paraId="3815124C">
            <w:pPr>
              <w:pStyle w:val="21"/>
            </w:pPr>
            <w:r>
              <w:t>0.0003</w:t>
            </w:r>
          </w:p>
        </w:tc>
        <w:tc>
          <w:tcPr>
            <w:tcW w:w="1538" w:type="dxa"/>
            <w:noWrap/>
            <w:vAlign w:val="center"/>
          </w:tcPr>
          <w:p w14:paraId="1B6BC953">
            <w:pPr>
              <w:pStyle w:val="21"/>
            </w:pPr>
            <w:r>
              <w:t>0.0003</w:t>
            </w:r>
          </w:p>
        </w:tc>
        <w:tc>
          <w:tcPr>
            <w:tcW w:w="1537" w:type="dxa"/>
            <w:noWrap/>
          </w:tcPr>
          <w:p w14:paraId="1117353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261646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D56CDE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62670C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BC2972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32CB66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55EC9C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0701696">
            <w:pPr>
              <w:jc w:val="center"/>
              <w:rPr>
                <w:rFonts w:ascii="Times New Roman" w:hAnsi="Times New Roman" w:cs="Times New Roman"/>
                <w:sz w:val="21"/>
                <w:szCs w:val="21"/>
              </w:rPr>
            </w:pPr>
            <w:r>
              <w:rPr>
                <w:rFonts w:ascii="Times New Roman" w:hAnsi="Times New Roman" w:cs="Times New Roman"/>
                <w:sz w:val="21"/>
                <w:szCs w:val="21"/>
              </w:rPr>
              <w:t>——</w:t>
            </w:r>
          </w:p>
        </w:tc>
      </w:tr>
      <w:tr w14:paraId="0618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616CA86">
            <w:pPr>
              <w:pStyle w:val="21"/>
            </w:pPr>
            <w:r>
              <w:t>䓛</w:t>
            </w:r>
          </w:p>
        </w:tc>
        <w:tc>
          <w:tcPr>
            <w:tcW w:w="1537" w:type="dxa"/>
            <w:noWrap/>
            <w:vAlign w:val="center"/>
          </w:tcPr>
          <w:p w14:paraId="136473D0">
            <w:pPr>
              <w:pStyle w:val="21"/>
            </w:pPr>
            <w:r>
              <w:t>0.00004</w:t>
            </w:r>
          </w:p>
        </w:tc>
        <w:tc>
          <w:tcPr>
            <w:tcW w:w="1537" w:type="dxa"/>
            <w:noWrap/>
            <w:vAlign w:val="center"/>
          </w:tcPr>
          <w:p w14:paraId="0FBBB314">
            <w:pPr>
              <w:pStyle w:val="21"/>
            </w:pPr>
            <w:r>
              <w:t>0.00004</w:t>
            </w:r>
          </w:p>
        </w:tc>
        <w:tc>
          <w:tcPr>
            <w:tcW w:w="1537" w:type="dxa"/>
            <w:noWrap/>
            <w:vAlign w:val="center"/>
          </w:tcPr>
          <w:p w14:paraId="2ED1C8CE">
            <w:pPr>
              <w:pStyle w:val="21"/>
            </w:pPr>
            <w:r>
              <w:t>0.00004</w:t>
            </w:r>
          </w:p>
        </w:tc>
        <w:tc>
          <w:tcPr>
            <w:tcW w:w="1538" w:type="dxa"/>
            <w:noWrap/>
            <w:vAlign w:val="center"/>
          </w:tcPr>
          <w:p w14:paraId="411145B3">
            <w:pPr>
              <w:pStyle w:val="21"/>
            </w:pPr>
            <w:r>
              <w:t>0.00004</w:t>
            </w:r>
          </w:p>
        </w:tc>
        <w:tc>
          <w:tcPr>
            <w:tcW w:w="1537" w:type="dxa"/>
            <w:noWrap/>
          </w:tcPr>
          <w:p w14:paraId="4EABCD1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FE7451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6517DF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F5AFA1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0396AD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5C4D18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AA7524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00C6202">
            <w:pPr>
              <w:jc w:val="center"/>
              <w:rPr>
                <w:rFonts w:ascii="Times New Roman" w:hAnsi="Times New Roman" w:cs="Times New Roman"/>
                <w:sz w:val="21"/>
                <w:szCs w:val="21"/>
              </w:rPr>
            </w:pPr>
            <w:r>
              <w:rPr>
                <w:rFonts w:ascii="Times New Roman" w:hAnsi="Times New Roman" w:cs="Times New Roman"/>
                <w:sz w:val="21"/>
                <w:szCs w:val="21"/>
              </w:rPr>
              <w:t>——</w:t>
            </w:r>
          </w:p>
        </w:tc>
      </w:tr>
      <w:tr w14:paraId="4575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D0AFE94">
            <w:pPr>
              <w:pStyle w:val="21"/>
            </w:pPr>
            <w:r>
              <w:t>二苯并(a,h)蒽</w:t>
            </w:r>
          </w:p>
        </w:tc>
        <w:tc>
          <w:tcPr>
            <w:tcW w:w="1537" w:type="dxa"/>
            <w:noWrap/>
            <w:vAlign w:val="center"/>
          </w:tcPr>
          <w:p w14:paraId="29D57924">
            <w:pPr>
              <w:pStyle w:val="21"/>
            </w:pPr>
            <w:r>
              <w:t>0.0333</w:t>
            </w:r>
          </w:p>
        </w:tc>
        <w:tc>
          <w:tcPr>
            <w:tcW w:w="1537" w:type="dxa"/>
            <w:noWrap/>
            <w:vAlign w:val="center"/>
          </w:tcPr>
          <w:p w14:paraId="7D9519D7">
            <w:pPr>
              <w:pStyle w:val="21"/>
            </w:pPr>
            <w:r>
              <w:t>0.0333</w:t>
            </w:r>
          </w:p>
        </w:tc>
        <w:tc>
          <w:tcPr>
            <w:tcW w:w="1537" w:type="dxa"/>
            <w:noWrap/>
            <w:vAlign w:val="center"/>
          </w:tcPr>
          <w:p w14:paraId="5C0D3D0C">
            <w:pPr>
              <w:pStyle w:val="21"/>
            </w:pPr>
            <w:r>
              <w:t>0.0333</w:t>
            </w:r>
          </w:p>
        </w:tc>
        <w:tc>
          <w:tcPr>
            <w:tcW w:w="1538" w:type="dxa"/>
            <w:noWrap/>
            <w:vAlign w:val="center"/>
          </w:tcPr>
          <w:p w14:paraId="02EBDD97">
            <w:pPr>
              <w:pStyle w:val="21"/>
            </w:pPr>
            <w:r>
              <w:t>0.0333</w:t>
            </w:r>
          </w:p>
        </w:tc>
        <w:tc>
          <w:tcPr>
            <w:tcW w:w="1537" w:type="dxa"/>
            <w:noWrap/>
          </w:tcPr>
          <w:p w14:paraId="2DA0905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3CF4DE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2ED5D8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729FB7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0A165B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AC7002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F5CE11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934B0F6">
            <w:pPr>
              <w:jc w:val="center"/>
              <w:rPr>
                <w:rFonts w:ascii="Times New Roman" w:hAnsi="Times New Roman" w:cs="Times New Roman"/>
                <w:sz w:val="21"/>
                <w:szCs w:val="21"/>
              </w:rPr>
            </w:pPr>
            <w:r>
              <w:rPr>
                <w:rFonts w:ascii="Times New Roman" w:hAnsi="Times New Roman" w:cs="Times New Roman"/>
                <w:sz w:val="21"/>
                <w:szCs w:val="21"/>
              </w:rPr>
              <w:t>——</w:t>
            </w:r>
          </w:p>
        </w:tc>
      </w:tr>
      <w:tr w14:paraId="296C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4A9FD053">
            <w:pPr>
              <w:pStyle w:val="21"/>
            </w:pPr>
            <w:r>
              <w:t>茚并(1,2,3-c,d)芘</w:t>
            </w:r>
          </w:p>
        </w:tc>
        <w:tc>
          <w:tcPr>
            <w:tcW w:w="1537" w:type="dxa"/>
            <w:noWrap/>
            <w:vAlign w:val="center"/>
          </w:tcPr>
          <w:p w14:paraId="7007EF91">
            <w:pPr>
              <w:pStyle w:val="21"/>
            </w:pPr>
            <w:r>
              <w:t>0.0033</w:t>
            </w:r>
          </w:p>
        </w:tc>
        <w:tc>
          <w:tcPr>
            <w:tcW w:w="1537" w:type="dxa"/>
            <w:noWrap/>
            <w:vAlign w:val="center"/>
          </w:tcPr>
          <w:p w14:paraId="7B7E91B2">
            <w:pPr>
              <w:pStyle w:val="21"/>
            </w:pPr>
            <w:r>
              <w:t>0.0033</w:t>
            </w:r>
          </w:p>
        </w:tc>
        <w:tc>
          <w:tcPr>
            <w:tcW w:w="1537" w:type="dxa"/>
            <w:noWrap/>
            <w:vAlign w:val="center"/>
          </w:tcPr>
          <w:p w14:paraId="41A85BF7">
            <w:pPr>
              <w:pStyle w:val="21"/>
            </w:pPr>
            <w:r>
              <w:t>0.0033</w:t>
            </w:r>
          </w:p>
        </w:tc>
        <w:tc>
          <w:tcPr>
            <w:tcW w:w="1538" w:type="dxa"/>
            <w:noWrap/>
            <w:vAlign w:val="center"/>
          </w:tcPr>
          <w:p w14:paraId="72DCE7C5">
            <w:pPr>
              <w:pStyle w:val="21"/>
            </w:pPr>
            <w:r>
              <w:t>0.0033</w:t>
            </w:r>
          </w:p>
        </w:tc>
        <w:tc>
          <w:tcPr>
            <w:tcW w:w="1537" w:type="dxa"/>
            <w:noWrap/>
          </w:tcPr>
          <w:p w14:paraId="1FB476F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9459CA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E979D3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9772C1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BE2169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B88675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AF1EE1D">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E48C9A4">
            <w:pPr>
              <w:jc w:val="center"/>
              <w:rPr>
                <w:rFonts w:ascii="Times New Roman" w:hAnsi="Times New Roman" w:cs="Times New Roman"/>
                <w:sz w:val="21"/>
                <w:szCs w:val="21"/>
              </w:rPr>
            </w:pPr>
            <w:r>
              <w:rPr>
                <w:rFonts w:ascii="Times New Roman" w:hAnsi="Times New Roman" w:cs="Times New Roman"/>
                <w:sz w:val="21"/>
                <w:szCs w:val="21"/>
              </w:rPr>
              <w:t>——</w:t>
            </w:r>
          </w:p>
        </w:tc>
      </w:tr>
      <w:tr w14:paraId="5380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2F22793">
            <w:pPr>
              <w:pStyle w:val="21"/>
            </w:pPr>
            <w:r>
              <w:t>萘</w:t>
            </w:r>
          </w:p>
        </w:tc>
        <w:tc>
          <w:tcPr>
            <w:tcW w:w="1537" w:type="dxa"/>
            <w:noWrap/>
            <w:vAlign w:val="center"/>
          </w:tcPr>
          <w:p w14:paraId="5EE50964">
            <w:pPr>
              <w:pStyle w:val="21"/>
            </w:pPr>
            <w:r>
              <w:t>0.0006</w:t>
            </w:r>
          </w:p>
        </w:tc>
        <w:tc>
          <w:tcPr>
            <w:tcW w:w="1537" w:type="dxa"/>
            <w:noWrap/>
            <w:vAlign w:val="center"/>
          </w:tcPr>
          <w:p w14:paraId="13A63D1D">
            <w:pPr>
              <w:pStyle w:val="21"/>
            </w:pPr>
            <w:r>
              <w:t>0.0006</w:t>
            </w:r>
          </w:p>
        </w:tc>
        <w:tc>
          <w:tcPr>
            <w:tcW w:w="1537" w:type="dxa"/>
            <w:noWrap/>
            <w:vAlign w:val="center"/>
          </w:tcPr>
          <w:p w14:paraId="6B8337B5">
            <w:pPr>
              <w:pStyle w:val="21"/>
            </w:pPr>
            <w:r>
              <w:t>0.0006</w:t>
            </w:r>
          </w:p>
        </w:tc>
        <w:tc>
          <w:tcPr>
            <w:tcW w:w="1538" w:type="dxa"/>
            <w:noWrap/>
            <w:vAlign w:val="center"/>
          </w:tcPr>
          <w:p w14:paraId="23FD011C">
            <w:pPr>
              <w:pStyle w:val="21"/>
            </w:pPr>
            <w:r>
              <w:t>0.0006</w:t>
            </w:r>
          </w:p>
        </w:tc>
        <w:tc>
          <w:tcPr>
            <w:tcW w:w="1537" w:type="dxa"/>
            <w:noWrap/>
          </w:tcPr>
          <w:p w14:paraId="3C20477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D61A3B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5D1E83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0C645D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17159D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4904AB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E8E745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A121A19">
            <w:pPr>
              <w:jc w:val="center"/>
              <w:rPr>
                <w:rFonts w:ascii="Times New Roman" w:hAnsi="Times New Roman" w:cs="Times New Roman"/>
                <w:sz w:val="21"/>
                <w:szCs w:val="21"/>
              </w:rPr>
            </w:pPr>
            <w:r>
              <w:rPr>
                <w:rFonts w:ascii="Times New Roman" w:hAnsi="Times New Roman" w:cs="Times New Roman"/>
                <w:sz w:val="21"/>
                <w:szCs w:val="21"/>
              </w:rPr>
              <w:t>——</w:t>
            </w:r>
          </w:p>
        </w:tc>
      </w:tr>
      <w:tr w14:paraId="1CC5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05" w:type="dxa"/>
            <w:vAlign w:val="center"/>
          </w:tcPr>
          <w:p w14:paraId="78068E27">
            <w:pPr>
              <w:pStyle w:val="21"/>
            </w:pPr>
            <w:r>
              <w:t>石油烃（C</w:t>
            </w:r>
            <w:r>
              <w:rPr>
                <w:vertAlign w:val="subscript"/>
              </w:rPr>
              <w:t>10</w:t>
            </w:r>
            <w:r>
              <w:t>-C</w:t>
            </w:r>
            <w:r>
              <w:rPr>
                <w:vertAlign w:val="subscript"/>
              </w:rPr>
              <w:t>40</w:t>
            </w:r>
            <w:r>
              <w:t>）</w:t>
            </w:r>
          </w:p>
        </w:tc>
        <w:tc>
          <w:tcPr>
            <w:tcW w:w="1537" w:type="dxa"/>
            <w:noWrap/>
            <w:vAlign w:val="center"/>
          </w:tcPr>
          <w:p w14:paraId="2E887351">
            <w:pPr>
              <w:pStyle w:val="21"/>
            </w:pPr>
            <w:r>
              <w:t>0.0020</w:t>
            </w:r>
          </w:p>
        </w:tc>
        <w:tc>
          <w:tcPr>
            <w:tcW w:w="1537" w:type="dxa"/>
            <w:noWrap/>
            <w:vAlign w:val="center"/>
          </w:tcPr>
          <w:p w14:paraId="43BCBBB9">
            <w:pPr>
              <w:pStyle w:val="21"/>
            </w:pPr>
            <w:r>
              <w:t>0.0018</w:t>
            </w:r>
          </w:p>
        </w:tc>
        <w:tc>
          <w:tcPr>
            <w:tcW w:w="1537" w:type="dxa"/>
            <w:noWrap/>
            <w:vAlign w:val="center"/>
          </w:tcPr>
          <w:p w14:paraId="3A7A851E">
            <w:pPr>
              <w:pStyle w:val="21"/>
            </w:pPr>
            <w:r>
              <w:t>0.0007</w:t>
            </w:r>
          </w:p>
        </w:tc>
        <w:tc>
          <w:tcPr>
            <w:tcW w:w="1538" w:type="dxa"/>
            <w:noWrap/>
            <w:vAlign w:val="center"/>
          </w:tcPr>
          <w:p w14:paraId="0951B2BC">
            <w:pPr>
              <w:pStyle w:val="21"/>
            </w:pPr>
            <w:r>
              <w:t>0.0013</w:t>
            </w:r>
          </w:p>
        </w:tc>
        <w:tc>
          <w:tcPr>
            <w:tcW w:w="1537" w:type="dxa"/>
            <w:noWrap/>
            <w:vAlign w:val="center"/>
          </w:tcPr>
          <w:p w14:paraId="1E4279D1">
            <w:pPr>
              <w:pStyle w:val="21"/>
            </w:pPr>
            <w:r>
              <w:t>0.0018</w:t>
            </w:r>
          </w:p>
        </w:tc>
        <w:tc>
          <w:tcPr>
            <w:tcW w:w="1537" w:type="dxa"/>
            <w:noWrap/>
            <w:vAlign w:val="center"/>
          </w:tcPr>
          <w:p w14:paraId="7747FE25">
            <w:pPr>
              <w:pStyle w:val="21"/>
            </w:pPr>
            <w:r>
              <w:t>0.0007</w:t>
            </w:r>
          </w:p>
        </w:tc>
        <w:tc>
          <w:tcPr>
            <w:tcW w:w="1537" w:type="dxa"/>
            <w:noWrap/>
            <w:vAlign w:val="center"/>
          </w:tcPr>
          <w:p w14:paraId="1FEDCCA0">
            <w:pPr>
              <w:pStyle w:val="21"/>
            </w:pPr>
            <w:r>
              <w:t>0.0007</w:t>
            </w:r>
          </w:p>
        </w:tc>
        <w:tc>
          <w:tcPr>
            <w:tcW w:w="1538" w:type="dxa"/>
            <w:noWrap/>
            <w:vAlign w:val="center"/>
          </w:tcPr>
          <w:p w14:paraId="00CFE148">
            <w:pPr>
              <w:pStyle w:val="21"/>
            </w:pPr>
            <w:r>
              <w:t>0.0018</w:t>
            </w:r>
          </w:p>
        </w:tc>
        <w:tc>
          <w:tcPr>
            <w:tcW w:w="1537" w:type="dxa"/>
            <w:noWrap/>
            <w:vAlign w:val="center"/>
          </w:tcPr>
          <w:p w14:paraId="420241C0">
            <w:pPr>
              <w:pStyle w:val="21"/>
            </w:pPr>
            <w:r>
              <w:t>0.0033</w:t>
            </w:r>
          </w:p>
        </w:tc>
        <w:tc>
          <w:tcPr>
            <w:tcW w:w="1537" w:type="dxa"/>
            <w:noWrap/>
            <w:vAlign w:val="center"/>
          </w:tcPr>
          <w:p w14:paraId="6BA13E3C">
            <w:pPr>
              <w:pStyle w:val="21"/>
            </w:pPr>
            <w:r>
              <w:t>0.0020</w:t>
            </w:r>
          </w:p>
        </w:tc>
        <w:tc>
          <w:tcPr>
            <w:tcW w:w="1537" w:type="dxa"/>
            <w:noWrap/>
            <w:vAlign w:val="center"/>
          </w:tcPr>
          <w:p w14:paraId="23DD8726">
            <w:pPr>
              <w:pStyle w:val="21"/>
            </w:pPr>
            <w:r>
              <w:t>0.0020</w:t>
            </w:r>
          </w:p>
        </w:tc>
        <w:tc>
          <w:tcPr>
            <w:tcW w:w="1538" w:type="dxa"/>
            <w:noWrap/>
            <w:vAlign w:val="center"/>
          </w:tcPr>
          <w:p w14:paraId="04968052">
            <w:pPr>
              <w:pStyle w:val="21"/>
            </w:pPr>
            <w:r>
              <w:t>0.0018</w:t>
            </w:r>
          </w:p>
        </w:tc>
      </w:tr>
      <w:tr w14:paraId="7C55B763">
        <w:tblPrEx>
          <w:tblCellMar>
            <w:top w:w="0" w:type="dxa"/>
            <w:left w:w="108" w:type="dxa"/>
            <w:bottom w:w="0" w:type="dxa"/>
            <w:right w:w="108" w:type="dxa"/>
          </w:tblCellMar>
        </w:tblPrEx>
        <w:trPr>
          <w:trHeight w:val="294" w:hRule="atLeast"/>
        </w:trPr>
        <w:tc>
          <w:tcPr>
            <w:tcW w:w="2405" w:type="dxa"/>
            <w:vAlign w:val="center"/>
          </w:tcPr>
          <w:p w14:paraId="5D6C6201">
            <w:pPr>
              <w:pStyle w:val="21"/>
            </w:pPr>
            <w:r>
              <w:t>二噁英（ng-TEQ/kg）</w:t>
            </w:r>
          </w:p>
        </w:tc>
        <w:tc>
          <w:tcPr>
            <w:tcW w:w="1537" w:type="dxa"/>
            <w:noWrap/>
            <w:vAlign w:val="center"/>
          </w:tcPr>
          <w:p w14:paraId="21F8B867">
            <w:pPr>
              <w:pStyle w:val="21"/>
            </w:pPr>
            <w:r>
              <w:t>0.0016</w:t>
            </w:r>
          </w:p>
        </w:tc>
        <w:tc>
          <w:tcPr>
            <w:tcW w:w="1537" w:type="dxa"/>
            <w:noWrap/>
            <w:vAlign w:val="center"/>
          </w:tcPr>
          <w:p w14:paraId="5DC6FA71">
            <w:pPr>
              <w:pStyle w:val="21"/>
            </w:pPr>
            <w:r>
              <w:t>0.0015</w:t>
            </w:r>
          </w:p>
        </w:tc>
        <w:tc>
          <w:tcPr>
            <w:tcW w:w="1537" w:type="dxa"/>
            <w:noWrap/>
            <w:vAlign w:val="center"/>
          </w:tcPr>
          <w:p w14:paraId="3582B5A4">
            <w:pPr>
              <w:pStyle w:val="21"/>
            </w:pPr>
            <w:r>
              <w:t>0.0014</w:t>
            </w:r>
          </w:p>
        </w:tc>
        <w:tc>
          <w:tcPr>
            <w:tcW w:w="1538" w:type="dxa"/>
            <w:noWrap/>
            <w:vAlign w:val="center"/>
          </w:tcPr>
          <w:p w14:paraId="727F2054">
            <w:pPr>
              <w:pStyle w:val="21"/>
            </w:pPr>
            <w:r>
              <w:t>0.0015</w:t>
            </w:r>
          </w:p>
        </w:tc>
        <w:tc>
          <w:tcPr>
            <w:tcW w:w="1537" w:type="dxa"/>
            <w:noWrap/>
            <w:vAlign w:val="center"/>
          </w:tcPr>
          <w:p w14:paraId="120828DC">
            <w:pPr>
              <w:pStyle w:val="21"/>
            </w:pPr>
            <w:r>
              <w:t>0.0013</w:t>
            </w:r>
          </w:p>
        </w:tc>
        <w:tc>
          <w:tcPr>
            <w:tcW w:w="1537" w:type="dxa"/>
            <w:noWrap/>
            <w:vAlign w:val="center"/>
          </w:tcPr>
          <w:p w14:paraId="5E143A97">
            <w:pPr>
              <w:pStyle w:val="21"/>
            </w:pPr>
            <w:r>
              <w:t>0.0015</w:t>
            </w:r>
          </w:p>
        </w:tc>
        <w:tc>
          <w:tcPr>
            <w:tcW w:w="1537" w:type="dxa"/>
            <w:noWrap/>
            <w:vAlign w:val="center"/>
          </w:tcPr>
          <w:p w14:paraId="49189550">
            <w:pPr>
              <w:pStyle w:val="21"/>
            </w:pPr>
            <w:r>
              <w:t>0.0013</w:t>
            </w:r>
          </w:p>
        </w:tc>
        <w:tc>
          <w:tcPr>
            <w:tcW w:w="1538" w:type="dxa"/>
            <w:noWrap/>
            <w:vAlign w:val="center"/>
          </w:tcPr>
          <w:p w14:paraId="4F24EB76">
            <w:pPr>
              <w:pStyle w:val="21"/>
            </w:pPr>
            <w:r>
              <w:t>0.0016</w:t>
            </w:r>
          </w:p>
        </w:tc>
        <w:tc>
          <w:tcPr>
            <w:tcW w:w="1537" w:type="dxa"/>
            <w:noWrap/>
            <w:vAlign w:val="center"/>
          </w:tcPr>
          <w:p w14:paraId="566A000F">
            <w:pPr>
              <w:pStyle w:val="21"/>
            </w:pPr>
            <w:r>
              <w:t>0.0014</w:t>
            </w:r>
          </w:p>
        </w:tc>
        <w:tc>
          <w:tcPr>
            <w:tcW w:w="1537" w:type="dxa"/>
            <w:noWrap/>
            <w:vAlign w:val="center"/>
          </w:tcPr>
          <w:p w14:paraId="3B911265">
            <w:pPr>
              <w:pStyle w:val="21"/>
            </w:pPr>
            <w:r>
              <w:t>0.0018</w:t>
            </w:r>
          </w:p>
        </w:tc>
        <w:tc>
          <w:tcPr>
            <w:tcW w:w="1537" w:type="dxa"/>
            <w:noWrap/>
            <w:vAlign w:val="center"/>
          </w:tcPr>
          <w:p w14:paraId="477B8974">
            <w:pPr>
              <w:pStyle w:val="21"/>
            </w:pPr>
            <w:r>
              <w:t>0.0012</w:t>
            </w:r>
          </w:p>
        </w:tc>
        <w:tc>
          <w:tcPr>
            <w:tcW w:w="1538" w:type="dxa"/>
            <w:noWrap/>
            <w:vAlign w:val="center"/>
          </w:tcPr>
          <w:p w14:paraId="6954FC08">
            <w:pPr>
              <w:pStyle w:val="21"/>
            </w:pPr>
            <w:r>
              <w:t>0.0015</w:t>
            </w:r>
          </w:p>
        </w:tc>
      </w:tr>
    </w:tbl>
    <w:p w14:paraId="7F695429">
      <w:pPr>
        <w:rPr>
          <w:rFonts w:ascii="Times New Roman" w:hAnsi="Times New Roman" w:cs="Times New Roman"/>
          <w:sz w:val="21"/>
          <w:szCs w:val="21"/>
        </w:rPr>
      </w:pPr>
      <w:r>
        <w:rPr>
          <w:rFonts w:ascii="Times New Roman" w:hAnsi="Times New Roman" w:cs="Times New Roman"/>
          <w:sz w:val="21"/>
          <w:szCs w:val="21"/>
        </w:rPr>
        <w:t>注：未检出按检出限一半计；“/”表示不进行评价；“—”表示无监测数据</w:t>
      </w:r>
    </w:p>
    <w:p w14:paraId="06CEAB33">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t xml:space="preserve"> 土壤环境质量现状监测结果标准指数</w:t>
      </w:r>
    </w:p>
    <w:tbl>
      <w:tblPr>
        <w:tblStyle w:val="41"/>
        <w:tblW w:w="20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337"/>
        <w:gridCol w:w="1337"/>
        <w:gridCol w:w="1337"/>
        <w:gridCol w:w="1337"/>
        <w:gridCol w:w="1430"/>
        <w:gridCol w:w="1337"/>
        <w:gridCol w:w="1337"/>
        <w:gridCol w:w="1337"/>
        <w:gridCol w:w="1593"/>
        <w:gridCol w:w="1486"/>
        <w:gridCol w:w="1048"/>
        <w:gridCol w:w="1499"/>
        <w:gridCol w:w="1332"/>
        <w:gridCol w:w="1260"/>
      </w:tblGrid>
      <w:tr w14:paraId="0052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Merge w:val="restart"/>
            <w:vAlign w:val="center"/>
          </w:tcPr>
          <w:p w14:paraId="418A7235">
            <w:pPr>
              <w:pStyle w:val="78"/>
              <w:rPr>
                <w:rFonts w:cs="Times New Roman"/>
                <w:szCs w:val="21"/>
              </w:rPr>
            </w:pPr>
            <w:r>
              <w:rPr>
                <w:rFonts w:cs="Times New Roman"/>
                <w:szCs w:val="21"/>
              </w:rPr>
              <w:t>监测点位</w:t>
            </w:r>
          </w:p>
        </w:tc>
        <w:tc>
          <w:tcPr>
            <w:tcW w:w="5348" w:type="dxa"/>
            <w:gridSpan w:val="4"/>
            <w:vAlign w:val="center"/>
          </w:tcPr>
          <w:p w14:paraId="774C3B4F">
            <w:pPr>
              <w:pStyle w:val="78"/>
              <w:rPr>
                <w:rFonts w:cs="Times New Roman"/>
                <w:szCs w:val="21"/>
              </w:rPr>
            </w:pPr>
            <w:r>
              <w:rPr>
                <w:rFonts w:cs="Times New Roman"/>
                <w:szCs w:val="21"/>
              </w:rPr>
              <w:t>SH-4</w:t>
            </w:r>
          </w:p>
        </w:tc>
        <w:tc>
          <w:tcPr>
            <w:tcW w:w="5441" w:type="dxa"/>
            <w:gridSpan w:val="4"/>
            <w:vAlign w:val="center"/>
          </w:tcPr>
          <w:p w14:paraId="428C40A8">
            <w:pPr>
              <w:pStyle w:val="78"/>
              <w:rPr>
                <w:rFonts w:cs="Times New Roman"/>
                <w:szCs w:val="21"/>
              </w:rPr>
            </w:pPr>
            <w:r>
              <w:rPr>
                <w:rFonts w:cs="Times New Roman"/>
                <w:szCs w:val="21"/>
              </w:rPr>
              <w:t>SH-5</w:t>
            </w:r>
          </w:p>
        </w:tc>
        <w:tc>
          <w:tcPr>
            <w:tcW w:w="1593" w:type="dxa"/>
            <w:vAlign w:val="center"/>
          </w:tcPr>
          <w:p w14:paraId="199949B8">
            <w:pPr>
              <w:pStyle w:val="78"/>
              <w:rPr>
                <w:rFonts w:cs="Times New Roman"/>
                <w:szCs w:val="21"/>
              </w:rPr>
            </w:pPr>
            <w:r>
              <w:rPr>
                <w:rFonts w:cs="Times New Roman"/>
                <w:szCs w:val="21"/>
              </w:rPr>
              <w:t>SH-6</w:t>
            </w:r>
          </w:p>
        </w:tc>
        <w:tc>
          <w:tcPr>
            <w:tcW w:w="1486" w:type="dxa"/>
            <w:vAlign w:val="center"/>
          </w:tcPr>
          <w:p w14:paraId="28ADE5C5">
            <w:pPr>
              <w:pStyle w:val="78"/>
              <w:rPr>
                <w:rFonts w:cs="Times New Roman"/>
                <w:szCs w:val="21"/>
              </w:rPr>
            </w:pPr>
            <w:r>
              <w:rPr>
                <w:rFonts w:cs="Times New Roman"/>
                <w:szCs w:val="21"/>
              </w:rPr>
              <w:t>SH-7</w:t>
            </w:r>
          </w:p>
        </w:tc>
        <w:tc>
          <w:tcPr>
            <w:tcW w:w="1048" w:type="dxa"/>
            <w:vAlign w:val="center"/>
          </w:tcPr>
          <w:p w14:paraId="32548CCF">
            <w:pPr>
              <w:pStyle w:val="78"/>
              <w:rPr>
                <w:rFonts w:cs="Times New Roman"/>
                <w:szCs w:val="21"/>
              </w:rPr>
            </w:pPr>
            <w:r>
              <w:rPr>
                <w:rFonts w:cs="Times New Roman"/>
                <w:szCs w:val="21"/>
              </w:rPr>
              <w:t>SH-8</w:t>
            </w:r>
          </w:p>
        </w:tc>
        <w:tc>
          <w:tcPr>
            <w:tcW w:w="1499" w:type="dxa"/>
            <w:vAlign w:val="center"/>
          </w:tcPr>
          <w:p w14:paraId="70AABDA8">
            <w:pPr>
              <w:pStyle w:val="78"/>
              <w:rPr>
                <w:rFonts w:cs="Times New Roman"/>
                <w:szCs w:val="21"/>
              </w:rPr>
            </w:pPr>
            <w:r>
              <w:rPr>
                <w:rFonts w:cs="Times New Roman"/>
                <w:szCs w:val="21"/>
              </w:rPr>
              <w:t>SH-9</w:t>
            </w:r>
          </w:p>
        </w:tc>
        <w:tc>
          <w:tcPr>
            <w:tcW w:w="1332" w:type="dxa"/>
            <w:vAlign w:val="center"/>
          </w:tcPr>
          <w:p w14:paraId="613ADBC7">
            <w:pPr>
              <w:pStyle w:val="78"/>
              <w:rPr>
                <w:rFonts w:cs="Times New Roman"/>
                <w:szCs w:val="21"/>
              </w:rPr>
            </w:pPr>
            <w:r>
              <w:rPr>
                <w:rFonts w:cs="Times New Roman"/>
                <w:szCs w:val="21"/>
              </w:rPr>
              <w:t>SH-10</w:t>
            </w:r>
          </w:p>
        </w:tc>
        <w:tc>
          <w:tcPr>
            <w:tcW w:w="1260" w:type="dxa"/>
            <w:vAlign w:val="center"/>
          </w:tcPr>
          <w:p w14:paraId="2A0E43FA">
            <w:pPr>
              <w:pStyle w:val="78"/>
              <w:rPr>
                <w:rFonts w:cs="Times New Roman"/>
                <w:szCs w:val="21"/>
              </w:rPr>
            </w:pPr>
            <w:r>
              <w:rPr>
                <w:rFonts w:cs="Times New Roman"/>
                <w:szCs w:val="21"/>
              </w:rPr>
              <w:t>SH-11</w:t>
            </w:r>
          </w:p>
        </w:tc>
      </w:tr>
      <w:tr w14:paraId="7043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Merge w:val="continue"/>
            <w:vAlign w:val="center"/>
          </w:tcPr>
          <w:p w14:paraId="797BE3AA">
            <w:pPr>
              <w:pStyle w:val="78"/>
              <w:rPr>
                <w:rFonts w:cs="Times New Roman"/>
                <w:szCs w:val="21"/>
              </w:rPr>
            </w:pPr>
          </w:p>
        </w:tc>
        <w:tc>
          <w:tcPr>
            <w:tcW w:w="1337" w:type="dxa"/>
            <w:vAlign w:val="center"/>
          </w:tcPr>
          <w:p w14:paraId="20D9EB32">
            <w:pPr>
              <w:pStyle w:val="78"/>
              <w:rPr>
                <w:rFonts w:cs="Times New Roman"/>
                <w:szCs w:val="21"/>
              </w:rPr>
            </w:pPr>
            <w:r>
              <w:rPr>
                <w:rFonts w:cs="Times New Roman"/>
                <w:szCs w:val="21"/>
              </w:rPr>
              <w:t>0~0.5m</w:t>
            </w:r>
          </w:p>
        </w:tc>
        <w:tc>
          <w:tcPr>
            <w:tcW w:w="1337" w:type="dxa"/>
            <w:vAlign w:val="center"/>
          </w:tcPr>
          <w:p w14:paraId="63209762">
            <w:pPr>
              <w:pStyle w:val="78"/>
              <w:rPr>
                <w:rFonts w:cs="Times New Roman"/>
                <w:szCs w:val="21"/>
              </w:rPr>
            </w:pPr>
            <w:r>
              <w:rPr>
                <w:rFonts w:cs="Times New Roman"/>
                <w:szCs w:val="21"/>
              </w:rPr>
              <w:t>1.0~1.5m</w:t>
            </w:r>
          </w:p>
        </w:tc>
        <w:tc>
          <w:tcPr>
            <w:tcW w:w="1337" w:type="dxa"/>
            <w:vAlign w:val="center"/>
          </w:tcPr>
          <w:p w14:paraId="745C699C">
            <w:pPr>
              <w:pStyle w:val="78"/>
              <w:rPr>
                <w:rFonts w:cs="Times New Roman"/>
                <w:szCs w:val="21"/>
              </w:rPr>
            </w:pPr>
            <w:r>
              <w:rPr>
                <w:rFonts w:cs="Times New Roman"/>
                <w:szCs w:val="21"/>
              </w:rPr>
              <w:t>2.0~2.5m</w:t>
            </w:r>
          </w:p>
        </w:tc>
        <w:tc>
          <w:tcPr>
            <w:tcW w:w="1337" w:type="dxa"/>
            <w:vAlign w:val="center"/>
          </w:tcPr>
          <w:p w14:paraId="184C6BCD">
            <w:pPr>
              <w:pStyle w:val="78"/>
              <w:rPr>
                <w:rFonts w:cs="Times New Roman"/>
                <w:szCs w:val="21"/>
              </w:rPr>
            </w:pPr>
            <w:r>
              <w:rPr>
                <w:rFonts w:cs="Times New Roman"/>
                <w:szCs w:val="21"/>
              </w:rPr>
              <w:t>4.0~4.5m</w:t>
            </w:r>
          </w:p>
        </w:tc>
        <w:tc>
          <w:tcPr>
            <w:tcW w:w="1430" w:type="dxa"/>
            <w:vAlign w:val="center"/>
          </w:tcPr>
          <w:p w14:paraId="46D06121">
            <w:pPr>
              <w:pStyle w:val="78"/>
              <w:rPr>
                <w:rFonts w:cs="Times New Roman"/>
                <w:szCs w:val="21"/>
              </w:rPr>
            </w:pPr>
            <w:r>
              <w:rPr>
                <w:rFonts w:cs="Times New Roman"/>
                <w:szCs w:val="21"/>
              </w:rPr>
              <w:t>0~0.5m</w:t>
            </w:r>
          </w:p>
        </w:tc>
        <w:tc>
          <w:tcPr>
            <w:tcW w:w="1337" w:type="dxa"/>
            <w:vAlign w:val="center"/>
          </w:tcPr>
          <w:p w14:paraId="432AF7AB">
            <w:pPr>
              <w:pStyle w:val="78"/>
              <w:rPr>
                <w:rFonts w:cs="Times New Roman"/>
                <w:szCs w:val="21"/>
              </w:rPr>
            </w:pPr>
            <w:r>
              <w:rPr>
                <w:rFonts w:cs="Times New Roman"/>
                <w:szCs w:val="21"/>
              </w:rPr>
              <w:t>1.0~1.5m</w:t>
            </w:r>
          </w:p>
        </w:tc>
        <w:tc>
          <w:tcPr>
            <w:tcW w:w="1337" w:type="dxa"/>
            <w:vAlign w:val="center"/>
          </w:tcPr>
          <w:p w14:paraId="626C3C4D">
            <w:pPr>
              <w:pStyle w:val="78"/>
              <w:rPr>
                <w:rFonts w:cs="Times New Roman"/>
                <w:szCs w:val="21"/>
              </w:rPr>
            </w:pPr>
            <w:r>
              <w:rPr>
                <w:rFonts w:cs="Times New Roman"/>
                <w:szCs w:val="21"/>
              </w:rPr>
              <w:t>2.0~2.5m</w:t>
            </w:r>
          </w:p>
        </w:tc>
        <w:tc>
          <w:tcPr>
            <w:tcW w:w="1337" w:type="dxa"/>
            <w:vAlign w:val="center"/>
          </w:tcPr>
          <w:p w14:paraId="6D52465D">
            <w:pPr>
              <w:pStyle w:val="78"/>
              <w:rPr>
                <w:rFonts w:cs="Times New Roman"/>
                <w:szCs w:val="21"/>
              </w:rPr>
            </w:pPr>
            <w:r>
              <w:rPr>
                <w:rFonts w:cs="Times New Roman"/>
                <w:szCs w:val="21"/>
              </w:rPr>
              <w:t>4.0~4.5m</w:t>
            </w:r>
          </w:p>
        </w:tc>
        <w:tc>
          <w:tcPr>
            <w:tcW w:w="1593" w:type="dxa"/>
            <w:vAlign w:val="center"/>
          </w:tcPr>
          <w:p w14:paraId="08624950">
            <w:pPr>
              <w:pStyle w:val="78"/>
              <w:rPr>
                <w:rFonts w:cs="Times New Roman"/>
                <w:szCs w:val="21"/>
              </w:rPr>
            </w:pPr>
            <w:r>
              <w:rPr>
                <w:rFonts w:cs="Times New Roman"/>
                <w:szCs w:val="21"/>
              </w:rPr>
              <w:t>0~0.2m</w:t>
            </w:r>
          </w:p>
        </w:tc>
        <w:tc>
          <w:tcPr>
            <w:tcW w:w="1486" w:type="dxa"/>
            <w:vAlign w:val="center"/>
          </w:tcPr>
          <w:p w14:paraId="3DA3285A">
            <w:pPr>
              <w:pStyle w:val="78"/>
              <w:rPr>
                <w:rFonts w:cs="Times New Roman"/>
                <w:szCs w:val="21"/>
              </w:rPr>
            </w:pPr>
            <w:r>
              <w:rPr>
                <w:rFonts w:cs="Times New Roman"/>
                <w:szCs w:val="21"/>
              </w:rPr>
              <w:t>0~0.2m</w:t>
            </w:r>
          </w:p>
        </w:tc>
        <w:tc>
          <w:tcPr>
            <w:tcW w:w="1048" w:type="dxa"/>
            <w:vAlign w:val="center"/>
          </w:tcPr>
          <w:p w14:paraId="374FD791">
            <w:pPr>
              <w:pStyle w:val="78"/>
              <w:rPr>
                <w:rFonts w:cs="Times New Roman"/>
                <w:szCs w:val="21"/>
              </w:rPr>
            </w:pPr>
            <w:r>
              <w:rPr>
                <w:rFonts w:cs="Times New Roman"/>
                <w:szCs w:val="21"/>
              </w:rPr>
              <w:t>0~0.2m</w:t>
            </w:r>
          </w:p>
        </w:tc>
        <w:tc>
          <w:tcPr>
            <w:tcW w:w="1499" w:type="dxa"/>
            <w:vAlign w:val="center"/>
          </w:tcPr>
          <w:p w14:paraId="0D0DAB79">
            <w:pPr>
              <w:pStyle w:val="78"/>
              <w:rPr>
                <w:rFonts w:cs="Times New Roman"/>
                <w:szCs w:val="21"/>
              </w:rPr>
            </w:pPr>
            <w:r>
              <w:rPr>
                <w:rFonts w:cs="Times New Roman"/>
                <w:szCs w:val="21"/>
              </w:rPr>
              <w:t>0~0.2m</w:t>
            </w:r>
          </w:p>
        </w:tc>
        <w:tc>
          <w:tcPr>
            <w:tcW w:w="1332" w:type="dxa"/>
            <w:vAlign w:val="center"/>
          </w:tcPr>
          <w:p w14:paraId="6077F39B">
            <w:pPr>
              <w:pStyle w:val="78"/>
              <w:rPr>
                <w:rFonts w:cs="Times New Roman"/>
                <w:szCs w:val="21"/>
              </w:rPr>
            </w:pPr>
            <w:r>
              <w:rPr>
                <w:rFonts w:cs="Times New Roman"/>
                <w:szCs w:val="21"/>
              </w:rPr>
              <w:t>0~0.2m</w:t>
            </w:r>
          </w:p>
        </w:tc>
        <w:tc>
          <w:tcPr>
            <w:tcW w:w="1260" w:type="dxa"/>
            <w:vAlign w:val="center"/>
          </w:tcPr>
          <w:p w14:paraId="74C9796A">
            <w:pPr>
              <w:pStyle w:val="78"/>
              <w:rPr>
                <w:rFonts w:cs="Times New Roman"/>
                <w:szCs w:val="21"/>
              </w:rPr>
            </w:pPr>
            <w:r>
              <w:rPr>
                <w:rFonts w:cs="Times New Roman"/>
                <w:szCs w:val="21"/>
              </w:rPr>
              <w:t>0~0.2m</w:t>
            </w:r>
          </w:p>
        </w:tc>
      </w:tr>
      <w:tr w14:paraId="5C3D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76B147AF">
            <w:pPr>
              <w:pStyle w:val="78"/>
              <w:rPr>
                <w:rFonts w:cs="Times New Roman"/>
                <w:szCs w:val="21"/>
              </w:rPr>
            </w:pPr>
            <w:r>
              <w:rPr>
                <w:rFonts w:cs="Times New Roman"/>
                <w:szCs w:val="21"/>
              </w:rPr>
              <w:t>六价铬</w:t>
            </w:r>
          </w:p>
        </w:tc>
        <w:tc>
          <w:tcPr>
            <w:tcW w:w="1337" w:type="dxa"/>
            <w:noWrap/>
            <w:vAlign w:val="center"/>
          </w:tcPr>
          <w:p w14:paraId="0A180514">
            <w:pPr>
              <w:pStyle w:val="78"/>
              <w:rPr>
                <w:rFonts w:cs="Times New Roman"/>
                <w:szCs w:val="21"/>
              </w:rPr>
            </w:pPr>
            <w:r>
              <w:rPr>
                <w:rFonts w:cs="Times New Roman"/>
                <w:szCs w:val="21"/>
              </w:rPr>
              <w:t>0.0439</w:t>
            </w:r>
          </w:p>
        </w:tc>
        <w:tc>
          <w:tcPr>
            <w:tcW w:w="1337" w:type="dxa"/>
            <w:noWrap/>
            <w:vAlign w:val="center"/>
          </w:tcPr>
          <w:p w14:paraId="56879785">
            <w:pPr>
              <w:pStyle w:val="78"/>
              <w:rPr>
                <w:rFonts w:cs="Times New Roman"/>
                <w:szCs w:val="21"/>
              </w:rPr>
            </w:pPr>
            <w:r>
              <w:rPr>
                <w:rFonts w:cs="Times New Roman"/>
                <w:szCs w:val="21"/>
              </w:rPr>
              <w:t>0.0439</w:t>
            </w:r>
          </w:p>
        </w:tc>
        <w:tc>
          <w:tcPr>
            <w:tcW w:w="1337" w:type="dxa"/>
            <w:noWrap/>
            <w:vAlign w:val="center"/>
          </w:tcPr>
          <w:p w14:paraId="2ACCBF8E">
            <w:pPr>
              <w:pStyle w:val="78"/>
              <w:rPr>
                <w:rFonts w:cs="Times New Roman"/>
                <w:szCs w:val="21"/>
              </w:rPr>
            </w:pPr>
            <w:r>
              <w:rPr>
                <w:rFonts w:cs="Times New Roman"/>
                <w:szCs w:val="21"/>
              </w:rPr>
              <w:t>0.0439</w:t>
            </w:r>
          </w:p>
        </w:tc>
        <w:tc>
          <w:tcPr>
            <w:tcW w:w="1337" w:type="dxa"/>
            <w:noWrap/>
            <w:vAlign w:val="center"/>
          </w:tcPr>
          <w:p w14:paraId="0BDD7631">
            <w:pPr>
              <w:pStyle w:val="78"/>
              <w:rPr>
                <w:rFonts w:cs="Times New Roman"/>
                <w:szCs w:val="21"/>
              </w:rPr>
            </w:pPr>
            <w:r>
              <w:rPr>
                <w:rFonts w:cs="Times New Roman"/>
                <w:szCs w:val="21"/>
              </w:rPr>
              <w:t xml:space="preserve">0.0439 </w:t>
            </w:r>
          </w:p>
        </w:tc>
        <w:tc>
          <w:tcPr>
            <w:tcW w:w="1430" w:type="dxa"/>
            <w:noWrap/>
            <w:vAlign w:val="center"/>
          </w:tcPr>
          <w:p w14:paraId="4A0BF3D7">
            <w:pPr>
              <w:pStyle w:val="78"/>
              <w:rPr>
                <w:rFonts w:cs="Times New Roman"/>
                <w:szCs w:val="21"/>
              </w:rPr>
            </w:pPr>
            <w:r>
              <w:rPr>
                <w:rFonts w:cs="Times New Roman"/>
                <w:szCs w:val="21"/>
              </w:rPr>
              <w:t xml:space="preserve">0.0439 </w:t>
            </w:r>
          </w:p>
        </w:tc>
        <w:tc>
          <w:tcPr>
            <w:tcW w:w="1337" w:type="dxa"/>
            <w:noWrap/>
            <w:vAlign w:val="center"/>
          </w:tcPr>
          <w:p w14:paraId="4796683B">
            <w:pPr>
              <w:pStyle w:val="78"/>
              <w:rPr>
                <w:rFonts w:cs="Times New Roman"/>
                <w:szCs w:val="21"/>
              </w:rPr>
            </w:pPr>
            <w:r>
              <w:rPr>
                <w:rFonts w:cs="Times New Roman"/>
                <w:szCs w:val="21"/>
              </w:rPr>
              <w:t xml:space="preserve">0.0439 </w:t>
            </w:r>
          </w:p>
        </w:tc>
        <w:tc>
          <w:tcPr>
            <w:tcW w:w="1337" w:type="dxa"/>
            <w:noWrap/>
            <w:vAlign w:val="center"/>
          </w:tcPr>
          <w:p w14:paraId="70297333">
            <w:pPr>
              <w:pStyle w:val="78"/>
              <w:rPr>
                <w:rFonts w:cs="Times New Roman"/>
                <w:szCs w:val="21"/>
              </w:rPr>
            </w:pPr>
            <w:r>
              <w:rPr>
                <w:rFonts w:cs="Times New Roman"/>
                <w:szCs w:val="21"/>
              </w:rPr>
              <w:t xml:space="preserve">0.0439 </w:t>
            </w:r>
          </w:p>
        </w:tc>
        <w:tc>
          <w:tcPr>
            <w:tcW w:w="1337" w:type="dxa"/>
            <w:noWrap/>
            <w:vAlign w:val="center"/>
          </w:tcPr>
          <w:p w14:paraId="01356E95">
            <w:pPr>
              <w:pStyle w:val="78"/>
              <w:rPr>
                <w:rFonts w:cs="Times New Roman"/>
                <w:szCs w:val="21"/>
              </w:rPr>
            </w:pPr>
            <w:r>
              <w:rPr>
                <w:rFonts w:cs="Times New Roman"/>
                <w:szCs w:val="21"/>
              </w:rPr>
              <w:t xml:space="preserve">0.0439 </w:t>
            </w:r>
          </w:p>
        </w:tc>
        <w:tc>
          <w:tcPr>
            <w:tcW w:w="1593" w:type="dxa"/>
            <w:noWrap/>
            <w:vAlign w:val="center"/>
          </w:tcPr>
          <w:p w14:paraId="79DFF1C3">
            <w:pPr>
              <w:pStyle w:val="78"/>
              <w:rPr>
                <w:rFonts w:cs="Times New Roman"/>
                <w:szCs w:val="21"/>
              </w:rPr>
            </w:pPr>
            <w:r>
              <w:rPr>
                <w:rFonts w:cs="Times New Roman"/>
                <w:szCs w:val="21"/>
              </w:rPr>
              <w:t xml:space="preserve">0.0439 </w:t>
            </w:r>
          </w:p>
        </w:tc>
        <w:tc>
          <w:tcPr>
            <w:tcW w:w="1486" w:type="dxa"/>
            <w:noWrap/>
            <w:vAlign w:val="center"/>
          </w:tcPr>
          <w:p w14:paraId="1F4AC96B">
            <w:pPr>
              <w:pStyle w:val="78"/>
              <w:rPr>
                <w:rFonts w:cs="Times New Roman"/>
                <w:szCs w:val="21"/>
              </w:rPr>
            </w:pPr>
            <w:r>
              <w:rPr>
                <w:rFonts w:cs="Times New Roman"/>
                <w:szCs w:val="21"/>
              </w:rPr>
              <w:t xml:space="preserve">0.0439 </w:t>
            </w:r>
          </w:p>
        </w:tc>
        <w:tc>
          <w:tcPr>
            <w:tcW w:w="1048" w:type="dxa"/>
            <w:noWrap/>
            <w:vAlign w:val="center"/>
          </w:tcPr>
          <w:p w14:paraId="131DCB64">
            <w:pPr>
              <w:pStyle w:val="78"/>
              <w:rPr>
                <w:rFonts w:cs="Times New Roman"/>
                <w:szCs w:val="21"/>
              </w:rPr>
            </w:pPr>
            <w:r>
              <w:rPr>
                <w:rFonts w:cs="Times New Roman"/>
                <w:szCs w:val="21"/>
              </w:rPr>
              <w:t xml:space="preserve">/ </w:t>
            </w:r>
          </w:p>
        </w:tc>
        <w:tc>
          <w:tcPr>
            <w:tcW w:w="1499" w:type="dxa"/>
            <w:noWrap/>
            <w:vAlign w:val="center"/>
          </w:tcPr>
          <w:p w14:paraId="791073AC">
            <w:pPr>
              <w:pStyle w:val="78"/>
              <w:rPr>
                <w:rFonts w:cs="Times New Roman"/>
                <w:szCs w:val="21"/>
              </w:rPr>
            </w:pPr>
            <w:r>
              <w:rPr>
                <w:rFonts w:cs="Times New Roman"/>
                <w:szCs w:val="21"/>
              </w:rPr>
              <w:t xml:space="preserve">0.0439 </w:t>
            </w:r>
          </w:p>
        </w:tc>
        <w:tc>
          <w:tcPr>
            <w:tcW w:w="1332" w:type="dxa"/>
            <w:noWrap/>
            <w:vAlign w:val="center"/>
          </w:tcPr>
          <w:p w14:paraId="07327E1B">
            <w:pPr>
              <w:pStyle w:val="78"/>
              <w:rPr>
                <w:rFonts w:cs="Times New Roman"/>
                <w:szCs w:val="21"/>
              </w:rPr>
            </w:pPr>
            <w:r>
              <w:rPr>
                <w:rFonts w:cs="Times New Roman"/>
                <w:szCs w:val="21"/>
              </w:rPr>
              <w:t xml:space="preserve">0.0439 </w:t>
            </w:r>
          </w:p>
        </w:tc>
        <w:tc>
          <w:tcPr>
            <w:tcW w:w="1260" w:type="dxa"/>
            <w:noWrap/>
            <w:vAlign w:val="center"/>
          </w:tcPr>
          <w:p w14:paraId="371C8596">
            <w:pPr>
              <w:pStyle w:val="78"/>
              <w:rPr>
                <w:rFonts w:cs="Times New Roman"/>
                <w:szCs w:val="21"/>
              </w:rPr>
            </w:pPr>
            <w:r>
              <w:rPr>
                <w:rFonts w:cs="Times New Roman"/>
                <w:szCs w:val="21"/>
              </w:rPr>
              <w:t xml:space="preserve">0.0439 </w:t>
            </w:r>
          </w:p>
        </w:tc>
      </w:tr>
      <w:tr w14:paraId="7616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4130BFC1">
            <w:pPr>
              <w:pStyle w:val="78"/>
              <w:rPr>
                <w:rFonts w:cs="Times New Roman"/>
                <w:szCs w:val="21"/>
              </w:rPr>
            </w:pPr>
            <w:r>
              <w:rPr>
                <w:rFonts w:cs="Times New Roman"/>
                <w:szCs w:val="21"/>
              </w:rPr>
              <w:t>总汞</w:t>
            </w:r>
          </w:p>
        </w:tc>
        <w:tc>
          <w:tcPr>
            <w:tcW w:w="1337" w:type="dxa"/>
            <w:noWrap/>
            <w:vAlign w:val="center"/>
          </w:tcPr>
          <w:p w14:paraId="06391ED7">
            <w:pPr>
              <w:pStyle w:val="78"/>
              <w:rPr>
                <w:rFonts w:cs="Times New Roman"/>
                <w:szCs w:val="21"/>
              </w:rPr>
            </w:pPr>
            <w:r>
              <w:rPr>
                <w:rFonts w:cs="Times New Roman"/>
                <w:szCs w:val="21"/>
              </w:rPr>
              <w:t>0.0002</w:t>
            </w:r>
          </w:p>
        </w:tc>
        <w:tc>
          <w:tcPr>
            <w:tcW w:w="1337" w:type="dxa"/>
            <w:noWrap/>
            <w:vAlign w:val="center"/>
          </w:tcPr>
          <w:p w14:paraId="5860DBC5">
            <w:pPr>
              <w:pStyle w:val="78"/>
              <w:rPr>
                <w:rFonts w:cs="Times New Roman"/>
                <w:szCs w:val="21"/>
              </w:rPr>
            </w:pPr>
            <w:r>
              <w:rPr>
                <w:rFonts w:cs="Times New Roman"/>
                <w:szCs w:val="21"/>
              </w:rPr>
              <w:t>0.0003</w:t>
            </w:r>
          </w:p>
        </w:tc>
        <w:tc>
          <w:tcPr>
            <w:tcW w:w="1337" w:type="dxa"/>
            <w:noWrap/>
            <w:vAlign w:val="center"/>
          </w:tcPr>
          <w:p w14:paraId="16DC0137">
            <w:pPr>
              <w:pStyle w:val="78"/>
              <w:rPr>
                <w:rFonts w:cs="Times New Roman"/>
                <w:szCs w:val="21"/>
              </w:rPr>
            </w:pPr>
            <w:r>
              <w:rPr>
                <w:rFonts w:cs="Times New Roman"/>
                <w:szCs w:val="21"/>
              </w:rPr>
              <w:t>0.0002</w:t>
            </w:r>
          </w:p>
        </w:tc>
        <w:tc>
          <w:tcPr>
            <w:tcW w:w="1337" w:type="dxa"/>
            <w:noWrap/>
            <w:vAlign w:val="center"/>
          </w:tcPr>
          <w:p w14:paraId="11275CFF">
            <w:pPr>
              <w:pStyle w:val="78"/>
              <w:rPr>
                <w:rFonts w:cs="Times New Roman"/>
                <w:szCs w:val="21"/>
              </w:rPr>
            </w:pPr>
            <w:r>
              <w:rPr>
                <w:rFonts w:cs="Times New Roman"/>
                <w:szCs w:val="21"/>
              </w:rPr>
              <w:t xml:space="preserve">0.0004 </w:t>
            </w:r>
          </w:p>
        </w:tc>
        <w:tc>
          <w:tcPr>
            <w:tcW w:w="1430" w:type="dxa"/>
            <w:noWrap/>
            <w:vAlign w:val="center"/>
          </w:tcPr>
          <w:p w14:paraId="2E275717">
            <w:pPr>
              <w:pStyle w:val="78"/>
              <w:rPr>
                <w:rFonts w:cs="Times New Roman"/>
                <w:szCs w:val="21"/>
              </w:rPr>
            </w:pPr>
            <w:r>
              <w:rPr>
                <w:rFonts w:cs="Times New Roman"/>
                <w:szCs w:val="21"/>
              </w:rPr>
              <w:t xml:space="preserve">0.0008 </w:t>
            </w:r>
          </w:p>
        </w:tc>
        <w:tc>
          <w:tcPr>
            <w:tcW w:w="1337" w:type="dxa"/>
            <w:noWrap/>
            <w:vAlign w:val="center"/>
          </w:tcPr>
          <w:p w14:paraId="3644C687">
            <w:pPr>
              <w:pStyle w:val="78"/>
              <w:rPr>
                <w:rFonts w:cs="Times New Roman"/>
                <w:szCs w:val="21"/>
              </w:rPr>
            </w:pPr>
            <w:r>
              <w:rPr>
                <w:rFonts w:cs="Times New Roman"/>
                <w:szCs w:val="21"/>
              </w:rPr>
              <w:t xml:space="preserve">0.0004 </w:t>
            </w:r>
          </w:p>
        </w:tc>
        <w:tc>
          <w:tcPr>
            <w:tcW w:w="1337" w:type="dxa"/>
            <w:noWrap/>
            <w:vAlign w:val="center"/>
          </w:tcPr>
          <w:p w14:paraId="0780F33A">
            <w:pPr>
              <w:pStyle w:val="78"/>
              <w:rPr>
                <w:rFonts w:cs="Times New Roman"/>
                <w:szCs w:val="21"/>
              </w:rPr>
            </w:pPr>
            <w:r>
              <w:rPr>
                <w:rFonts w:cs="Times New Roman"/>
                <w:szCs w:val="21"/>
              </w:rPr>
              <w:t xml:space="preserve">0.0003 </w:t>
            </w:r>
          </w:p>
        </w:tc>
        <w:tc>
          <w:tcPr>
            <w:tcW w:w="1337" w:type="dxa"/>
            <w:noWrap/>
            <w:vAlign w:val="center"/>
          </w:tcPr>
          <w:p w14:paraId="78FFA4CD">
            <w:pPr>
              <w:pStyle w:val="78"/>
              <w:rPr>
                <w:rFonts w:cs="Times New Roman"/>
                <w:szCs w:val="21"/>
              </w:rPr>
            </w:pPr>
            <w:r>
              <w:rPr>
                <w:rFonts w:cs="Times New Roman"/>
                <w:szCs w:val="21"/>
              </w:rPr>
              <w:t xml:space="preserve">0.0008 </w:t>
            </w:r>
          </w:p>
        </w:tc>
        <w:tc>
          <w:tcPr>
            <w:tcW w:w="1593" w:type="dxa"/>
            <w:noWrap/>
            <w:vAlign w:val="center"/>
          </w:tcPr>
          <w:p w14:paraId="0262372D">
            <w:pPr>
              <w:pStyle w:val="78"/>
              <w:rPr>
                <w:rFonts w:cs="Times New Roman"/>
                <w:szCs w:val="21"/>
              </w:rPr>
            </w:pPr>
            <w:r>
              <w:rPr>
                <w:rFonts w:cs="Times New Roman"/>
                <w:szCs w:val="21"/>
              </w:rPr>
              <w:t xml:space="preserve">0.0005 </w:t>
            </w:r>
          </w:p>
        </w:tc>
        <w:tc>
          <w:tcPr>
            <w:tcW w:w="1486" w:type="dxa"/>
            <w:noWrap/>
            <w:vAlign w:val="center"/>
          </w:tcPr>
          <w:p w14:paraId="0CEB5FA4">
            <w:pPr>
              <w:pStyle w:val="78"/>
              <w:rPr>
                <w:rFonts w:cs="Times New Roman"/>
                <w:szCs w:val="21"/>
              </w:rPr>
            </w:pPr>
            <w:r>
              <w:rPr>
                <w:rFonts w:cs="Times New Roman"/>
                <w:szCs w:val="21"/>
              </w:rPr>
              <w:t xml:space="preserve">0.0002 </w:t>
            </w:r>
          </w:p>
        </w:tc>
        <w:tc>
          <w:tcPr>
            <w:tcW w:w="1048" w:type="dxa"/>
            <w:noWrap/>
            <w:vAlign w:val="center"/>
          </w:tcPr>
          <w:p w14:paraId="3CC0C317">
            <w:pPr>
              <w:pStyle w:val="78"/>
              <w:rPr>
                <w:rFonts w:cs="Times New Roman"/>
                <w:szCs w:val="21"/>
              </w:rPr>
            </w:pPr>
            <w:r>
              <w:rPr>
                <w:rFonts w:cs="Times New Roman"/>
                <w:szCs w:val="21"/>
              </w:rPr>
              <w:t xml:space="preserve">0.0154 </w:t>
            </w:r>
          </w:p>
        </w:tc>
        <w:tc>
          <w:tcPr>
            <w:tcW w:w="1499" w:type="dxa"/>
            <w:noWrap/>
            <w:vAlign w:val="center"/>
          </w:tcPr>
          <w:p w14:paraId="4A090FC7">
            <w:pPr>
              <w:pStyle w:val="78"/>
              <w:rPr>
                <w:rFonts w:cs="Times New Roman"/>
                <w:szCs w:val="21"/>
              </w:rPr>
            </w:pPr>
            <w:r>
              <w:rPr>
                <w:rFonts w:cs="Times New Roman"/>
                <w:szCs w:val="21"/>
              </w:rPr>
              <w:t xml:space="preserve">0.0007 </w:t>
            </w:r>
          </w:p>
        </w:tc>
        <w:tc>
          <w:tcPr>
            <w:tcW w:w="1332" w:type="dxa"/>
            <w:noWrap/>
            <w:vAlign w:val="center"/>
          </w:tcPr>
          <w:p w14:paraId="58AF2C51">
            <w:pPr>
              <w:pStyle w:val="78"/>
              <w:rPr>
                <w:rFonts w:cs="Times New Roman"/>
                <w:szCs w:val="21"/>
              </w:rPr>
            </w:pPr>
            <w:r>
              <w:rPr>
                <w:rFonts w:cs="Times New Roman"/>
                <w:szCs w:val="21"/>
              </w:rPr>
              <w:t xml:space="preserve">0.0004 </w:t>
            </w:r>
          </w:p>
        </w:tc>
        <w:tc>
          <w:tcPr>
            <w:tcW w:w="1260" w:type="dxa"/>
            <w:noWrap/>
            <w:vAlign w:val="center"/>
          </w:tcPr>
          <w:p w14:paraId="53441643">
            <w:pPr>
              <w:pStyle w:val="78"/>
              <w:rPr>
                <w:rFonts w:cs="Times New Roman"/>
                <w:szCs w:val="21"/>
              </w:rPr>
            </w:pPr>
            <w:r>
              <w:rPr>
                <w:rFonts w:cs="Times New Roman"/>
                <w:szCs w:val="21"/>
              </w:rPr>
              <w:t xml:space="preserve">0.0002 </w:t>
            </w:r>
          </w:p>
        </w:tc>
      </w:tr>
      <w:tr w14:paraId="1056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67688AF3">
            <w:pPr>
              <w:pStyle w:val="78"/>
              <w:rPr>
                <w:rFonts w:cs="Times New Roman"/>
                <w:szCs w:val="21"/>
              </w:rPr>
            </w:pPr>
            <w:r>
              <w:rPr>
                <w:rFonts w:cs="Times New Roman"/>
                <w:szCs w:val="21"/>
              </w:rPr>
              <w:t>总砷</w:t>
            </w:r>
          </w:p>
        </w:tc>
        <w:tc>
          <w:tcPr>
            <w:tcW w:w="1337" w:type="dxa"/>
            <w:noWrap/>
            <w:vAlign w:val="center"/>
          </w:tcPr>
          <w:p w14:paraId="30A77866">
            <w:pPr>
              <w:pStyle w:val="78"/>
              <w:rPr>
                <w:rFonts w:cs="Times New Roman"/>
                <w:szCs w:val="21"/>
              </w:rPr>
            </w:pPr>
            <w:r>
              <w:rPr>
                <w:rFonts w:cs="Times New Roman"/>
                <w:szCs w:val="21"/>
              </w:rPr>
              <w:t>0.0355</w:t>
            </w:r>
          </w:p>
        </w:tc>
        <w:tc>
          <w:tcPr>
            <w:tcW w:w="1337" w:type="dxa"/>
            <w:noWrap/>
            <w:vAlign w:val="center"/>
          </w:tcPr>
          <w:p w14:paraId="23C2BF04">
            <w:pPr>
              <w:pStyle w:val="78"/>
              <w:rPr>
                <w:rFonts w:cs="Times New Roman"/>
                <w:szCs w:val="21"/>
              </w:rPr>
            </w:pPr>
            <w:r>
              <w:rPr>
                <w:rFonts w:cs="Times New Roman"/>
                <w:szCs w:val="21"/>
              </w:rPr>
              <w:t>0.0267</w:t>
            </w:r>
          </w:p>
        </w:tc>
        <w:tc>
          <w:tcPr>
            <w:tcW w:w="1337" w:type="dxa"/>
            <w:noWrap/>
            <w:vAlign w:val="center"/>
          </w:tcPr>
          <w:p w14:paraId="0126CDC1">
            <w:pPr>
              <w:pStyle w:val="78"/>
              <w:rPr>
                <w:rFonts w:cs="Times New Roman"/>
                <w:szCs w:val="21"/>
              </w:rPr>
            </w:pPr>
            <w:r>
              <w:rPr>
                <w:rFonts w:cs="Times New Roman"/>
                <w:szCs w:val="21"/>
              </w:rPr>
              <w:t>0.0132</w:t>
            </w:r>
          </w:p>
        </w:tc>
        <w:tc>
          <w:tcPr>
            <w:tcW w:w="1337" w:type="dxa"/>
            <w:noWrap/>
            <w:vAlign w:val="center"/>
          </w:tcPr>
          <w:p w14:paraId="48B01BA9">
            <w:pPr>
              <w:pStyle w:val="78"/>
              <w:rPr>
                <w:rFonts w:cs="Times New Roman"/>
                <w:szCs w:val="21"/>
              </w:rPr>
            </w:pPr>
            <w:r>
              <w:rPr>
                <w:rFonts w:cs="Times New Roman"/>
                <w:szCs w:val="21"/>
              </w:rPr>
              <w:t xml:space="preserve">0.0535 </w:t>
            </w:r>
          </w:p>
        </w:tc>
        <w:tc>
          <w:tcPr>
            <w:tcW w:w="1430" w:type="dxa"/>
            <w:noWrap/>
            <w:vAlign w:val="center"/>
          </w:tcPr>
          <w:p w14:paraId="2722053A">
            <w:pPr>
              <w:pStyle w:val="78"/>
              <w:rPr>
                <w:rFonts w:cs="Times New Roman"/>
                <w:szCs w:val="21"/>
              </w:rPr>
            </w:pPr>
            <w:r>
              <w:rPr>
                <w:rFonts w:cs="Times New Roman"/>
                <w:szCs w:val="21"/>
              </w:rPr>
              <w:t xml:space="preserve">0.0300 </w:t>
            </w:r>
          </w:p>
        </w:tc>
        <w:tc>
          <w:tcPr>
            <w:tcW w:w="1337" w:type="dxa"/>
            <w:noWrap/>
            <w:vAlign w:val="center"/>
          </w:tcPr>
          <w:p w14:paraId="5F2F5769">
            <w:pPr>
              <w:pStyle w:val="78"/>
              <w:rPr>
                <w:rFonts w:cs="Times New Roman"/>
                <w:szCs w:val="21"/>
              </w:rPr>
            </w:pPr>
            <w:r>
              <w:rPr>
                <w:rFonts w:cs="Times New Roman"/>
                <w:szCs w:val="21"/>
              </w:rPr>
              <w:t xml:space="preserve">0.0223 </w:t>
            </w:r>
          </w:p>
        </w:tc>
        <w:tc>
          <w:tcPr>
            <w:tcW w:w="1337" w:type="dxa"/>
            <w:noWrap/>
            <w:vAlign w:val="center"/>
          </w:tcPr>
          <w:p w14:paraId="36395314">
            <w:pPr>
              <w:pStyle w:val="78"/>
              <w:rPr>
                <w:rFonts w:cs="Times New Roman"/>
                <w:szCs w:val="21"/>
              </w:rPr>
            </w:pPr>
            <w:r>
              <w:rPr>
                <w:rFonts w:cs="Times New Roman"/>
                <w:szCs w:val="21"/>
              </w:rPr>
              <w:t xml:space="preserve">0.0318 </w:t>
            </w:r>
          </w:p>
        </w:tc>
        <w:tc>
          <w:tcPr>
            <w:tcW w:w="1337" w:type="dxa"/>
            <w:noWrap/>
            <w:vAlign w:val="center"/>
          </w:tcPr>
          <w:p w14:paraId="5034EA60">
            <w:pPr>
              <w:pStyle w:val="78"/>
              <w:rPr>
                <w:rFonts w:cs="Times New Roman"/>
                <w:szCs w:val="21"/>
              </w:rPr>
            </w:pPr>
            <w:r>
              <w:rPr>
                <w:rFonts w:cs="Times New Roman"/>
                <w:szCs w:val="21"/>
              </w:rPr>
              <w:t xml:space="preserve">0.0240 </w:t>
            </w:r>
          </w:p>
        </w:tc>
        <w:tc>
          <w:tcPr>
            <w:tcW w:w="1593" w:type="dxa"/>
            <w:noWrap/>
            <w:vAlign w:val="center"/>
          </w:tcPr>
          <w:p w14:paraId="191042FD">
            <w:pPr>
              <w:pStyle w:val="78"/>
              <w:rPr>
                <w:rFonts w:cs="Times New Roman"/>
                <w:szCs w:val="21"/>
              </w:rPr>
            </w:pPr>
            <w:r>
              <w:rPr>
                <w:rFonts w:cs="Times New Roman"/>
                <w:szCs w:val="21"/>
              </w:rPr>
              <w:t xml:space="preserve">0.0303 </w:t>
            </w:r>
          </w:p>
        </w:tc>
        <w:tc>
          <w:tcPr>
            <w:tcW w:w="1486" w:type="dxa"/>
            <w:noWrap/>
            <w:vAlign w:val="center"/>
          </w:tcPr>
          <w:p w14:paraId="1FE69CC8">
            <w:pPr>
              <w:pStyle w:val="78"/>
              <w:rPr>
                <w:rFonts w:cs="Times New Roman"/>
                <w:szCs w:val="21"/>
              </w:rPr>
            </w:pPr>
            <w:r>
              <w:rPr>
                <w:rFonts w:cs="Times New Roman"/>
                <w:szCs w:val="21"/>
              </w:rPr>
              <w:t xml:space="preserve">0.0372 </w:t>
            </w:r>
          </w:p>
        </w:tc>
        <w:tc>
          <w:tcPr>
            <w:tcW w:w="1048" w:type="dxa"/>
            <w:noWrap/>
            <w:vAlign w:val="center"/>
          </w:tcPr>
          <w:p w14:paraId="6D197953">
            <w:pPr>
              <w:pStyle w:val="78"/>
              <w:rPr>
                <w:rFonts w:cs="Times New Roman"/>
                <w:szCs w:val="21"/>
              </w:rPr>
            </w:pPr>
            <w:r>
              <w:rPr>
                <w:rFonts w:cs="Times New Roman"/>
                <w:szCs w:val="21"/>
              </w:rPr>
              <w:t xml:space="preserve">0.0573 </w:t>
            </w:r>
          </w:p>
        </w:tc>
        <w:tc>
          <w:tcPr>
            <w:tcW w:w="1499" w:type="dxa"/>
            <w:noWrap/>
            <w:vAlign w:val="center"/>
          </w:tcPr>
          <w:p w14:paraId="055048BC">
            <w:pPr>
              <w:pStyle w:val="78"/>
              <w:rPr>
                <w:rFonts w:cs="Times New Roman"/>
                <w:szCs w:val="21"/>
              </w:rPr>
            </w:pPr>
            <w:r>
              <w:rPr>
                <w:rFonts w:cs="Times New Roman"/>
                <w:szCs w:val="21"/>
              </w:rPr>
              <w:t xml:space="preserve">0.0657 </w:t>
            </w:r>
          </w:p>
        </w:tc>
        <w:tc>
          <w:tcPr>
            <w:tcW w:w="1332" w:type="dxa"/>
            <w:noWrap/>
            <w:vAlign w:val="center"/>
          </w:tcPr>
          <w:p w14:paraId="74031734">
            <w:pPr>
              <w:pStyle w:val="78"/>
              <w:rPr>
                <w:rFonts w:cs="Times New Roman"/>
                <w:szCs w:val="21"/>
              </w:rPr>
            </w:pPr>
            <w:r>
              <w:rPr>
                <w:rFonts w:cs="Times New Roman"/>
                <w:szCs w:val="21"/>
              </w:rPr>
              <w:t xml:space="preserve">0.0253 </w:t>
            </w:r>
          </w:p>
        </w:tc>
        <w:tc>
          <w:tcPr>
            <w:tcW w:w="1260" w:type="dxa"/>
            <w:noWrap/>
            <w:vAlign w:val="center"/>
          </w:tcPr>
          <w:p w14:paraId="359E2DF6">
            <w:pPr>
              <w:pStyle w:val="78"/>
              <w:rPr>
                <w:rFonts w:cs="Times New Roman"/>
                <w:szCs w:val="21"/>
              </w:rPr>
            </w:pPr>
            <w:r>
              <w:rPr>
                <w:rFonts w:cs="Times New Roman"/>
                <w:szCs w:val="21"/>
              </w:rPr>
              <w:t xml:space="preserve">0.0235 </w:t>
            </w:r>
          </w:p>
        </w:tc>
      </w:tr>
      <w:tr w14:paraId="13C0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4FE99C3D">
            <w:pPr>
              <w:pStyle w:val="78"/>
              <w:rPr>
                <w:rFonts w:cs="Times New Roman"/>
                <w:szCs w:val="21"/>
              </w:rPr>
            </w:pPr>
            <w:r>
              <w:rPr>
                <w:rFonts w:cs="Times New Roman"/>
                <w:szCs w:val="21"/>
              </w:rPr>
              <w:t>铜</w:t>
            </w:r>
          </w:p>
        </w:tc>
        <w:tc>
          <w:tcPr>
            <w:tcW w:w="1337" w:type="dxa"/>
            <w:noWrap/>
            <w:vAlign w:val="center"/>
          </w:tcPr>
          <w:p w14:paraId="501B9F5C">
            <w:pPr>
              <w:pStyle w:val="78"/>
              <w:rPr>
                <w:rFonts w:cs="Times New Roman"/>
                <w:szCs w:val="21"/>
              </w:rPr>
            </w:pPr>
            <w:r>
              <w:rPr>
                <w:rFonts w:cs="Times New Roman"/>
                <w:szCs w:val="21"/>
              </w:rPr>
              <w:t>0.0002</w:t>
            </w:r>
          </w:p>
        </w:tc>
        <w:tc>
          <w:tcPr>
            <w:tcW w:w="1337" w:type="dxa"/>
            <w:noWrap/>
            <w:vAlign w:val="center"/>
          </w:tcPr>
          <w:p w14:paraId="4EBD6609">
            <w:pPr>
              <w:pStyle w:val="78"/>
              <w:rPr>
                <w:rFonts w:cs="Times New Roman"/>
                <w:szCs w:val="21"/>
              </w:rPr>
            </w:pPr>
            <w:r>
              <w:rPr>
                <w:rFonts w:cs="Times New Roman"/>
                <w:szCs w:val="21"/>
              </w:rPr>
              <w:t>0.0001</w:t>
            </w:r>
          </w:p>
        </w:tc>
        <w:tc>
          <w:tcPr>
            <w:tcW w:w="1337" w:type="dxa"/>
            <w:noWrap/>
            <w:vAlign w:val="center"/>
          </w:tcPr>
          <w:p w14:paraId="53004A66">
            <w:pPr>
              <w:pStyle w:val="78"/>
              <w:rPr>
                <w:rFonts w:cs="Times New Roman"/>
                <w:szCs w:val="21"/>
              </w:rPr>
            </w:pPr>
            <w:r>
              <w:rPr>
                <w:rFonts w:cs="Times New Roman"/>
                <w:szCs w:val="21"/>
              </w:rPr>
              <w:t>0.0001</w:t>
            </w:r>
          </w:p>
        </w:tc>
        <w:tc>
          <w:tcPr>
            <w:tcW w:w="1337" w:type="dxa"/>
            <w:noWrap/>
            <w:vAlign w:val="center"/>
          </w:tcPr>
          <w:p w14:paraId="4D3310CF">
            <w:pPr>
              <w:pStyle w:val="78"/>
              <w:rPr>
                <w:rFonts w:cs="Times New Roman"/>
                <w:szCs w:val="21"/>
              </w:rPr>
            </w:pPr>
            <w:r>
              <w:rPr>
                <w:rFonts w:cs="Times New Roman"/>
                <w:szCs w:val="21"/>
              </w:rPr>
              <w:t xml:space="preserve">0.0002 </w:t>
            </w:r>
          </w:p>
        </w:tc>
        <w:tc>
          <w:tcPr>
            <w:tcW w:w="1430" w:type="dxa"/>
            <w:noWrap/>
            <w:vAlign w:val="center"/>
          </w:tcPr>
          <w:p w14:paraId="3B18A24D">
            <w:pPr>
              <w:pStyle w:val="78"/>
              <w:rPr>
                <w:rFonts w:cs="Times New Roman"/>
                <w:szCs w:val="21"/>
              </w:rPr>
            </w:pPr>
            <w:r>
              <w:rPr>
                <w:rFonts w:cs="Times New Roman"/>
                <w:szCs w:val="21"/>
              </w:rPr>
              <w:t xml:space="preserve">0.0001 </w:t>
            </w:r>
          </w:p>
        </w:tc>
        <w:tc>
          <w:tcPr>
            <w:tcW w:w="1337" w:type="dxa"/>
            <w:noWrap/>
            <w:vAlign w:val="center"/>
          </w:tcPr>
          <w:p w14:paraId="3B173A4A">
            <w:pPr>
              <w:pStyle w:val="78"/>
              <w:rPr>
                <w:rFonts w:cs="Times New Roman"/>
                <w:szCs w:val="21"/>
              </w:rPr>
            </w:pPr>
            <w:r>
              <w:rPr>
                <w:rFonts w:cs="Times New Roman"/>
                <w:szCs w:val="21"/>
              </w:rPr>
              <w:t xml:space="preserve">0.0002 </w:t>
            </w:r>
          </w:p>
        </w:tc>
        <w:tc>
          <w:tcPr>
            <w:tcW w:w="1337" w:type="dxa"/>
            <w:noWrap/>
            <w:vAlign w:val="center"/>
          </w:tcPr>
          <w:p w14:paraId="05240C51">
            <w:pPr>
              <w:pStyle w:val="78"/>
              <w:rPr>
                <w:rFonts w:cs="Times New Roman"/>
                <w:szCs w:val="21"/>
              </w:rPr>
            </w:pPr>
            <w:r>
              <w:rPr>
                <w:rFonts w:cs="Times New Roman"/>
                <w:szCs w:val="21"/>
              </w:rPr>
              <w:t xml:space="preserve">0.0526 </w:t>
            </w:r>
          </w:p>
        </w:tc>
        <w:tc>
          <w:tcPr>
            <w:tcW w:w="1337" w:type="dxa"/>
            <w:noWrap/>
            <w:vAlign w:val="center"/>
          </w:tcPr>
          <w:p w14:paraId="52F93453">
            <w:pPr>
              <w:pStyle w:val="78"/>
              <w:rPr>
                <w:rFonts w:cs="Times New Roman"/>
                <w:szCs w:val="21"/>
              </w:rPr>
            </w:pPr>
            <w:r>
              <w:rPr>
                <w:rFonts w:cs="Times New Roman"/>
                <w:szCs w:val="21"/>
              </w:rPr>
              <w:t xml:space="preserve">0.0001 </w:t>
            </w:r>
          </w:p>
        </w:tc>
        <w:tc>
          <w:tcPr>
            <w:tcW w:w="1593" w:type="dxa"/>
            <w:noWrap/>
            <w:vAlign w:val="center"/>
          </w:tcPr>
          <w:p w14:paraId="3D593722">
            <w:pPr>
              <w:pStyle w:val="78"/>
              <w:rPr>
                <w:rFonts w:cs="Times New Roman"/>
                <w:szCs w:val="21"/>
              </w:rPr>
            </w:pPr>
            <w:r>
              <w:rPr>
                <w:rFonts w:cs="Times New Roman"/>
                <w:szCs w:val="21"/>
              </w:rPr>
              <w:t xml:space="preserve">0.0002 </w:t>
            </w:r>
          </w:p>
        </w:tc>
        <w:tc>
          <w:tcPr>
            <w:tcW w:w="1486" w:type="dxa"/>
            <w:noWrap/>
            <w:vAlign w:val="center"/>
          </w:tcPr>
          <w:p w14:paraId="22A4EB2B">
            <w:pPr>
              <w:pStyle w:val="78"/>
              <w:rPr>
                <w:rFonts w:cs="Times New Roman"/>
                <w:szCs w:val="21"/>
              </w:rPr>
            </w:pPr>
            <w:r>
              <w:rPr>
                <w:rFonts w:cs="Times New Roman"/>
                <w:szCs w:val="21"/>
              </w:rPr>
              <w:t xml:space="preserve">0.0002 </w:t>
            </w:r>
          </w:p>
        </w:tc>
        <w:tc>
          <w:tcPr>
            <w:tcW w:w="1048" w:type="dxa"/>
            <w:noWrap/>
            <w:vAlign w:val="center"/>
          </w:tcPr>
          <w:p w14:paraId="2BDEA5F7">
            <w:pPr>
              <w:pStyle w:val="78"/>
              <w:rPr>
                <w:rFonts w:cs="Times New Roman"/>
                <w:szCs w:val="21"/>
              </w:rPr>
            </w:pPr>
            <w:r>
              <w:rPr>
                <w:rFonts w:cs="Times New Roman"/>
                <w:szCs w:val="21"/>
              </w:rPr>
              <w:t xml:space="preserve">0.0600 </w:t>
            </w:r>
          </w:p>
        </w:tc>
        <w:tc>
          <w:tcPr>
            <w:tcW w:w="1499" w:type="dxa"/>
            <w:noWrap/>
            <w:vAlign w:val="center"/>
          </w:tcPr>
          <w:p w14:paraId="1791CA4D">
            <w:pPr>
              <w:pStyle w:val="78"/>
              <w:rPr>
                <w:rFonts w:cs="Times New Roman"/>
                <w:szCs w:val="21"/>
              </w:rPr>
            </w:pPr>
            <w:r>
              <w:rPr>
                <w:rFonts w:cs="Times New Roman"/>
                <w:szCs w:val="21"/>
              </w:rPr>
              <w:t xml:space="preserve">0.0004 </w:t>
            </w:r>
          </w:p>
        </w:tc>
        <w:tc>
          <w:tcPr>
            <w:tcW w:w="1332" w:type="dxa"/>
            <w:noWrap/>
            <w:vAlign w:val="center"/>
          </w:tcPr>
          <w:p w14:paraId="4F0AB015">
            <w:pPr>
              <w:pStyle w:val="78"/>
              <w:rPr>
                <w:rFonts w:cs="Times New Roman"/>
                <w:szCs w:val="21"/>
              </w:rPr>
            </w:pPr>
            <w:r>
              <w:rPr>
                <w:rFonts w:cs="Times New Roman"/>
                <w:szCs w:val="21"/>
              </w:rPr>
              <w:t xml:space="preserve">0.0001 </w:t>
            </w:r>
          </w:p>
        </w:tc>
        <w:tc>
          <w:tcPr>
            <w:tcW w:w="1260" w:type="dxa"/>
            <w:noWrap/>
            <w:vAlign w:val="center"/>
          </w:tcPr>
          <w:p w14:paraId="6811F3BD">
            <w:pPr>
              <w:pStyle w:val="78"/>
              <w:rPr>
                <w:rFonts w:cs="Times New Roman"/>
                <w:szCs w:val="21"/>
              </w:rPr>
            </w:pPr>
            <w:r>
              <w:rPr>
                <w:rFonts w:cs="Times New Roman"/>
                <w:szCs w:val="21"/>
              </w:rPr>
              <w:t xml:space="preserve">0.0001 </w:t>
            </w:r>
          </w:p>
        </w:tc>
      </w:tr>
      <w:tr w14:paraId="4FFC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59EABDDC">
            <w:pPr>
              <w:pStyle w:val="78"/>
              <w:rPr>
                <w:rFonts w:cs="Times New Roman"/>
                <w:szCs w:val="21"/>
              </w:rPr>
            </w:pPr>
            <w:r>
              <w:rPr>
                <w:rFonts w:cs="Times New Roman"/>
                <w:szCs w:val="21"/>
              </w:rPr>
              <w:t>铅</w:t>
            </w:r>
          </w:p>
        </w:tc>
        <w:tc>
          <w:tcPr>
            <w:tcW w:w="1337" w:type="dxa"/>
            <w:noWrap/>
            <w:vAlign w:val="center"/>
          </w:tcPr>
          <w:p w14:paraId="1D828481">
            <w:pPr>
              <w:pStyle w:val="78"/>
              <w:rPr>
                <w:rFonts w:cs="Times New Roman"/>
                <w:szCs w:val="21"/>
              </w:rPr>
            </w:pPr>
            <w:r>
              <w:rPr>
                <w:rFonts w:cs="Times New Roman"/>
                <w:szCs w:val="21"/>
              </w:rPr>
              <w:t>0.0200</w:t>
            </w:r>
          </w:p>
        </w:tc>
        <w:tc>
          <w:tcPr>
            <w:tcW w:w="1337" w:type="dxa"/>
            <w:noWrap/>
            <w:vAlign w:val="center"/>
          </w:tcPr>
          <w:p w14:paraId="33220BB3">
            <w:pPr>
              <w:pStyle w:val="78"/>
              <w:rPr>
                <w:rFonts w:cs="Times New Roman"/>
                <w:szCs w:val="21"/>
              </w:rPr>
            </w:pPr>
            <w:r>
              <w:rPr>
                <w:rFonts w:cs="Times New Roman"/>
                <w:szCs w:val="21"/>
              </w:rPr>
              <w:t>0.0138</w:t>
            </w:r>
          </w:p>
        </w:tc>
        <w:tc>
          <w:tcPr>
            <w:tcW w:w="1337" w:type="dxa"/>
            <w:noWrap/>
            <w:vAlign w:val="center"/>
          </w:tcPr>
          <w:p w14:paraId="3C27ACC4">
            <w:pPr>
              <w:pStyle w:val="78"/>
              <w:rPr>
                <w:rFonts w:cs="Times New Roman"/>
                <w:szCs w:val="21"/>
              </w:rPr>
            </w:pPr>
            <w:r>
              <w:rPr>
                <w:rFonts w:cs="Times New Roman"/>
                <w:szCs w:val="21"/>
              </w:rPr>
              <w:t>0.0250</w:t>
            </w:r>
          </w:p>
        </w:tc>
        <w:tc>
          <w:tcPr>
            <w:tcW w:w="1337" w:type="dxa"/>
            <w:noWrap/>
            <w:vAlign w:val="center"/>
          </w:tcPr>
          <w:p w14:paraId="591BB3C4">
            <w:pPr>
              <w:pStyle w:val="78"/>
              <w:rPr>
                <w:rFonts w:cs="Times New Roman"/>
                <w:szCs w:val="21"/>
              </w:rPr>
            </w:pPr>
            <w:r>
              <w:rPr>
                <w:rFonts w:cs="Times New Roman"/>
                <w:szCs w:val="21"/>
              </w:rPr>
              <w:t xml:space="preserve">0.0225 </w:t>
            </w:r>
          </w:p>
        </w:tc>
        <w:tc>
          <w:tcPr>
            <w:tcW w:w="1430" w:type="dxa"/>
            <w:noWrap/>
            <w:vAlign w:val="center"/>
          </w:tcPr>
          <w:p w14:paraId="16CC5ADF">
            <w:pPr>
              <w:pStyle w:val="78"/>
              <w:rPr>
                <w:rFonts w:cs="Times New Roman"/>
                <w:szCs w:val="21"/>
              </w:rPr>
            </w:pPr>
            <w:r>
              <w:rPr>
                <w:rFonts w:cs="Times New Roman"/>
                <w:szCs w:val="21"/>
              </w:rPr>
              <w:t xml:space="preserve">0.0200 </w:t>
            </w:r>
          </w:p>
        </w:tc>
        <w:tc>
          <w:tcPr>
            <w:tcW w:w="1337" w:type="dxa"/>
            <w:noWrap/>
            <w:vAlign w:val="center"/>
          </w:tcPr>
          <w:p w14:paraId="38C6C95F">
            <w:pPr>
              <w:pStyle w:val="78"/>
              <w:rPr>
                <w:rFonts w:cs="Times New Roman"/>
                <w:szCs w:val="21"/>
              </w:rPr>
            </w:pPr>
            <w:r>
              <w:rPr>
                <w:rFonts w:cs="Times New Roman"/>
                <w:szCs w:val="21"/>
              </w:rPr>
              <w:t xml:space="preserve">0.0200 </w:t>
            </w:r>
          </w:p>
        </w:tc>
        <w:tc>
          <w:tcPr>
            <w:tcW w:w="1337" w:type="dxa"/>
            <w:noWrap/>
            <w:vAlign w:val="center"/>
          </w:tcPr>
          <w:p w14:paraId="3D28095E">
            <w:pPr>
              <w:pStyle w:val="78"/>
              <w:rPr>
                <w:rFonts w:cs="Times New Roman"/>
                <w:szCs w:val="21"/>
              </w:rPr>
            </w:pPr>
            <w:r>
              <w:rPr>
                <w:rFonts w:cs="Times New Roman"/>
                <w:szCs w:val="21"/>
              </w:rPr>
              <w:t xml:space="preserve">0.3947 </w:t>
            </w:r>
          </w:p>
        </w:tc>
        <w:tc>
          <w:tcPr>
            <w:tcW w:w="1337" w:type="dxa"/>
            <w:noWrap/>
            <w:vAlign w:val="center"/>
          </w:tcPr>
          <w:p w14:paraId="43FC3C68">
            <w:pPr>
              <w:pStyle w:val="78"/>
              <w:rPr>
                <w:rFonts w:cs="Times New Roman"/>
                <w:szCs w:val="21"/>
              </w:rPr>
            </w:pPr>
            <w:r>
              <w:rPr>
                <w:rFonts w:cs="Times New Roman"/>
                <w:szCs w:val="21"/>
              </w:rPr>
              <w:t xml:space="preserve">0.0150 </w:t>
            </w:r>
          </w:p>
        </w:tc>
        <w:tc>
          <w:tcPr>
            <w:tcW w:w="1593" w:type="dxa"/>
            <w:noWrap/>
            <w:vAlign w:val="center"/>
          </w:tcPr>
          <w:p w14:paraId="3EA632C7">
            <w:pPr>
              <w:pStyle w:val="78"/>
              <w:rPr>
                <w:rFonts w:cs="Times New Roman"/>
                <w:szCs w:val="21"/>
              </w:rPr>
            </w:pPr>
            <w:r>
              <w:rPr>
                <w:rFonts w:cs="Times New Roman"/>
                <w:szCs w:val="21"/>
              </w:rPr>
              <w:t xml:space="preserve">0.0150 </w:t>
            </w:r>
          </w:p>
        </w:tc>
        <w:tc>
          <w:tcPr>
            <w:tcW w:w="1486" w:type="dxa"/>
            <w:noWrap/>
            <w:vAlign w:val="center"/>
          </w:tcPr>
          <w:p w14:paraId="08F6E3B3">
            <w:pPr>
              <w:pStyle w:val="78"/>
              <w:rPr>
                <w:rFonts w:cs="Times New Roman"/>
                <w:szCs w:val="21"/>
              </w:rPr>
            </w:pPr>
            <w:r>
              <w:rPr>
                <w:rFonts w:cs="Times New Roman"/>
                <w:szCs w:val="21"/>
              </w:rPr>
              <w:t xml:space="preserve">0.0188 </w:t>
            </w:r>
          </w:p>
        </w:tc>
        <w:tc>
          <w:tcPr>
            <w:tcW w:w="1048" w:type="dxa"/>
            <w:noWrap/>
            <w:vAlign w:val="center"/>
          </w:tcPr>
          <w:p w14:paraId="0289F09F">
            <w:pPr>
              <w:pStyle w:val="78"/>
              <w:rPr>
                <w:rFonts w:cs="Times New Roman"/>
                <w:szCs w:val="21"/>
              </w:rPr>
            </w:pPr>
            <w:r>
              <w:rPr>
                <w:rFonts w:cs="Times New Roman"/>
                <w:szCs w:val="21"/>
              </w:rPr>
              <w:t xml:space="preserve">0.1714 </w:t>
            </w:r>
          </w:p>
        </w:tc>
        <w:tc>
          <w:tcPr>
            <w:tcW w:w="1499" w:type="dxa"/>
            <w:noWrap/>
            <w:vAlign w:val="center"/>
          </w:tcPr>
          <w:p w14:paraId="00E0A5C9">
            <w:pPr>
              <w:pStyle w:val="78"/>
              <w:rPr>
                <w:rFonts w:cs="Times New Roman"/>
                <w:szCs w:val="21"/>
              </w:rPr>
            </w:pPr>
            <w:r>
              <w:rPr>
                <w:rFonts w:cs="Times New Roman"/>
                <w:szCs w:val="21"/>
              </w:rPr>
              <w:t xml:space="preserve">0.0600 </w:t>
            </w:r>
          </w:p>
        </w:tc>
        <w:tc>
          <w:tcPr>
            <w:tcW w:w="1332" w:type="dxa"/>
            <w:noWrap/>
            <w:vAlign w:val="center"/>
          </w:tcPr>
          <w:p w14:paraId="4544AEF8">
            <w:pPr>
              <w:pStyle w:val="78"/>
              <w:rPr>
                <w:rFonts w:cs="Times New Roman"/>
                <w:szCs w:val="21"/>
              </w:rPr>
            </w:pPr>
            <w:r>
              <w:rPr>
                <w:rFonts w:cs="Times New Roman"/>
                <w:szCs w:val="21"/>
              </w:rPr>
              <w:t xml:space="preserve">0.0138 </w:t>
            </w:r>
          </w:p>
        </w:tc>
        <w:tc>
          <w:tcPr>
            <w:tcW w:w="1260" w:type="dxa"/>
            <w:noWrap/>
            <w:vAlign w:val="center"/>
          </w:tcPr>
          <w:p w14:paraId="76F92B3D">
            <w:pPr>
              <w:pStyle w:val="78"/>
              <w:rPr>
                <w:rFonts w:cs="Times New Roman"/>
                <w:szCs w:val="21"/>
              </w:rPr>
            </w:pPr>
            <w:r>
              <w:rPr>
                <w:rFonts w:cs="Times New Roman"/>
                <w:szCs w:val="21"/>
              </w:rPr>
              <w:t xml:space="preserve">0.0063 </w:t>
            </w:r>
          </w:p>
        </w:tc>
      </w:tr>
      <w:tr w14:paraId="3959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2D13AD3A">
            <w:pPr>
              <w:pStyle w:val="78"/>
              <w:rPr>
                <w:rFonts w:cs="Times New Roman"/>
                <w:szCs w:val="21"/>
              </w:rPr>
            </w:pPr>
            <w:r>
              <w:rPr>
                <w:rFonts w:cs="Times New Roman"/>
                <w:szCs w:val="21"/>
              </w:rPr>
              <w:t>镍</w:t>
            </w:r>
          </w:p>
        </w:tc>
        <w:tc>
          <w:tcPr>
            <w:tcW w:w="1337" w:type="dxa"/>
            <w:noWrap/>
            <w:vAlign w:val="center"/>
          </w:tcPr>
          <w:p w14:paraId="66E94B42">
            <w:pPr>
              <w:pStyle w:val="78"/>
              <w:rPr>
                <w:rFonts w:cs="Times New Roman"/>
                <w:szCs w:val="21"/>
              </w:rPr>
            </w:pPr>
            <w:r>
              <w:rPr>
                <w:rFonts w:cs="Times New Roman"/>
                <w:szCs w:val="21"/>
              </w:rPr>
              <w:t>0.0056</w:t>
            </w:r>
          </w:p>
        </w:tc>
        <w:tc>
          <w:tcPr>
            <w:tcW w:w="1337" w:type="dxa"/>
            <w:noWrap/>
            <w:vAlign w:val="center"/>
          </w:tcPr>
          <w:p w14:paraId="1EF8FDDE">
            <w:pPr>
              <w:pStyle w:val="78"/>
              <w:rPr>
                <w:rFonts w:cs="Times New Roman"/>
                <w:szCs w:val="21"/>
              </w:rPr>
            </w:pPr>
            <w:r>
              <w:rPr>
                <w:rFonts w:cs="Times New Roman"/>
                <w:szCs w:val="21"/>
              </w:rPr>
              <w:t>0.0044</w:t>
            </w:r>
          </w:p>
        </w:tc>
        <w:tc>
          <w:tcPr>
            <w:tcW w:w="1337" w:type="dxa"/>
            <w:noWrap/>
            <w:vAlign w:val="center"/>
          </w:tcPr>
          <w:p w14:paraId="512FEDC9">
            <w:pPr>
              <w:pStyle w:val="78"/>
              <w:rPr>
                <w:rFonts w:cs="Times New Roman"/>
                <w:szCs w:val="21"/>
              </w:rPr>
            </w:pPr>
            <w:r>
              <w:rPr>
                <w:rFonts w:cs="Times New Roman"/>
                <w:szCs w:val="21"/>
              </w:rPr>
              <w:t>0.0067</w:t>
            </w:r>
          </w:p>
        </w:tc>
        <w:tc>
          <w:tcPr>
            <w:tcW w:w="1337" w:type="dxa"/>
            <w:noWrap/>
            <w:vAlign w:val="center"/>
          </w:tcPr>
          <w:p w14:paraId="36C22471">
            <w:pPr>
              <w:pStyle w:val="78"/>
              <w:rPr>
                <w:rFonts w:cs="Times New Roman"/>
                <w:szCs w:val="21"/>
              </w:rPr>
            </w:pPr>
            <w:r>
              <w:rPr>
                <w:rFonts w:cs="Times New Roman"/>
                <w:szCs w:val="21"/>
              </w:rPr>
              <w:t xml:space="preserve">0.0156 </w:t>
            </w:r>
          </w:p>
        </w:tc>
        <w:tc>
          <w:tcPr>
            <w:tcW w:w="1430" w:type="dxa"/>
            <w:noWrap/>
            <w:vAlign w:val="center"/>
          </w:tcPr>
          <w:p w14:paraId="50FCD685">
            <w:pPr>
              <w:pStyle w:val="78"/>
              <w:rPr>
                <w:rFonts w:cs="Times New Roman"/>
                <w:szCs w:val="21"/>
              </w:rPr>
            </w:pPr>
            <w:r>
              <w:rPr>
                <w:rFonts w:cs="Times New Roman"/>
                <w:szCs w:val="21"/>
              </w:rPr>
              <w:t xml:space="preserve">0.0044 </w:t>
            </w:r>
          </w:p>
        </w:tc>
        <w:tc>
          <w:tcPr>
            <w:tcW w:w="1337" w:type="dxa"/>
            <w:noWrap/>
            <w:vAlign w:val="center"/>
          </w:tcPr>
          <w:p w14:paraId="0EBE937F">
            <w:pPr>
              <w:pStyle w:val="78"/>
              <w:rPr>
                <w:rFonts w:cs="Times New Roman"/>
                <w:szCs w:val="21"/>
              </w:rPr>
            </w:pPr>
            <w:r>
              <w:rPr>
                <w:rFonts w:cs="Times New Roman"/>
                <w:szCs w:val="21"/>
              </w:rPr>
              <w:t xml:space="preserve">0.0044 </w:t>
            </w:r>
          </w:p>
        </w:tc>
        <w:tc>
          <w:tcPr>
            <w:tcW w:w="1337" w:type="dxa"/>
            <w:noWrap/>
            <w:vAlign w:val="center"/>
          </w:tcPr>
          <w:p w14:paraId="402D272F">
            <w:pPr>
              <w:pStyle w:val="78"/>
              <w:rPr>
                <w:rFonts w:cs="Times New Roman"/>
                <w:szCs w:val="21"/>
              </w:rPr>
            </w:pPr>
            <w:r>
              <w:rPr>
                <w:rFonts w:cs="Times New Roman"/>
                <w:szCs w:val="21"/>
              </w:rPr>
              <w:t xml:space="preserve">0.0789 </w:t>
            </w:r>
          </w:p>
        </w:tc>
        <w:tc>
          <w:tcPr>
            <w:tcW w:w="1337" w:type="dxa"/>
            <w:noWrap/>
            <w:vAlign w:val="center"/>
          </w:tcPr>
          <w:p w14:paraId="1F450AD2">
            <w:pPr>
              <w:pStyle w:val="78"/>
              <w:rPr>
                <w:rFonts w:cs="Times New Roman"/>
                <w:szCs w:val="21"/>
              </w:rPr>
            </w:pPr>
            <w:r>
              <w:rPr>
                <w:rFonts w:cs="Times New Roman"/>
                <w:szCs w:val="21"/>
              </w:rPr>
              <w:t xml:space="preserve">0.0017 </w:t>
            </w:r>
          </w:p>
        </w:tc>
        <w:tc>
          <w:tcPr>
            <w:tcW w:w="1593" w:type="dxa"/>
            <w:noWrap/>
            <w:vAlign w:val="center"/>
          </w:tcPr>
          <w:p w14:paraId="36BCDE7A">
            <w:pPr>
              <w:pStyle w:val="78"/>
              <w:rPr>
                <w:rFonts w:cs="Times New Roman"/>
                <w:szCs w:val="21"/>
              </w:rPr>
            </w:pPr>
            <w:r>
              <w:rPr>
                <w:rFonts w:cs="Times New Roman"/>
                <w:szCs w:val="21"/>
              </w:rPr>
              <w:t xml:space="preserve">0.0044 </w:t>
            </w:r>
          </w:p>
        </w:tc>
        <w:tc>
          <w:tcPr>
            <w:tcW w:w="1486" w:type="dxa"/>
            <w:noWrap/>
            <w:vAlign w:val="center"/>
          </w:tcPr>
          <w:p w14:paraId="06AFAD0A">
            <w:pPr>
              <w:pStyle w:val="78"/>
              <w:rPr>
                <w:rFonts w:cs="Times New Roman"/>
                <w:szCs w:val="21"/>
              </w:rPr>
            </w:pPr>
            <w:r>
              <w:rPr>
                <w:rFonts w:cs="Times New Roman"/>
                <w:szCs w:val="21"/>
              </w:rPr>
              <w:t xml:space="preserve">0.0056 </w:t>
            </w:r>
          </w:p>
        </w:tc>
        <w:tc>
          <w:tcPr>
            <w:tcW w:w="1048" w:type="dxa"/>
            <w:noWrap/>
            <w:vAlign w:val="center"/>
          </w:tcPr>
          <w:p w14:paraId="1C8E0D63">
            <w:pPr>
              <w:pStyle w:val="78"/>
              <w:rPr>
                <w:rFonts w:cs="Times New Roman"/>
                <w:szCs w:val="21"/>
              </w:rPr>
            </w:pPr>
            <w:r>
              <w:rPr>
                <w:rFonts w:cs="Times New Roman"/>
                <w:szCs w:val="21"/>
              </w:rPr>
              <w:t xml:space="preserve">0.0250 </w:t>
            </w:r>
          </w:p>
        </w:tc>
        <w:tc>
          <w:tcPr>
            <w:tcW w:w="1499" w:type="dxa"/>
            <w:noWrap/>
            <w:vAlign w:val="center"/>
          </w:tcPr>
          <w:p w14:paraId="10A43DA6">
            <w:pPr>
              <w:pStyle w:val="78"/>
              <w:rPr>
                <w:rFonts w:cs="Times New Roman"/>
                <w:szCs w:val="21"/>
              </w:rPr>
            </w:pPr>
            <w:r>
              <w:rPr>
                <w:rFonts w:cs="Times New Roman"/>
                <w:szCs w:val="21"/>
              </w:rPr>
              <w:t xml:space="preserve">0.0111 </w:t>
            </w:r>
          </w:p>
        </w:tc>
        <w:tc>
          <w:tcPr>
            <w:tcW w:w="1332" w:type="dxa"/>
            <w:noWrap/>
            <w:vAlign w:val="center"/>
          </w:tcPr>
          <w:p w14:paraId="07DDC301">
            <w:pPr>
              <w:pStyle w:val="78"/>
              <w:rPr>
                <w:rFonts w:cs="Times New Roman"/>
                <w:szCs w:val="21"/>
              </w:rPr>
            </w:pPr>
            <w:r>
              <w:rPr>
                <w:rFonts w:cs="Times New Roman"/>
                <w:szCs w:val="21"/>
              </w:rPr>
              <w:t xml:space="preserve">0.0044 </w:t>
            </w:r>
          </w:p>
        </w:tc>
        <w:tc>
          <w:tcPr>
            <w:tcW w:w="1260" w:type="dxa"/>
            <w:noWrap/>
            <w:vAlign w:val="center"/>
          </w:tcPr>
          <w:p w14:paraId="618EAB98">
            <w:pPr>
              <w:pStyle w:val="78"/>
              <w:rPr>
                <w:rFonts w:cs="Times New Roman"/>
                <w:szCs w:val="21"/>
              </w:rPr>
            </w:pPr>
            <w:r>
              <w:rPr>
                <w:rFonts w:cs="Times New Roman"/>
                <w:szCs w:val="21"/>
              </w:rPr>
              <w:t xml:space="preserve">0.0044 </w:t>
            </w:r>
          </w:p>
        </w:tc>
      </w:tr>
      <w:tr w14:paraId="15A1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43942C56">
            <w:pPr>
              <w:pStyle w:val="78"/>
              <w:rPr>
                <w:rFonts w:cs="Times New Roman"/>
                <w:szCs w:val="21"/>
              </w:rPr>
            </w:pPr>
            <w:r>
              <w:rPr>
                <w:rFonts w:cs="Times New Roman"/>
                <w:szCs w:val="21"/>
              </w:rPr>
              <w:t>锌</w:t>
            </w:r>
          </w:p>
        </w:tc>
        <w:tc>
          <w:tcPr>
            <w:tcW w:w="1337" w:type="dxa"/>
            <w:noWrap/>
            <w:vAlign w:val="center"/>
          </w:tcPr>
          <w:p w14:paraId="2675B99C">
            <w:pPr>
              <w:pStyle w:val="78"/>
              <w:rPr>
                <w:rFonts w:cs="Times New Roman"/>
                <w:szCs w:val="21"/>
              </w:rPr>
            </w:pPr>
            <w:r>
              <w:rPr>
                <w:rFonts w:cs="Times New Roman"/>
                <w:szCs w:val="21"/>
              </w:rPr>
              <w:t>0.0018</w:t>
            </w:r>
          </w:p>
        </w:tc>
        <w:tc>
          <w:tcPr>
            <w:tcW w:w="1337" w:type="dxa"/>
            <w:noWrap/>
            <w:vAlign w:val="center"/>
          </w:tcPr>
          <w:p w14:paraId="0D5E4B66">
            <w:pPr>
              <w:pStyle w:val="78"/>
              <w:rPr>
                <w:rFonts w:cs="Times New Roman"/>
                <w:szCs w:val="21"/>
              </w:rPr>
            </w:pPr>
            <w:r>
              <w:rPr>
                <w:rFonts w:cs="Times New Roman"/>
                <w:szCs w:val="21"/>
              </w:rPr>
              <w:t>0.0014</w:t>
            </w:r>
          </w:p>
        </w:tc>
        <w:tc>
          <w:tcPr>
            <w:tcW w:w="1337" w:type="dxa"/>
            <w:noWrap/>
            <w:vAlign w:val="center"/>
          </w:tcPr>
          <w:p w14:paraId="757F4498">
            <w:pPr>
              <w:pStyle w:val="78"/>
              <w:rPr>
                <w:rFonts w:cs="Times New Roman"/>
                <w:szCs w:val="21"/>
              </w:rPr>
            </w:pPr>
            <w:r>
              <w:rPr>
                <w:rFonts w:cs="Times New Roman"/>
                <w:szCs w:val="21"/>
              </w:rPr>
              <w:t>0.0020</w:t>
            </w:r>
          </w:p>
        </w:tc>
        <w:tc>
          <w:tcPr>
            <w:tcW w:w="1337" w:type="dxa"/>
            <w:noWrap/>
            <w:vAlign w:val="center"/>
          </w:tcPr>
          <w:p w14:paraId="2E77726E">
            <w:pPr>
              <w:pStyle w:val="78"/>
              <w:rPr>
                <w:rFonts w:cs="Times New Roman"/>
                <w:szCs w:val="21"/>
              </w:rPr>
            </w:pPr>
            <w:r>
              <w:rPr>
                <w:rFonts w:cs="Times New Roman"/>
                <w:szCs w:val="21"/>
              </w:rPr>
              <w:t xml:space="preserve">0.0030 </w:t>
            </w:r>
          </w:p>
        </w:tc>
        <w:tc>
          <w:tcPr>
            <w:tcW w:w="1430" w:type="dxa"/>
            <w:noWrap/>
            <w:vAlign w:val="center"/>
          </w:tcPr>
          <w:p w14:paraId="376DBF80">
            <w:pPr>
              <w:pStyle w:val="78"/>
              <w:rPr>
                <w:rFonts w:cs="Times New Roman"/>
                <w:szCs w:val="21"/>
              </w:rPr>
            </w:pPr>
            <w:r>
              <w:rPr>
                <w:rFonts w:cs="Times New Roman"/>
                <w:szCs w:val="21"/>
              </w:rPr>
              <w:t xml:space="preserve">0.0015 </w:t>
            </w:r>
          </w:p>
        </w:tc>
        <w:tc>
          <w:tcPr>
            <w:tcW w:w="1337" w:type="dxa"/>
            <w:noWrap/>
            <w:vAlign w:val="center"/>
          </w:tcPr>
          <w:p w14:paraId="08586DAA">
            <w:pPr>
              <w:pStyle w:val="78"/>
              <w:rPr>
                <w:rFonts w:cs="Times New Roman"/>
                <w:szCs w:val="21"/>
              </w:rPr>
            </w:pPr>
            <w:r>
              <w:rPr>
                <w:rFonts w:cs="Times New Roman"/>
                <w:szCs w:val="21"/>
              </w:rPr>
              <w:t xml:space="preserve">0.0017 </w:t>
            </w:r>
          </w:p>
        </w:tc>
        <w:tc>
          <w:tcPr>
            <w:tcW w:w="1337" w:type="dxa"/>
            <w:noWrap/>
            <w:vAlign w:val="center"/>
          </w:tcPr>
          <w:p w14:paraId="4373D645">
            <w:pPr>
              <w:pStyle w:val="78"/>
              <w:rPr>
                <w:rFonts w:cs="Times New Roman"/>
                <w:szCs w:val="21"/>
              </w:rPr>
            </w:pPr>
            <w:r>
              <w:rPr>
                <w:rFonts w:cs="Times New Roman"/>
                <w:szCs w:val="21"/>
              </w:rPr>
              <w:t xml:space="preserve">0.4474 </w:t>
            </w:r>
          </w:p>
        </w:tc>
        <w:tc>
          <w:tcPr>
            <w:tcW w:w="1337" w:type="dxa"/>
            <w:noWrap/>
            <w:vAlign w:val="center"/>
          </w:tcPr>
          <w:p w14:paraId="4DEFE1CB">
            <w:pPr>
              <w:pStyle w:val="78"/>
              <w:rPr>
                <w:rFonts w:cs="Times New Roman"/>
                <w:szCs w:val="21"/>
              </w:rPr>
            </w:pPr>
            <w:r>
              <w:rPr>
                <w:rFonts w:cs="Times New Roman"/>
                <w:szCs w:val="21"/>
              </w:rPr>
              <w:t xml:space="preserve">0.0021 </w:t>
            </w:r>
          </w:p>
        </w:tc>
        <w:tc>
          <w:tcPr>
            <w:tcW w:w="1593" w:type="dxa"/>
            <w:noWrap/>
            <w:vAlign w:val="center"/>
          </w:tcPr>
          <w:p w14:paraId="06B60297">
            <w:pPr>
              <w:pStyle w:val="78"/>
              <w:rPr>
                <w:rFonts w:cs="Times New Roman"/>
                <w:szCs w:val="21"/>
              </w:rPr>
            </w:pPr>
            <w:r>
              <w:rPr>
                <w:rFonts w:cs="Times New Roman"/>
                <w:szCs w:val="21"/>
              </w:rPr>
              <w:t xml:space="preserve">0.0018 </w:t>
            </w:r>
          </w:p>
        </w:tc>
        <w:tc>
          <w:tcPr>
            <w:tcW w:w="1486" w:type="dxa"/>
            <w:noWrap/>
            <w:vAlign w:val="center"/>
          </w:tcPr>
          <w:p w14:paraId="0F8E062B">
            <w:pPr>
              <w:pStyle w:val="78"/>
              <w:rPr>
                <w:rFonts w:cs="Times New Roman"/>
                <w:szCs w:val="21"/>
              </w:rPr>
            </w:pPr>
            <w:r>
              <w:rPr>
                <w:rFonts w:cs="Times New Roman"/>
                <w:szCs w:val="21"/>
              </w:rPr>
              <w:t xml:space="preserve">0.0023 </w:t>
            </w:r>
          </w:p>
        </w:tc>
        <w:tc>
          <w:tcPr>
            <w:tcW w:w="1048" w:type="dxa"/>
            <w:noWrap/>
            <w:vAlign w:val="center"/>
          </w:tcPr>
          <w:p w14:paraId="568F52A5">
            <w:pPr>
              <w:pStyle w:val="78"/>
              <w:rPr>
                <w:rFonts w:cs="Times New Roman"/>
                <w:szCs w:val="21"/>
              </w:rPr>
            </w:pPr>
            <w:r>
              <w:rPr>
                <w:rFonts w:cs="Times New Roman"/>
                <w:szCs w:val="21"/>
              </w:rPr>
              <w:t xml:space="preserve">0.0600 </w:t>
            </w:r>
          </w:p>
        </w:tc>
        <w:tc>
          <w:tcPr>
            <w:tcW w:w="1499" w:type="dxa"/>
            <w:noWrap/>
            <w:vAlign w:val="center"/>
          </w:tcPr>
          <w:p w14:paraId="53627887">
            <w:pPr>
              <w:pStyle w:val="78"/>
              <w:rPr>
                <w:rFonts w:cs="Times New Roman"/>
                <w:szCs w:val="21"/>
              </w:rPr>
            </w:pPr>
            <w:r>
              <w:rPr>
                <w:rFonts w:cs="Times New Roman"/>
                <w:szCs w:val="21"/>
              </w:rPr>
              <w:t xml:space="preserve">0.0042 </w:t>
            </w:r>
          </w:p>
        </w:tc>
        <w:tc>
          <w:tcPr>
            <w:tcW w:w="1332" w:type="dxa"/>
            <w:noWrap/>
            <w:vAlign w:val="center"/>
          </w:tcPr>
          <w:p w14:paraId="03B6C52A">
            <w:pPr>
              <w:pStyle w:val="78"/>
              <w:rPr>
                <w:rFonts w:cs="Times New Roman"/>
                <w:szCs w:val="21"/>
              </w:rPr>
            </w:pPr>
            <w:r>
              <w:rPr>
                <w:rFonts w:cs="Times New Roman"/>
                <w:szCs w:val="21"/>
              </w:rPr>
              <w:t xml:space="preserve">0.0019 </w:t>
            </w:r>
          </w:p>
        </w:tc>
        <w:tc>
          <w:tcPr>
            <w:tcW w:w="1260" w:type="dxa"/>
            <w:noWrap/>
            <w:vAlign w:val="center"/>
          </w:tcPr>
          <w:p w14:paraId="15B681E0">
            <w:pPr>
              <w:pStyle w:val="78"/>
              <w:rPr>
                <w:rFonts w:cs="Times New Roman"/>
                <w:szCs w:val="21"/>
              </w:rPr>
            </w:pPr>
            <w:r>
              <w:rPr>
                <w:rFonts w:cs="Times New Roman"/>
                <w:szCs w:val="21"/>
              </w:rPr>
              <w:t xml:space="preserve">0.0013 </w:t>
            </w:r>
          </w:p>
        </w:tc>
      </w:tr>
      <w:tr w14:paraId="3B6E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62AAADB5">
            <w:pPr>
              <w:pStyle w:val="78"/>
              <w:rPr>
                <w:rFonts w:cs="Times New Roman"/>
                <w:szCs w:val="21"/>
              </w:rPr>
            </w:pPr>
            <w:r>
              <w:rPr>
                <w:rFonts w:cs="Times New Roman"/>
                <w:szCs w:val="21"/>
              </w:rPr>
              <w:t>镉</w:t>
            </w:r>
          </w:p>
        </w:tc>
        <w:tc>
          <w:tcPr>
            <w:tcW w:w="1337" w:type="dxa"/>
            <w:noWrap/>
            <w:vAlign w:val="center"/>
          </w:tcPr>
          <w:p w14:paraId="48D6F4C3">
            <w:pPr>
              <w:pStyle w:val="78"/>
              <w:rPr>
                <w:rFonts w:cs="Times New Roman"/>
                <w:szCs w:val="21"/>
              </w:rPr>
            </w:pPr>
            <w:r>
              <w:rPr>
                <w:rFonts w:cs="Times New Roman"/>
                <w:szCs w:val="21"/>
              </w:rPr>
              <w:t>0.0001</w:t>
            </w:r>
          </w:p>
        </w:tc>
        <w:tc>
          <w:tcPr>
            <w:tcW w:w="1337" w:type="dxa"/>
            <w:noWrap/>
            <w:vAlign w:val="center"/>
          </w:tcPr>
          <w:p w14:paraId="7978A7EA">
            <w:pPr>
              <w:pStyle w:val="78"/>
              <w:rPr>
                <w:rFonts w:cs="Times New Roman"/>
                <w:szCs w:val="21"/>
              </w:rPr>
            </w:pPr>
            <w:r>
              <w:rPr>
                <w:rFonts w:cs="Times New Roman"/>
                <w:szCs w:val="21"/>
              </w:rPr>
              <w:t>0.0001</w:t>
            </w:r>
          </w:p>
        </w:tc>
        <w:tc>
          <w:tcPr>
            <w:tcW w:w="1337" w:type="dxa"/>
            <w:noWrap/>
            <w:vAlign w:val="center"/>
          </w:tcPr>
          <w:p w14:paraId="24CEBC5D">
            <w:pPr>
              <w:pStyle w:val="78"/>
              <w:rPr>
                <w:rFonts w:cs="Times New Roman"/>
                <w:szCs w:val="21"/>
              </w:rPr>
            </w:pPr>
            <w:r>
              <w:rPr>
                <w:rFonts w:cs="Times New Roman"/>
                <w:szCs w:val="21"/>
              </w:rPr>
              <w:t>0.0001</w:t>
            </w:r>
          </w:p>
        </w:tc>
        <w:tc>
          <w:tcPr>
            <w:tcW w:w="1337" w:type="dxa"/>
            <w:noWrap/>
            <w:vAlign w:val="center"/>
          </w:tcPr>
          <w:p w14:paraId="2A1CF51B">
            <w:pPr>
              <w:pStyle w:val="78"/>
              <w:rPr>
                <w:rFonts w:cs="Times New Roman"/>
                <w:szCs w:val="21"/>
              </w:rPr>
            </w:pPr>
            <w:r>
              <w:rPr>
                <w:rFonts w:cs="Times New Roman"/>
                <w:szCs w:val="21"/>
              </w:rPr>
              <w:t xml:space="preserve">0.0001 </w:t>
            </w:r>
          </w:p>
        </w:tc>
        <w:tc>
          <w:tcPr>
            <w:tcW w:w="1430" w:type="dxa"/>
            <w:noWrap/>
            <w:vAlign w:val="center"/>
          </w:tcPr>
          <w:p w14:paraId="33F3E4ED">
            <w:pPr>
              <w:pStyle w:val="78"/>
              <w:rPr>
                <w:rFonts w:cs="Times New Roman"/>
                <w:szCs w:val="21"/>
              </w:rPr>
            </w:pPr>
            <w:r>
              <w:rPr>
                <w:rFonts w:cs="Times New Roman"/>
                <w:szCs w:val="21"/>
              </w:rPr>
              <w:t xml:space="preserve">0.0002 </w:t>
            </w:r>
          </w:p>
        </w:tc>
        <w:tc>
          <w:tcPr>
            <w:tcW w:w="1337" w:type="dxa"/>
            <w:noWrap/>
            <w:vAlign w:val="center"/>
          </w:tcPr>
          <w:p w14:paraId="2EA222F4">
            <w:pPr>
              <w:pStyle w:val="78"/>
              <w:rPr>
                <w:rFonts w:cs="Times New Roman"/>
                <w:szCs w:val="21"/>
              </w:rPr>
            </w:pPr>
            <w:r>
              <w:rPr>
                <w:rFonts w:cs="Times New Roman"/>
                <w:szCs w:val="21"/>
              </w:rPr>
              <w:t xml:space="preserve">0.0003 </w:t>
            </w:r>
          </w:p>
        </w:tc>
        <w:tc>
          <w:tcPr>
            <w:tcW w:w="1337" w:type="dxa"/>
            <w:noWrap/>
            <w:vAlign w:val="center"/>
          </w:tcPr>
          <w:p w14:paraId="1D23AFBA">
            <w:pPr>
              <w:pStyle w:val="78"/>
              <w:rPr>
                <w:rFonts w:cs="Times New Roman"/>
                <w:szCs w:val="21"/>
              </w:rPr>
            </w:pPr>
            <w:r>
              <w:rPr>
                <w:rFonts w:cs="Times New Roman"/>
                <w:szCs w:val="21"/>
              </w:rPr>
              <w:t xml:space="preserve">0.0001 </w:t>
            </w:r>
          </w:p>
        </w:tc>
        <w:tc>
          <w:tcPr>
            <w:tcW w:w="1337" w:type="dxa"/>
            <w:noWrap/>
            <w:vAlign w:val="center"/>
          </w:tcPr>
          <w:p w14:paraId="7D19382D">
            <w:pPr>
              <w:pStyle w:val="78"/>
              <w:rPr>
                <w:rFonts w:cs="Times New Roman"/>
                <w:szCs w:val="21"/>
              </w:rPr>
            </w:pPr>
            <w:r>
              <w:rPr>
                <w:rFonts w:cs="Times New Roman"/>
                <w:szCs w:val="21"/>
              </w:rPr>
              <w:t xml:space="preserve">0.0001 </w:t>
            </w:r>
          </w:p>
        </w:tc>
        <w:tc>
          <w:tcPr>
            <w:tcW w:w="1593" w:type="dxa"/>
            <w:noWrap/>
            <w:vAlign w:val="center"/>
          </w:tcPr>
          <w:p w14:paraId="4B8D0CBC">
            <w:pPr>
              <w:pStyle w:val="78"/>
              <w:rPr>
                <w:rFonts w:cs="Times New Roman"/>
                <w:szCs w:val="21"/>
              </w:rPr>
            </w:pPr>
            <w:r>
              <w:rPr>
                <w:rFonts w:cs="Times New Roman"/>
                <w:szCs w:val="21"/>
              </w:rPr>
              <w:t xml:space="preserve">0.0003 </w:t>
            </w:r>
          </w:p>
        </w:tc>
        <w:tc>
          <w:tcPr>
            <w:tcW w:w="1486" w:type="dxa"/>
            <w:noWrap/>
            <w:vAlign w:val="center"/>
          </w:tcPr>
          <w:p w14:paraId="7D2E61D5">
            <w:pPr>
              <w:pStyle w:val="78"/>
              <w:rPr>
                <w:rFonts w:cs="Times New Roman"/>
                <w:szCs w:val="21"/>
              </w:rPr>
            </w:pPr>
            <w:r>
              <w:rPr>
                <w:rFonts w:cs="Times New Roman"/>
                <w:szCs w:val="21"/>
              </w:rPr>
              <w:t xml:space="preserve">0.0001 </w:t>
            </w:r>
          </w:p>
        </w:tc>
        <w:tc>
          <w:tcPr>
            <w:tcW w:w="1048" w:type="dxa"/>
            <w:noWrap/>
            <w:vAlign w:val="center"/>
          </w:tcPr>
          <w:p w14:paraId="776C2AE7">
            <w:pPr>
              <w:pStyle w:val="78"/>
              <w:rPr>
                <w:rFonts w:cs="Times New Roman"/>
                <w:szCs w:val="21"/>
              </w:rPr>
            </w:pPr>
            <w:r>
              <w:rPr>
                <w:rFonts w:cs="Times New Roman"/>
                <w:szCs w:val="21"/>
              </w:rPr>
              <w:t xml:space="preserve">0.0167 </w:t>
            </w:r>
          </w:p>
        </w:tc>
        <w:tc>
          <w:tcPr>
            <w:tcW w:w="1499" w:type="dxa"/>
            <w:noWrap/>
            <w:vAlign w:val="center"/>
          </w:tcPr>
          <w:p w14:paraId="0BB6C9F2">
            <w:pPr>
              <w:pStyle w:val="78"/>
              <w:rPr>
                <w:rFonts w:cs="Times New Roman"/>
                <w:szCs w:val="21"/>
              </w:rPr>
            </w:pPr>
            <w:r>
              <w:rPr>
                <w:rFonts w:cs="Times New Roman"/>
                <w:szCs w:val="21"/>
              </w:rPr>
              <w:t xml:space="preserve">0.0002 </w:t>
            </w:r>
          </w:p>
        </w:tc>
        <w:tc>
          <w:tcPr>
            <w:tcW w:w="1332" w:type="dxa"/>
            <w:noWrap/>
            <w:vAlign w:val="center"/>
          </w:tcPr>
          <w:p w14:paraId="7E6DFD49">
            <w:pPr>
              <w:pStyle w:val="78"/>
              <w:rPr>
                <w:rFonts w:cs="Times New Roman"/>
                <w:szCs w:val="21"/>
              </w:rPr>
            </w:pPr>
            <w:r>
              <w:rPr>
                <w:rFonts w:cs="Times New Roman"/>
                <w:szCs w:val="21"/>
              </w:rPr>
              <w:t xml:space="preserve">0.0003 </w:t>
            </w:r>
          </w:p>
        </w:tc>
        <w:tc>
          <w:tcPr>
            <w:tcW w:w="1260" w:type="dxa"/>
            <w:noWrap/>
            <w:vAlign w:val="center"/>
          </w:tcPr>
          <w:p w14:paraId="5C9AD872">
            <w:pPr>
              <w:pStyle w:val="78"/>
              <w:rPr>
                <w:rFonts w:cs="Times New Roman"/>
                <w:szCs w:val="21"/>
              </w:rPr>
            </w:pPr>
            <w:r>
              <w:rPr>
                <w:rFonts w:cs="Times New Roman"/>
                <w:szCs w:val="21"/>
              </w:rPr>
              <w:t xml:space="preserve">0.0002 </w:t>
            </w:r>
          </w:p>
        </w:tc>
      </w:tr>
      <w:tr w14:paraId="4005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1986CBBB">
            <w:pPr>
              <w:pStyle w:val="78"/>
              <w:rPr>
                <w:rFonts w:cs="Times New Roman"/>
                <w:szCs w:val="21"/>
              </w:rPr>
            </w:pPr>
            <w:r>
              <w:rPr>
                <w:rFonts w:cs="Times New Roman"/>
                <w:szCs w:val="21"/>
              </w:rPr>
              <w:t>铬</w:t>
            </w:r>
          </w:p>
        </w:tc>
        <w:tc>
          <w:tcPr>
            <w:tcW w:w="1337" w:type="dxa"/>
            <w:noWrap/>
            <w:vAlign w:val="center"/>
          </w:tcPr>
          <w:p w14:paraId="6342848C">
            <w:pPr>
              <w:pStyle w:val="78"/>
              <w:rPr>
                <w:rFonts w:cs="Times New Roman"/>
                <w:szCs w:val="21"/>
              </w:rPr>
            </w:pPr>
            <w:r>
              <w:rPr>
                <w:rFonts w:cs="Times New Roman"/>
                <w:szCs w:val="21"/>
              </w:rPr>
              <w:t>——</w:t>
            </w:r>
          </w:p>
        </w:tc>
        <w:tc>
          <w:tcPr>
            <w:tcW w:w="1337" w:type="dxa"/>
            <w:noWrap/>
          </w:tcPr>
          <w:p w14:paraId="09E3D0DF">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03D09E9B">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75615E7F">
            <w:pPr>
              <w:jc w:val="center"/>
              <w:rPr>
                <w:rFonts w:ascii="Times New Roman" w:hAnsi="Times New Roman" w:cs="Times New Roman"/>
                <w:sz w:val="21"/>
                <w:szCs w:val="21"/>
              </w:rPr>
            </w:pPr>
            <w:r>
              <w:rPr>
                <w:rFonts w:ascii="Times New Roman" w:hAnsi="Times New Roman" w:cs="Times New Roman"/>
                <w:sz w:val="21"/>
                <w:szCs w:val="21"/>
              </w:rPr>
              <w:t>——</w:t>
            </w:r>
          </w:p>
        </w:tc>
        <w:tc>
          <w:tcPr>
            <w:tcW w:w="1430" w:type="dxa"/>
            <w:noWrap/>
          </w:tcPr>
          <w:p w14:paraId="33732533">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6366E121">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7CD79364">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753E4C73">
            <w:pPr>
              <w:jc w:val="center"/>
              <w:rPr>
                <w:rFonts w:ascii="Times New Roman" w:hAnsi="Times New Roman" w:cs="Times New Roman"/>
                <w:sz w:val="21"/>
                <w:szCs w:val="21"/>
              </w:rPr>
            </w:pPr>
            <w:r>
              <w:rPr>
                <w:rFonts w:ascii="Times New Roman" w:hAnsi="Times New Roman" w:cs="Times New Roman"/>
                <w:sz w:val="21"/>
                <w:szCs w:val="21"/>
              </w:rPr>
              <w:t>——</w:t>
            </w:r>
          </w:p>
        </w:tc>
        <w:tc>
          <w:tcPr>
            <w:tcW w:w="1593" w:type="dxa"/>
            <w:noWrap/>
          </w:tcPr>
          <w:p w14:paraId="7207D1FC">
            <w:pPr>
              <w:jc w:val="center"/>
              <w:rPr>
                <w:rFonts w:ascii="Times New Roman" w:hAnsi="Times New Roman" w:cs="Times New Roman"/>
                <w:sz w:val="21"/>
                <w:szCs w:val="21"/>
              </w:rPr>
            </w:pPr>
            <w:r>
              <w:rPr>
                <w:rFonts w:ascii="Times New Roman" w:hAnsi="Times New Roman" w:cs="Times New Roman"/>
                <w:sz w:val="21"/>
                <w:szCs w:val="21"/>
              </w:rPr>
              <w:t>——</w:t>
            </w:r>
          </w:p>
        </w:tc>
        <w:tc>
          <w:tcPr>
            <w:tcW w:w="1486" w:type="dxa"/>
            <w:noWrap/>
          </w:tcPr>
          <w:p w14:paraId="310F9447">
            <w:pPr>
              <w:jc w:val="center"/>
              <w:rPr>
                <w:rFonts w:ascii="Times New Roman" w:hAnsi="Times New Roman" w:cs="Times New Roman"/>
                <w:sz w:val="21"/>
                <w:szCs w:val="21"/>
              </w:rPr>
            </w:pPr>
            <w:r>
              <w:rPr>
                <w:rFonts w:ascii="Times New Roman" w:hAnsi="Times New Roman" w:cs="Times New Roman"/>
                <w:sz w:val="21"/>
                <w:szCs w:val="21"/>
              </w:rPr>
              <w:t>——</w:t>
            </w:r>
          </w:p>
        </w:tc>
        <w:tc>
          <w:tcPr>
            <w:tcW w:w="1048" w:type="dxa"/>
            <w:noWrap/>
            <w:vAlign w:val="center"/>
          </w:tcPr>
          <w:p w14:paraId="3DB838A4">
            <w:pPr>
              <w:pStyle w:val="78"/>
              <w:rPr>
                <w:rFonts w:cs="Times New Roman"/>
                <w:szCs w:val="21"/>
              </w:rPr>
            </w:pPr>
            <w:r>
              <w:rPr>
                <w:rFonts w:cs="Times New Roman"/>
                <w:szCs w:val="21"/>
              </w:rPr>
              <w:t xml:space="preserve">0.0533 </w:t>
            </w:r>
          </w:p>
        </w:tc>
        <w:tc>
          <w:tcPr>
            <w:tcW w:w="1499" w:type="dxa"/>
            <w:noWrap/>
          </w:tcPr>
          <w:p w14:paraId="5F61C50A">
            <w:pPr>
              <w:jc w:val="center"/>
              <w:rPr>
                <w:rFonts w:ascii="Times New Roman" w:hAnsi="Times New Roman" w:cs="Times New Roman"/>
                <w:sz w:val="21"/>
                <w:szCs w:val="21"/>
              </w:rPr>
            </w:pPr>
            <w:r>
              <w:rPr>
                <w:rFonts w:ascii="Times New Roman" w:hAnsi="Times New Roman" w:cs="Times New Roman"/>
                <w:sz w:val="21"/>
                <w:szCs w:val="21"/>
              </w:rPr>
              <w:t>——</w:t>
            </w:r>
          </w:p>
        </w:tc>
        <w:tc>
          <w:tcPr>
            <w:tcW w:w="1332" w:type="dxa"/>
            <w:noWrap/>
          </w:tcPr>
          <w:p w14:paraId="44D10C31">
            <w:pPr>
              <w:jc w:val="center"/>
              <w:rPr>
                <w:rFonts w:ascii="Times New Roman" w:hAnsi="Times New Roman" w:cs="Times New Roman"/>
                <w:sz w:val="21"/>
                <w:szCs w:val="21"/>
              </w:rPr>
            </w:pPr>
            <w:r>
              <w:rPr>
                <w:rFonts w:ascii="Times New Roman" w:hAnsi="Times New Roman" w:cs="Times New Roman"/>
                <w:sz w:val="21"/>
                <w:szCs w:val="21"/>
              </w:rPr>
              <w:t>——</w:t>
            </w:r>
          </w:p>
        </w:tc>
        <w:tc>
          <w:tcPr>
            <w:tcW w:w="1260" w:type="dxa"/>
            <w:noWrap/>
          </w:tcPr>
          <w:p w14:paraId="22CD7B6F">
            <w:pPr>
              <w:jc w:val="center"/>
              <w:rPr>
                <w:rFonts w:ascii="Times New Roman" w:hAnsi="Times New Roman" w:cs="Times New Roman"/>
                <w:sz w:val="21"/>
                <w:szCs w:val="21"/>
              </w:rPr>
            </w:pPr>
            <w:r>
              <w:rPr>
                <w:rFonts w:ascii="Times New Roman" w:hAnsi="Times New Roman" w:cs="Times New Roman"/>
                <w:sz w:val="21"/>
                <w:szCs w:val="21"/>
              </w:rPr>
              <w:t>——</w:t>
            </w:r>
          </w:p>
        </w:tc>
      </w:tr>
      <w:tr w14:paraId="605D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1F505336">
            <w:pPr>
              <w:pStyle w:val="78"/>
              <w:rPr>
                <w:rFonts w:cs="Times New Roman"/>
                <w:szCs w:val="21"/>
              </w:rPr>
            </w:pPr>
            <w:r>
              <w:rPr>
                <w:rFonts w:cs="Times New Roman"/>
                <w:szCs w:val="21"/>
              </w:rPr>
              <w:t>钒</w:t>
            </w:r>
          </w:p>
        </w:tc>
        <w:tc>
          <w:tcPr>
            <w:tcW w:w="1337" w:type="dxa"/>
            <w:noWrap/>
            <w:vAlign w:val="center"/>
          </w:tcPr>
          <w:p w14:paraId="6794FE87">
            <w:pPr>
              <w:pStyle w:val="78"/>
              <w:rPr>
                <w:rFonts w:cs="Times New Roman"/>
                <w:szCs w:val="21"/>
              </w:rPr>
            </w:pPr>
            <w:r>
              <w:rPr>
                <w:rFonts w:cs="Times New Roman"/>
                <w:szCs w:val="21"/>
              </w:rPr>
              <w:t>0.0234</w:t>
            </w:r>
          </w:p>
        </w:tc>
        <w:tc>
          <w:tcPr>
            <w:tcW w:w="1337" w:type="dxa"/>
            <w:noWrap/>
            <w:vAlign w:val="center"/>
          </w:tcPr>
          <w:p w14:paraId="59F57EEC">
            <w:pPr>
              <w:pStyle w:val="78"/>
              <w:rPr>
                <w:rFonts w:cs="Times New Roman"/>
                <w:szCs w:val="21"/>
              </w:rPr>
            </w:pPr>
            <w:r>
              <w:rPr>
                <w:rFonts w:cs="Times New Roman"/>
                <w:szCs w:val="21"/>
              </w:rPr>
              <w:t>0.0189</w:t>
            </w:r>
          </w:p>
        </w:tc>
        <w:tc>
          <w:tcPr>
            <w:tcW w:w="1337" w:type="dxa"/>
            <w:noWrap/>
            <w:vAlign w:val="center"/>
          </w:tcPr>
          <w:p w14:paraId="3A130391">
            <w:pPr>
              <w:pStyle w:val="78"/>
              <w:rPr>
                <w:rFonts w:cs="Times New Roman"/>
                <w:szCs w:val="21"/>
              </w:rPr>
            </w:pPr>
            <w:r>
              <w:rPr>
                <w:rFonts w:cs="Times New Roman"/>
                <w:szCs w:val="21"/>
              </w:rPr>
              <w:t>0.0266</w:t>
            </w:r>
          </w:p>
        </w:tc>
        <w:tc>
          <w:tcPr>
            <w:tcW w:w="1337" w:type="dxa"/>
            <w:noWrap/>
            <w:vAlign w:val="center"/>
          </w:tcPr>
          <w:p w14:paraId="067CB7BB">
            <w:pPr>
              <w:pStyle w:val="78"/>
              <w:rPr>
                <w:rFonts w:cs="Times New Roman"/>
                <w:szCs w:val="21"/>
              </w:rPr>
            </w:pPr>
            <w:r>
              <w:rPr>
                <w:rFonts w:cs="Times New Roman"/>
                <w:szCs w:val="21"/>
              </w:rPr>
              <w:t xml:space="preserve">0.0557 </w:t>
            </w:r>
          </w:p>
        </w:tc>
        <w:tc>
          <w:tcPr>
            <w:tcW w:w="1430" w:type="dxa"/>
            <w:noWrap/>
            <w:vAlign w:val="center"/>
          </w:tcPr>
          <w:p w14:paraId="79A1438B">
            <w:pPr>
              <w:pStyle w:val="78"/>
              <w:rPr>
                <w:rFonts w:cs="Times New Roman"/>
                <w:szCs w:val="21"/>
              </w:rPr>
            </w:pPr>
            <w:r>
              <w:rPr>
                <w:rFonts w:cs="Times New Roman"/>
                <w:szCs w:val="21"/>
              </w:rPr>
              <w:t xml:space="preserve">0.0199 </w:t>
            </w:r>
          </w:p>
        </w:tc>
        <w:tc>
          <w:tcPr>
            <w:tcW w:w="1337" w:type="dxa"/>
            <w:noWrap/>
            <w:vAlign w:val="center"/>
          </w:tcPr>
          <w:p w14:paraId="3AA917B1">
            <w:pPr>
              <w:pStyle w:val="78"/>
              <w:rPr>
                <w:rFonts w:cs="Times New Roman"/>
                <w:szCs w:val="21"/>
              </w:rPr>
            </w:pPr>
            <w:r>
              <w:rPr>
                <w:rFonts w:cs="Times New Roman"/>
                <w:szCs w:val="21"/>
              </w:rPr>
              <w:t xml:space="preserve">0.0203 </w:t>
            </w:r>
          </w:p>
        </w:tc>
        <w:tc>
          <w:tcPr>
            <w:tcW w:w="1337" w:type="dxa"/>
            <w:noWrap/>
            <w:vAlign w:val="center"/>
          </w:tcPr>
          <w:p w14:paraId="03FEC63C">
            <w:pPr>
              <w:pStyle w:val="78"/>
              <w:rPr>
                <w:rFonts w:cs="Times New Roman"/>
                <w:szCs w:val="21"/>
              </w:rPr>
            </w:pPr>
            <w:r>
              <w:rPr>
                <w:rFonts w:cs="Times New Roman"/>
                <w:szCs w:val="21"/>
              </w:rPr>
              <w:t xml:space="preserve">0.4632 </w:t>
            </w:r>
          </w:p>
        </w:tc>
        <w:tc>
          <w:tcPr>
            <w:tcW w:w="1337" w:type="dxa"/>
            <w:noWrap/>
            <w:vAlign w:val="center"/>
          </w:tcPr>
          <w:p w14:paraId="6007929C">
            <w:pPr>
              <w:pStyle w:val="78"/>
              <w:rPr>
                <w:rFonts w:cs="Times New Roman"/>
                <w:szCs w:val="21"/>
              </w:rPr>
            </w:pPr>
            <w:r>
              <w:rPr>
                <w:rFonts w:cs="Times New Roman"/>
                <w:szCs w:val="21"/>
              </w:rPr>
              <w:t xml:space="preserve">0.0144 </w:t>
            </w:r>
          </w:p>
        </w:tc>
        <w:tc>
          <w:tcPr>
            <w:tcW w:w="1593" w:type="dxa"/>
            <w:noWrap/>
            <w:vAlign w:val="center"/>
          </w:tcPr>
          <w:p w14:paraId="1D9047F6">
            <w:pPr>
              <w:pStyle w:val="78"/>
              <w:rPr>
                <w:rFonts w:cs="Times New Roman"/>
                <w:szCs w:val="21"/>
              </w:rPr>
            </w:pPr>
            <w:r>
              <w:rPr>
                <w:rFonts w:cs="Times New Roman"/>
                <w:szCs w:val="21"/>
              </w:rPr>
              <w:t xml:space="preserve">0.0262 </w:t>
            </w:r>
          </w:p>
        </w:tc>
        <w:tc>
          <w:tcPr>
            <w:tcW w:w="1486" w:type="dxa"/>
            <w:noWrap/>
            <w:vAlign w:val="center"/>
          </w:tcPr>
          <w:p w14:paraId="43256150">
            <w:pPr>
              <w:pStyle w:val="78"/>
              <w:rPr>
                <w:rFonts w:cs="Times New Roman"/>
                <w:szCs w:val="21"/>
              </w:rPr>
            </w:pPr>
            <w:r>
              <w:rPr>
                <w:rFonts w:cs="Times New Roman"/>
                <w:szCs w:val="21"/>
              </w:rPr>
              <w:t xml:space="preserve">0.0263 </w:t>
            </w:r>
          </w:p>
        </w:tc>
        <w:tc>
          <w:tcPr>
            <w:tcW w:w="1048" w:type="dxa"/>
            <w:noWrap/>
            <w:vAlign w:val="center"/>
          </w:tcPr>
          <w:p w14:paraId="0C1315B4">
            <w:pPr>
              <w:pStyle w:val="78"/>
              <w:rPr>
                <w:rFonts w:cs="Times New Roman"/>
                <w:szCs w:val="21"/>
              </w:rPr>
            </w:pPr>
            <w:r>
              <w:rPr>
                <w:rFonts w:cs="Times New Roman"/>
                <w:szCs w:val="21"/>
              </w:rPr>
              <w:t>/</w:t>
            </w:r>
          </w:p>
        </w:tc>
        <w:tc>
          <w:tcPr>
            <w:tcW w:w="1499" w:type="dxa"/>
            <w:noWrap/>
            <w:vAlign w:val="center"/>
          </w:tcPr>
          <w:p w14:paraId="5334537C">
            <w:pPr>
              <w:pStyle w:val="78"/>
              <w:rPr>
                <w:rFonts w:cs="Times New Roman"/>
                <w:szCs w:val="21"/>
              </w:rPr>
            </w:pPr>
            <w:r>
              <w:rPr>
                <w:rFonts w:cs="Times New Roman"/>
                <w:szCs w:val="21"/>
              </w:rPr>
              <w:t xml:space="preserve">0.0406 </w:t>
            </w:r>
          </w:p>
        </w:tc>
        <w:tc>
          <w:tcPr>
            <w:tcW w:w="1332" w:type="dxa"/>
            <w:noWrap/>
            <w:vAlign w:val="center"/>
          </w:tcPr>
          <w:p w14:paraId="1973A5A0">
            <w:pPr>
              <w:pStyle w:val="78"/>
              <w:rPr>
                <w:rFonts w:cs="Times New Roman"/>
                <w:szCs w:val="21"/>
              </w:rPr>
            </w:pPr>
            <w:r>
              <w:rPr>
                <w:rFonts w:cs="Times New Roman"/>
                <w:szCs w:val="21"/>
              </w:rPr>
              <w:t xml:space="preserve">0.0197 </w:t>
            </w:r>
          </w:p>
        </w:tc>
        <w:tc>
          <w:tcPr>
            <w:tcW w:w="1260" w:type="dxa"/>
            <w:noWrap/>
            <w:vAlign w:val="center"/>
          </w:tcPr>
          <w:p w14:paraId="04A59BFB">
            <w:pPr>
              <w:pStyle w:val="78"/>
              <w:rPr>
                <w:rFonts w:cs="Times New Roman"/>
                <w:szCs w:val="21"/>
              </w:rPr>
            </w:pPr>
            <w:r>
              <w:rPr>
                <w:rFonts w:cs="Times New Roman"/>
                <w:szCs w:val="21"/>
              </w:rPr>
              <w:t xml:space="preserve">0.0181 </w:t>
            </w:r>
          </w:p>
        </w:tc>
      </w:tr>
      <w:tr w14:paraId="2F70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053B4B9E">
            <w:pPr>
              <w:pStyle w:val="78"/>
              <w:rPr>
                <w:rFonts w:cs="Times New Roman"/>
                <w:szCs w:val="21"/>
              </w:rPr>
            </w:pPr>
            <w:r>
              <w:rPr>
                <w:rFonts w:cs="Times New Roman"/>
                <w:szCs w:val="21"/>
              </w:rPr>
              <w:t>钴</w:t>
            </w:r>
          </w:p>
        </w:tc>
        <w:tc>
          <w:tcPr>
            <w:tcW w:w="1337" w:type="dxa"/>
            <w:noWrap/>
            <w:vAlign w:val="center"/>
          </w:tcPr>
          <w:p w14:paraId="4ED0AD83">
            <w:pPr>
              <w:pStyle w:val="78"/>
              <w:rPr>
                <w:rFonts w:cs="Times New Roman"/>
                <w:szCs w:val="21"/>
              </w:rPr>
            </w:pPr>
            <w:r>
              <w:rPr>
                <w:rFonts w:cs="Times New Roman"/>
                <w:szCs w:val="21"/>
              </w:rPr>
              <w:t>0.0143</w:t>
            </w:r>
          </w:p>
        </w:tc>
        <w:tc>
          <w:tcPr>
            <w:tcW w:w="1337" w:type="dxa"/>
            <w:noWrap/>
            <w:vAlign w:val="center"/>
          </w:tcPr>
          <w:p w14:paraId="369D4E83">
            <w:pPr>
              <w:pStyle w:val="78"/>
              <w:rPr>
                <w:rFonts w:cs="Times New Roman"/>
                <w:szCs w:val="21"/>
              </w:rPr>
            </w:pPr>
            <w:r>
              <w:rPr>
                <w:rFonts w:cs="Times New Roman"/>
                <w:szCs w:val="21"/>
              </w:rPr>
              <w:t>0.0143</w:t>
            </w:r>
          </w:p>
        </w:tc>
        <w:tc>
          <w:tcPr>
            <w:tcW w:w="1337" w:type="dxa"/>
            <w:noWrap/>
            <w:vAlign w:val="center"/>
          </w:tcPr>
          <w:p w14:paraId="4BD9BBD9">
            <w:pPr>
              <w:pStyle w:val="78"/>
              <w:rPr>
                <w:rFonts w:cs="Times New Roman"/>
                <w:szCs w:val="21"/>
              </w:rPr>
            </w:pPr>
            <w:r>
              <w:rPr>
                <w:rFonts w:cs="Times New Roman"/>
                <w:szCs w:val="21"/>
              </w:rPr>
              <w:t>0.0143</w:t>
            </w:r>
          </w:p>
        </w:tc>
        <w:tc>
          <w:tcPr>
            <w:tcW w:w="1337" w:type="dxa"/>
            <w:noWrap/>
            <w:vAlign w:val="center"/>
          </w:tcPr>
          <w:p w14:paraId="7B085FE0">
            <w:pPr>
              <w:pStyle w:val="78"/>
              <w:rPr>
                <w:rFonts w:cs="Times New Roman"/>
                <w:szCs w:val="21"/>
              </w:rPr>
            </w:pPr>
            <w:r>
              <w:rPr>
                <w:rFonts w:cs="Times New Roman"/>
                <w:szCs w:val="21"/>
              </w:rPr>
              <w:t xml:space="preserve">0.0143 </w:t>
            </w:r>
          </w:p>
        </w:tc>
        <w:tc>
          <w:tcPr>
            <w:tcW w:w="1430" w:type="dxa"/>
            <w:noWrap/>
            <w:vAlign w:val="center"/>
          </w:tcPr>
          <w:p w14:paraId="0B5311BC">
            <w:pPr>
              <w:pStyle w:val="78"/>
              <w:rPr>
                <w:rFonts w:cs="Times New Roman"/>
                <w:szCs w:val="21"/>
              </w:rPr>
            </w:pPr>
            <w:r>
              <w:rPr>
                <w:rFonts w:cs="Times New Roman"/>
                <w:szCs w:val="21"/>
              </w:rPr>
              <w:t xml:space="preserve">0.0143 </w:t>
            </w:r>
          </w:p>
        </w:tc>
        <w:tc>
          <w:tcPr>
            <w:tcW w:w="1337" w:type="dxa"/>
            <w:noWrap/>
            <w:vAlign w:val="center"/>
          </w:tcPr>
          <w:p w14:paraId="0CDC086E">
            <w:pPr>
              <w:pStyle w:val="78"/>
              <w:rPr>
                <w:rFonts w:cs="Times New Roman"/>
                <w:szCs w:val="21"/>
              </w:rPr>
            </w:pPr>
            <w:r>
              <w:rPr>
                <w:rFonts w:cs="Times New Roman"/>
                <w:szCs w:val="21"/>
              </w:rPr>
              <w:t xml:space="preserve">0.0143 </w:t>
            </w:r>
          </w:p>
        </w:tc>
        <w:tc>
          <w:tcPr>
            <w:tcW w:w="1337" w:type="dxa"/>
            <w:noWrap/>
            <w:vAlign w:val="center"/>
          </w:tcPr>
          <w:p w14:paraId="703C211A">
            <w:pPr>
              <w:pStyle w:val="78"/>
              <w:rPr>
                <w:rFonts w:cs="Times New Roman"/>
                <w:szCs w:val="21"/>
              </w:rPr>
            </w:pPr>
            <w:r>
              <w:rPr>
                <w:rFonts w:cs="Times New Roman"/>
                <w:szCs w:val="21"/>
              </w:rPr>
              <w:t xml:space="preserve">0.0143 </w:t>
            </w:r>
          </w:p>
        </w:tc>
        <w:tc>
          <w:tcPr>
            <w:tcW w:w="1337" w:type="dxa"/>
            <w:noWrap/>
            <w:vAlign w:val="center"/>
          </w:tcPr>
          <w:p w14:paraId="4DCEC4AD">
            <w:pPr>
              <w:pStyle w:val="78"/>
              <w:rPr>
                <w:rFonts w:cs="Times New Roman"/>
                <w:szCs w:val="21"/>
              </w:rPr>
            </w:pPr>
            <w:r>
              <w:rPr>
                <w:rFonts w:cs="Times New Roman"/>
                <w:szCs w:val="21"/>
              </w:rPr>
              <w:t xml:space="preserve">0.0143 </w:t>
            </w:r>
          </w:p>
        </w:tc>
        <w:tc>
          <w:tcPr>
            <w:tcW w:w="1593" w:type="dxa"/>
            <w:noWrap/>
            <w:vAlign w:val="center"/>
          </w:tcPr>
          <w:p w14:paraId="105BFFC9">
            <w:pPr>
              <w:pStyle w:val="78"/>
              <w:rPr>
                <w:rFonts w:cs="Times New Roman"/>
                <w:szCs w:val="21"/>
              </w:rPr>
            </w:pPr>
            <w:r>
              <w:rPr>
                <w:rFonts w:cs="Times New Roman"/>
                <w:szCs w:val="21"/>
              </w:rPr>
              <w:t xml:space="preserve">0.0143 </w:t>
            </w:r>
          </w:p>
        </w:tc>
        <w:tc>
          <w:tcPr>
            <w:tcW w:w="1486" w:type="dxa"/>
            <w:noWrap/>
            <w:vAlign w:val="center"/>
          </w:tcPr>
          <w:p w14:paraId="34707AD1">
            <w:pPr>
              <w:pStyle w:val="78"/>
              <w:rPr>
                <w:rFonts w:cs="Times New Roman"/>
                <w:szCs w:val="21"/>
              </w:rPr>
            </w:pPr>
            <w:r>
              <w:rPr>
                <w:rFonts w:cs="Times New Roman"/>
                <w:szCs w:val="21"/>
              </w:rPr>
              <w:t xml:space="preserve">0.0143 </w:t>
            </w:r>
          </w:p>
        </w:tc>
        <w:tc>
          <w:tcPr>
            <w:tcW w:w="1048" w:type="dxa"/>
            <w:noWrap/>
            <w:vAlign w:val="center"/>
          </w:tcPr>
          <w:p w14:paraId="5A2471A0">
            <w:pPr>
              <w:pStyle w:val="78"/>
              <w:rPr>
                <w:rFonts w:cs="Times New Roman"/>
                <w:szCs w:val="21"/>
              </w:rPr>
            </w:pPr>
            <w:r>
              <w:rPr>
                <w:rFonts w:cs="Times New Roman"/>
                <w:szCs w:val="21"/>
              </w:rPr>
              <w:t>/</w:t>
            </w:r>
          </w:p>
        </w:tc>
        <w:tc>
          <w:tcPr>
            <w:tcW w:w="1499" w:type="dxa"/>
            <w:noWrap/>
            <w:vAlign w:val="center"/>
          </w:tcPr>
          <w:p w14:paraId="4327EED3">
            <w:pPr>
              <w:pStyle w:val="78"/>
              <w:rPr>
                <w:rFonts w:cs="Times New Roman"/>
                <w:szCs w:val="21"/>
              </w:rPr>
            </w:pPr>
            <w:r>
              <w:rPr>
                <w:rFonts w:cs="Times New Roman"/>
                <w:szCs w:val="21"/>
              </w:rPr>
              <w:t xml:space="preserve">0.0429 </w:t>
            </w:r>
          </w:p>
        </w:tc>
        <w:tc>
          <w:tcPr>
            <w:tcW w:w="1332" w:type="dxa"/>
            <w:noWrap/>
            <w:vAlign w:val="center"/>
          </w:tcPr>
          <w:p w14:paraId="6E01FD79">
            <w:pPr>
              <w:pStyle w:val="78"/>
              <w:rPr>
                <w:rFonts w:cs="Times New Roman"/>
                <w:szCs w:val="21"/>
              </w:rPr>
            </w:pPr>
            <w:r>
              <w:rPr>
                <w:rFonts w:cs="Times New Roman"/>
                <w:szCs w:val="21"/>
              </w:rPr>
              <w:t xml:space="preserve">0.0143 </w:t>
            </w:r>
          </w:p>
        </w:tc>
        <w:tc>
          <w:tcPr>
            <w:tcW w:w="1260" w:type="dxa"/>
            <w:noWrap/>
            <w:vAlign w:val="center"/>
          </w:tcPr>
          <w:p w14:paraId="5D660F94">
            <w:pPr>
              <w:pStyle w:val="78"/>
              <w:rPr>
                <w:rFonts w:cs="Times New Roman"/>
                <w:szCs w:val="21"/>
              </w:rPr>
            </w:pPr>
            <w:r>
              <w:rPr>
                <w:rFonts w:cs="Times New Roman"/>
                <w:szCs w:val="21"/>
              </w:rPr>
              <w:t xml:space="preserve">0.0143 </w:t>
            </w:r>
          </w:p>
        </w:tc>
      </w:tr>
      <w:tr w14:paraId="18EA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0C07BC5C">
            <w:pPr>
              <w:pStyle w:val="78"/>
              <w:rPr>
                <w:rFonts w:cs="Times New Roman"/>
                <w:szCs w:val="21"/>
              </w:rPr>
            </w:pPr>
            <w:r>
              <w:rPr>
                <w:rFonts w:cs="Times New Roman"/>
                <w:szCs w:val="21"/>
              </w:rPr>
              <w:t>苯乙烯</w:t>
            </w:r>
          </w:p>
        </w:tc>
        <w:tc>
          <w:tcPr>
            <w:tcW w:w="1337" w:type="dxa"/>
            <w:noWrap/>
            <w:vAlign w:val="center"/>
          </w:tcPr>
          <w:p w14:paraId="1FD1CB26">
            <w:pPr>
              <w:pStyle w:val="78"/>
              <w:rPr>
                <w:rFonts w:cs="Times New Roman"/>
                <w:szCs w:val="21"/>
              </w:rPr>
            </w:pPr>
            <w:r>
              <w:rPr>
                <w:rFonts w:cs="Times New Roman"/>
                <w:szCs w:val="21"/>
              </w:rPr>
              <w:t>0.0000004</w:t>
            </w:r>
          </w:p>
        </w:tc>
        <w:tc>
          <w:tcPr>
            <w:tcW w:w="1337" w:type="dxa"/>
            <w:noWrap/>
            <w:vAlign w:val="center"/>
          </w:tcPr>
          <w:p w14:paraId="4E6B2D59">
            <w:pPr>
              <w:pStyle w:val="78"/>
              <w:rPr>
                <w:rFonts w:cs="Times New Roman"/>
                <w:szCs w:val="21"/>
              </w:rPr>
            </w:pPr>
            <w:r>
              <w:rPr>
                <w:rFonts w:cs="Times New Roman"/>
                <w:szCs w:val="21"/>
              </w:rPr>
              <w:t>0.0000004</w:t>
            </w:r>
          </w:p>
        </w:tc>
        <w:tc>
          <w:tcPr>
            <w:tcW w:w="1337" w:type="dxa"/>
            <w:noWrap/>
            <w:vAlign w:val="center"/>
          </w:tcPr>
          <w:p w14:paraId="00B7802F">
            <w:pPr>
              <w:pStyle w:val="78"/>
              <w:rPr>
                <w:rFonts w:cs="Times New Roman"/>
                <w:szCs w:val="21"/>
              </w:rPr>
            </w:pPr>
            <w:r>
              <w:rPr>
                <w:rFonts w:cs="Times New Roman"/>
                <w:szCs w:val="21"/>
              </w:rPr>
              <w:t>0.0000004</w:t>
            </w:r>
          </w:p>
        </w:tc>
        <w:tc>
          <w:tcPr>
            <w:tcW w:w="1337" w:type="dxa"/>
            <w:noWrap/>
            <w:vAlign w:val="center"/>
          </w:tcPr>
          <w:p w14:paraId="1ABD3E2E">
            <w:pPr>
              <w:pStyle w:val="78"/>
              <w:rPr>
                <w:rFonts w:cs="Times New Roman"/>
                <w:szCs w:val="21"/>
              </w:rPr>
            </w:pPr>
            <w:r>
              <w:rPr>
                <w:rFonts w:cs="Times New Roman"/>
                <w:szCs w:val="21"/>
              </w:rPr>
              <w:t>0.0000004</w:t>
            </w:r>
          </w:p>
        </w:tc>
        <w:tc>
          <w:tcPr>
            <w:tcW w:w="1430" w:type="dxa"/>
            <w:noWrap/>
            <w:vAlign w:val="center"/>
          </w:tcPr>
          <w:p w14:paraId="6907198A">
            <w:pPr>
              <w:pStyle w:val="78"/>
              <w:rPr>
                <w:rFonts w:cs="Times New Roman"/>
                <w:szCs w:val="21"/>
              </w:rPr>
            </w:pPr>
            <w:r>
              <w:rPr>
                <w:rFonts w:cs="Times New Roman"/>
                <w:szCs w:val="21"/>
              </w:rPr>
              <w:t>0.0000004</w:t>
            </w:r>
          </w:p>
        </w:tc>
        <w:tc>
          <w:tcPr>
            <w:tcW w:w="1337" w:type="dxa"/>
            <w:noWrap/>
            <w:vAlign w:val="center"/>
          </w:tcPr>
          <w:p w14:paraId="506BBCA1">
            <w:pPr>
              <w:pStyle w:val="78"/>
              <w:rPr>
                <w:rFonts w:cs="Times New Roman"/>
                <w:szCs w:val="21"/>
              </w:rPr>
            </w:pPr>
            <w:r>
              <w:rPr>
                <w:rFonts w:cs="Times New Roman"/>
                <w:szCs w:val="21"/>
              </w:rPr>
              <w:t>0.0000004</w:t>
            </w:r>
          </w:p>
        </w:tc>
        <w:tc>
          <w:tcPr>
            <w:tcW w:w="1337" w:type="dxa"/>
            <w:noWrap/>
            <w:vAlign w:val="center"/>
          </w:tcPr>
          <w:p w14:paraId="50304773">
            <w:pPr>
              <w:pStyle w:val="78"/>
              <w:rPr>
                <w:rFonts w:cs="Times New Roman"/>
                <w:szCs w:val="21"/>
              </w:rPr>
            </w:pPr>
            <w:r>
              <w:rPr>
                <w:rFonts w:cs="Times New Roman"/>
                <w:szCs w:val="21"/>
              </w:rPr>
              <w:t>0.0000004</w:t>
            </w:r>
          </w:p>
        </w:tc>
        <w:tc>
          <w:tcPr>
            <w:tcW w:w="1337" w:type="dxa"/>
            <w:noWrap/>
            <w:vAlign w:val="center"/>
          </w:tcPr>
          <w:p w14:paraId="6731F43F">
            <w:pPr>
              <w:pStyle w:val="78"/>
              <w:rPr>
                <w:rFonts w:cs="Times New Roman"/>
                <w:szCs w:val="21"/>
              </w:rPr>
            </w:pPr>
            <w:r>
              <w:rPr>
                <w:rFonts w:cs="Times New Roman"/>
                <w:szCs w:val="21"/>
              </w:rPr>
              <w:t>0.0000004</w:t>
            </w:r>
          </w:p>
        </w:tc>
        <w:tc>
          <w:tcPr>
            <w:tcW w:w="1593" w:type="dxa"/>
            <w:noWrap/>
            <w:vAlign w:val="center"/>
          </w:tcPr>
          <w:p w14:paraId="0273FD31">
            <w:pPr>
              <w:pStyle w:val="78"/>
              <w:rPr>
                <w:rFonts w:cs="Times New Roman"/>
                <w:szCs w:val="21"/>
              </w:rPr>
            </w:pPr>
            <w:r>
              <w:rPr>
                <w:rFonts w:cs="Times New Roman"/>
                <w:szCs w:val="21"/>
              </w:rPr>
              <w:t>0.0000004</w:t>
            </w:r>
          </w:p>
        </w:tc>
        <w:tc>
          <w:tcPr>
            <w:tcW w:w="1486" w:type="dxa"/>
            <w:noWrap/>
            <w:vAlign w:val="center"/>
          </w:tcPr>
          <w:p w14:paraId="36C4EE48">
            <w:pPr>
              <w:pStyle w:val="78"/>
              <w:rPr>
                <w:rFonts w:cs="Times New Roman"/>
                <w:szCs w:val="21"/>
              </w:rPr>
            </w:pPr>
            <w:r>
              <w:rPr>
                <w:rFonts w:cs="Times New Roman"/>
                <w:szCs w:val="21"/>
              </w:rPr>
              <w:t>0.0000004</w:t>
            </w:r>
          </w:p>
        </w:tc>
        <w:tc>
          <w:tcPr>
            <w:tcW w:w="1048" w:type="dxa"/>
            <w:noWrap/>
            <w:vAlign w:val="center"/>
          </w:tcPr>
          <w:p w14:paraId="3BF623D0">
            <w:pPr>
              <w:pStyle w:val="78"/>
              <w:rPr>
                <w:rFonts w:cs="Times New Roman"/>
                <w:szCs w:val="21"/>
              </w:rPr>
            </w:pPr>
            <w:r>
              <w:rPr>
                <w:rFonts w:cs="Times New Roman"/>
                <w:szCs w:val="21"/>
              </w:rPr>
              <w:t>/</w:t>
            </w:r>
          </w:p>
        </w:tc>
        <w:tc>
          <w:tcPr>
            <w:tcW w:w="1499" w:type="dxa"/>
            <w:noWrap/>
            <w:vAlign w:val="center"/>
          </w:tcPr>
          <w:p w14:paraId="6CC8C35E">
            <w:pPr>
              <w:pStyle w:val="78"/>
              <w:ind w:left="-444" w:leftChars="-185" w:firstLine="516" w:firstLineChars="246"/>
              <w:rPr>
                <w:rFonts w:cs="Times New Roman"/>
                <w:szCs w:val="21"/>
              </w:rPr>
            </w:pPr>
            <w:r>
              <w:rPr>
                <w:rFonts w:cs="Times New Roman"/>
                <w:szCs w:val="21"/>
              </w:rPr>
              <w:t>0.0000004</w:t>
            </w:r>
          </w:p>
        </w:tc>
        <w:tc>
          <w:tcPr>
            <w:tcW w:w="1332" w:type="dxa"/>
            <w:noWrap/>
            <w:vAlign w:val="center"/>
          </w:tcPr>
          <w:p w14:paraId="6CFBE10F">
            <w:pPr>
              <w:pStyle w:val="78"/>
              <w:ind w:left="-444" w:leftChars="-185" w:firstLine="516" w:firstLineChars="246"/>
              <w:rPr>
                <w:rFonts w:cs="Times New Roman"/>
                <w:szCs w:val="21"/>
              </w:rPr>
            </w:pPr>
            <w:r>
              <w:rPr>
                <w:rFonts w:cs="Times New Roman"/>
                <w:szCs w:val="21"/>
              </w:rPr>
              <w:t>0.0000004</w:t>
            </w:r>
          </w:p>
        </w:tc>
        <w:tc>
          <w:tcPr>
            <w:tcW w:w="1260" w:type="dxa"/>
            <w:noWrap/>
            <w:vAlign w:val="center"/>
          </w:tcPr>
          <w:p w14:paraId="15F5FCA8">
            <w:pPr>
              <w:pStyle w:val="78"/>
              <w:ind w:left="-444" w:leftChars="-185" w:firstLine="516" w:firstLineChars="246"/>
              <w:rPr>
                <w:rFonts w:cs="Times New Roman"/>
                <w:szCs w:val="21"/>
              </w:rPr>
            </w:pPr>
            <w:r>
              <w:rPr>
                <w:rFonts w:cs="Times New Roman"/>
                <w:szCs w:val="21"/>
              </w:rPr>
              <w:t>0.0000004</w:t>
            </w:r>
          </w:p>
        </w:tc>
      </w:tr>
      <w:tr w14:paraId="41CB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731B16DD">
            <w:pPr>
              <w:pStyle w:val="78"/>
              <w:rPr>
                <w:rFonts w:cs="Times New Roman"/>
                <w:szCs w:val="21"/>
              </w:rPr>
            </w:pPr>
            <w:r>
              <w:rPr>
                <w:rFonts w:cs="Times New Roman"/>
                <w:szCs w:val="21"/>
              </w:rPr>
              <w:t>甲苯</w:t>
            </w:r>
          </w:p>
        </w:tc>
        <w:tc>
          <w:tcPr>
            <w:tcW w:w="1337" w:type="dxa"/>
            <w:noWrap/>
            <w:vAlign w:val="center"/>
          </w:tcPr>
          <w:p w14:paraId="71490CC0">
            <w:pPr>
              <w:pStyle w:val="78"/>
              <w:rPr>
                <w:rFonts w:cs="Times New Roman"/>
                <w:szCs w:val="21"/>
              </w:rPr>
            </w:pPr>
            <w:r>
              <w:rPr>
                <w:rFonts w:cs="Times New Roman"/>
                <w:szCs w:val="21"/>
              </w:rPr>
              <w:t>0.000001</w:t>
            </w:r>
          </w:p>
        </w:tc>
        <w:tc>
          <w:tcPr>
            <w:tcW w:w="1337" w:type="dxa"/>
            <w:noWrap/>
            <w:vAlign w:val="center"/>
          </w:tcPr>
          <w:p w14:paraId="1A7B1451">
            <w:pPr>
              <w:pStyle w:val="78"/>
              <w:rPr>
                <w:rFonts w:cs="Times New Roman"/>
                <w:szCs w:val="21"/>
              </w:rPr>
            </w:pPr>
            <w:r>
              <w:rPr>
                <w:rFonts w:cs="Times New Roman"/>
                <w:szCs w:val="21"/>
              </w:rPr>
              <w:t>0.000001</w:t>
            </w:r>
          </w:p>
        </w:tc>
        <w:tc>
          <w:tcPr>
            <w:tcW w:w="1337" w:type="dxa"/>
            <w:noWrap/>
            <w:vAlign w:val="center"/>
          </w:tcPr>
          <w:p w14:paraId="7EC736EC">
            <w:pPr>
              <w:pStyle w:val="78"/>
              <w:rPr>
                <w:rFonts w:cs="Times New Roman"/>
                <w:szCs w:val="21"/>
              </w:rPr>
            </w:pPr>
            <w:r>
              <w:rPr>
                <w:rFonts w:cs="Times New Roman"/>
                <w:szCs w:val="21"/>
              </w:rPr>
              <w:t>0.000001</w:t>
            </w:r>
          </w:p>
        </w:tc>
        <w:tc>
          <w:tcPr>
            <w:tcW w:w="1337" w:type="dxa"/>
            <w:noWrap/>
            <w:vAlign w:val="center"/>
          </w:tcPr>
          <w:p w14:paraId="3B92F139">
            <w:pPr>
              <w:pStyle w:val="78"/>
              <w:rPr>
                <w:rFonts w:cs="Times New Roman"/>
                <w:szCs w:val="21"/>
              </w:rPr>
            </w:pPr>
            <w:r>
              <w:rPr>
                <w:rFonts w:cs="Times New Roman"/>
                <w:szCs w:val="21"/>
              </w:rPr>
              <w:t>0.000001</w:t>
            </w:r>
          </w:p>
        </w:tc>
        <w:tc>
          <w:tcPr>
            <w:tcW w:w="1430" w:type="dxa"/>
            <w:noWrap/>
            <w:vAlign w:val="center"/>
          </w:tcPr>
          <w:p w14:paraId="0F3CEA5B">
            <w:pPr>
              <w:pStyle w:val="78"/>
              <w:rPr>
                <w:rFonts w:cs="Times New Roman"/>
                <w:szCs w:val="21"/>
              </w:rPr>
            </w:pPr>
            <w:r>
              <w:rPr>
                <w:rFonts w:cs="Times New Roman"/>
                <w:szCs w:val="21"/>
              </w:rPr>
              <w:t>0.000001</w:t>
            </w:r>
          </w:p>
        </w:tc>
        <w:tc>
          <w:tcPr>
            <w:tcW w:w="1337" w:type="dxa"/>
            <w:noWrap/>
            <w:vAlign w:val="center"/>
          </w:tcPr>
          <w:p w14:paraId="2EF765F3">
            <w:pPr>
              <w:pStyle w:val="78"/>
              <w:rPr>
                <w:rFonts w:cs="Times New Roman"/>
                <w:szCs w:val="21"/>
              </w:rPr>
            </w:pPr>
            <w:r>
              <w:rPr>
                <w:rFonts w:cs="Times New Roman"/>
                <w:szCs w:val="21"/>
              </w:rPr>
              <w:t>0.000001</w:t>
            </w:r>
          </w:p>
        </w:tc>
        <w:tc>
          <w:tcPr>
            <w:tcW w:w="1337" w:type="dxa"/>
            <w:noWrap/>
            <w:vAlign w:val="center"/>
          </w:tcPr>
          <w:p w14:paraId="640EDA4A">
            <w:pPr>
              <w:pStyle w:val="78"/>
              <w:rPr>
                <w:rFonts w:cs="Times New Roman"/>
                <w:szCs w:val="21"/>
              </w:rPr>
            </w:pPr>
            <w:r>
              <w:rPr>
                <w:rFonts w:cs="Times New Roman"/>
                <w:szCs w:val="21"/>
              </w:rPr>
              <w:t>0.000001</w:t>
            </w:r>
          </w:p>
        </w:tc>
        <w:tc>
          <w:tcPr>
            <w:tcW w:w="1337" w:type="dxa"/>
            <w:noWrap/>
            <w:vAlign w:val="center"/>
          </w:tcPr>
          <w:p w14:paraId="28D93FDF">
            <w:pPr>
              <w:pStyle w:val="78"/>
              <w:rPr>
                <w:rFonts w:cs="Times New Roman"/>
                <w:szCs w:val="21"/>
              </w:rPr>
            </w:pPr>
            <w:r>
              <w:rPr>
                <w:rFonts w:cs="Times New Roman"/>
                <w:szCs w:val="21"/>
              </w:rPr>
              <w:t>0.000001</w:t>
            </w:r>
          </w:p>
        </w:tc>
        <w:tc>
          <w:tcPr>
            <w:tcW w:w="1593" w:type="dxa"/>
            <w:noWrap/>
            <w:vAlign w:val="center"/>
          </w:tcPr>
          <w:p w14:paraId="31741293">
            <w:pPr>
              <w:pStyle w:val="78"/>
              <w:rPr>
                <w:rFonts w:cs="Times New Roman"/>
                <w:szCs w:val="21"/>
              </w:rPr>
            </w:pPr>
            <w:r>
              <w:rPr>
                <w:rFonts w:cs="Times New Roman"/>
                <w:szCs w:val="21"/>
              </w:rPr>
              <w:t>0.000001</w:t>
            </w:r>
          </w:p>
        </w:tc>
        <w:tc>
          <w:tcPr>
            <w:tcW w:w="1486" w:type="dxa"/>
            <w:noWrap/>
            <w:vAlign w:val="center"/>
          </w:tcPr>
          <w:p w14:paraId="4CF94C98">
            <w:pPr>
              <w:pStyle w:val="78"/>
              <w:rPr>
                <w:rFonts w:cs="Times New Roman"/>
                <w:szCs w:val="21"/>
              </w:rPr>
            </w:pPr>
            <w:r>
              <w:rPr>
                <w:rFonts w:cs="Times New Roman"/>
                <w:szCs w:val="21"/>
              </w:rPr>
              <w:t>0.000001</w:t>
            </w:r>
          </w:p>
        </w:tc>
        <w:tc>
          <w:tcPr>
            <w:tcW w:w="1048" w:type="dxa"/>
            <w:noWrap/>
            <w:vAlign w:val="center"/>
          </w:tcPr>
          <w:p w14:paraId="12FC5018">
            <w:pPr>
              <w:pStyle w:val="78"/>
              <w:rPr>
                <w:rFonts w:cs="Times New Roman"/>
                <w:szCs w:val="21"/>
              </w:rPr>
            </w:pPr>
            <w:r>
              <w:rPr>
                <w:rFonts w:cs="Times New Roman"/>
                <w:szCs w:val="21"/>
              </w:rPr>
              <w:t>/</w:t>
            </w:r>
          </w:p>
        </w:tc>
        <w:tc>
          <w:tcPr>
            <w:tcW w:w="1499" w:type="dxa"/>
            <w:noWrap/>
            <w:vAlign w:val="center"/>
          </w:tcPr>
          <w:p w14:paraId="74995945">
            <w:pPr>
              <w:pStyle w:val="78"/>
              <w:ind w:left="-444" w:leftChars="-185" w:firstLine="516" w:firstLineChars="246"/>
              <w:rPr>
                <w:rFonts w:cs="Times New Roman"/>
                <w:szCs w:val="21"/>
              </w:rPr>
            </w:pPr>
            <w:r>
              <w:rPr>
                <w:rFonts w:cs="Times New Roman"/>
                <w:szCs w:val="21"/>
              </w:rPr>
              <w:t>0.000001</w:t>
            </w:r>
          </w:p>
        </w:tc>
        <w:tc>
          <w:tcPr>
            <w:tcW w:w="1332" w:type="dxa"/>
            <w:noWrap/>
            <w:vAlign w:val="center"/>
          </w:tcPr>
          <w:p w14:paraId="3A02A0E1">
            <w:pPr>
              <w:pStyle w:val="78"/>
              <w:ind w:left="-444" w:leftChars="-185" w:firstLine="516" w:firstLineChars="246"/>
              <w:rPr>
                <w:rFonts w:cs="Times New Roman"/>
                <w:szCs w:val="21"/>
              </w:rPr>
            </w:pPr>
            <w:r>
              <w:rPr>
                <w:rFonts w:cs="Times New Roman"/>
                <w:szCs w:val="21"/>
              </w:rPr>
              <w:t>0.000001</w:t>
            </w:r>
          </w:p>
        </w:tc>
        <w:tc>
          <w:tcPr>
            <w:tcW w:w="1260" w:type="dxa"/>
            <w:noWrap/>
            <w:vAlign w:val="center"/>
          </w:tcPr>
          <w:p w14:paraId="11E2B879">
            <w:pPr>
              <w:pStyle w:val="78"/>
              <w:ind w:left="-444" w:leftChars="-185" w:firstLine="516" w:firstLineChars="246"/>
              <w:rPr>
                <w:rFonts w:cs="Times New Roman"/>
                <w:szCs w:val="21"/>
              </w:rPr>
            </w:pPr>
            <w:r>
              <w:rPr>
                <w:rFonts w:cs="Times New Roman"/>
                <w:szCs w:val="21"/>
              </w:rPr>
              <w:t>0.000001</w:t>
            </w:r>
          </w:p>
        </w:tc>
      </w:tr>
      <w:tr w14:paraId="54CD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6" w:type="dxa"/>
            <w:vAlign w:val="center"/>
          </w:tcPr>
          <w:p w14:paraId="40A64C05">
            <w:pPr>
              <w:pStyle w:val="78"/>
              <w:rPr>
                <w:rFonts w:cs="Times New Roman"/>
                <w:szCs w:val="21"/>
              </w:rPr>
            </w:pPr>
            <w:r>
              <w:rPr>
                <w:rFonts w:cs="Times New Roman"/>
                <w:szCs w:val="21"/>
              </w:rPr>
              <w:t>间、对-二甲苯</w:t>
            </w:r>
          </w:p>
        </w:tc>
        <w:tc>
          <w:tcPr>
            <w:tcW w:w="1337" w:type="dxa"/>
            <w:noWrap/>
            <w:vAlign w:val="center"/>
          </w:tcPr>
          <w:p w14:paraId="46BF2625">
            <w:pPr>
              <w:pStyle w:val="78"/>
              <w:rPr>
                <w:rFonts w:cs="Times New Roman"/>
                <w:szCs w:val="21"/>
              </w:rPr>
            </w:pPr>
            <w:r>
              <w:rPr>
                <w:rFonts w:cs="Times New Roman"/>
                <w:szCs w:val="21"/>
              </w:rPr>
              <w:t>0.000001</w:t>
            </w:r>
          </w:p>
        </w:tc>
        <w:tc>
          <w:tcPr>
            <w:tcW w:w="1337" w:type="dxa"/>
            <w:noWrap/>
            <w:vAlign w:val="center"/>
          </w:tcPr>
          <w:p w14:paraId="2E273A7A">
            <w:pPr>
              <w:pStyle w:val="78"/>
              <w:rPr>
                <w:rFonts w:cs="Times New Roman"/>
                <w:szCs w:val="21"/>
              </w:rPr>
            </w:pPr>
            <w:r>
              <w:rPr>
                <w:rFonts w:cs="Times New Roman"/>
                <w:szCs w:val="21"/>
              </w:rPr>
              <w:t>0.000001</w:t>
            </w:r>
          </w:p>
        </w:tc>
        <w:tc>
          <w:tcPr>
            <w:tcW w:w="1337" w:type="dxa"/>
            <w:noWrap/>
            <w:vAlign w:val="center"/>
          </w:tcPr>
          <w:p w14:paraId="31FB166A">
            <w:pPr>
              <w:pStyle w:val="78"/>
              <w:rPr>
                <w:rFonts w:cs="Times New Roman"/>
                <w:szCs w:val="21"/>
              </w:rPr>
            </w:pPr>
            <w:r>
              <w:rPr>
                <w:rFonts w:cs="Times New Roman"/>
                <w:szCs w:val="21"/>
              </w:rPr>
              <w:t>0.000001</w:t>
            </w:r>
          </w:p>
        </w:tc>
        <w:tc>
          <w:tcPr>
            <w:tcW w:w="1337" w:type="dxa"/>
            <w:noWrap/>
            <w:vAlign w:val="center"/>
          </w:tcPr>
          <w:p w14:paraId="0897ADEA">
            <w:pPr>
              <w:pStyle w:val="78"/>
              <w:rPr>
                <w:rFonts w:cs="Times New Roman"/>
                <w:szCs w:val="21"/>
              </w:rPr>
            </w:pPr>
            <w:r>
              <w:rPr>
                <w:rFonts w:cs="Times New Roman"/>
                <w:szCs w:val="21"/>
              </w:rPr>
              <w:t>0.000001</w:t>
            </w:r>
          </w:p>
        </w:tc>
        <w:tc>
          <w:tcPr>
            <w:tcW w:w="1430" w:type="dxa"/>
            <w:noWrap/>
            <w:vAlign w:val="center"/>
          </w:tcPr>
          <w:p w14:paraId="3DF78F79">
            <w:pPr>
              <w:pStyle w:val="78"/>
              <w:rPr>
                <w:rFonts w:cs="Times New Roman"/>
                <w:szCs w:val="21"/>
              </w:rPr>
            </w:pPr>
            <w:r>
              <w:rPr>
                <w:rFonts w:cs="Times New Roman"/>
                <w:szCs w:val="21"/>
              </w:rPr>
              <w:t>0.000001</w:t>
            </w:r>
          </w:p>
        </w:tc>
        <w:tc>
          <w:tcPr>
            <w:tcW w:w="1337" w:type="dxa"/>
            <w:noWrap/>
            <w:vAlign w:val="center"/>
          </w:tcPr>
          <w:p w14:paraId="5D47E7E7">
            <w:pPr>
              <w:pStyle w:val="78"/>
              <w:rPr>
                <w:rFonts w:cs="Times New Roman"/>
                <w:szCs w:val="21"/>
              </w:rPr>
            </w:pPr>
            <w:r>
              <w:rPr>
                <w:rFonts w:cs="Times New Roman"/>
                <w:szCs w:val="21"/>
              </w:rPr>
              <w:t>0.000001</w:t>
            </w:r>
          </w:p>
        </w:tc>
        <w:tc>
          <w:tcPr>
            <w:tcW w:w="1337" w:type="dxa"/>
            <w:noWrap/>
            <w:vAlign w:val="center"/>
          </w:tcPr>
          <w:p w14:paraId="2A9865AE">
            <w:pPr>
              <w:pStyle w:val="78"/>
              <w:rPr>
                <w:rFonts w:cs="Times New Roman"/>
                <w:szCs w:val="21"/>
              </w:rPr>
            </w:pPr>
            <w:r>
              <w:rPr>
                <w:rFonts w:cs="Times New Roman"/>
                <w:szCs w:val="21"/>
              </w:rPr>
              <w:t>0.000001</w:t>
            </w:r>
          </w:p>
        </w:tc>
        <w:tc>
          <w:tcPr>
            <w:tcW w:w="1337" w:type="dxa"/>
            <w:noWrap/>
            <w:vAlign w:val="center"/>
          </w:tcPr>
          <w:p w14:paraId="3381991B">
            <w:pPr>
              <w:pStyle w:val="78"/>
              <w:rPr>
                <w:rFonts w:cs="Times New Roman"/>
                <w:szCs w:val="21"/>
              </w:rPr>
            </w:pPr>
            <w:r>
              <w:rPr>
                <w:rFonts w:cs="Times New Roman"/>
                <w:szCs w:val="21"/>
              </w:rPr>
              <w:t>0.000001</w:t>
            </w:r>
          </w:p>
        </w:tc>
        <w:tc>
          <w:tcPr>
            <w:tcW w:w="1593" w:type="dxa"/>
            <w:noWrap/>
            <w:vAlign w:val="center"/>
          </w:tcPr>
          <w:p w14:paraId="0DDB72EF">
            <w:pPr>
              <w:pStyle w:val="78"/>
              <w:rPr>
                <w:rFonts w:cs="Times New Roman"/>
                <w:szCs w:val="21"/>
              </w:rPr>
            </w:pPr>
            <w:r>
              <w:rPr>
                <w:rFonts w:cs="Times New Roman"/>
                <w:szCs w:val="21"/>
              </w:rPr>
              <w:t>0.000001</w:t>
            </w:r>
          </w:p>
        </w:tc>
        <w:tc>
          <w:tcPr>
            <w:tcW w:w="1486" w:type="dxa"/>
            <w:noWrap/>
            <w:vAlign w:val="center"/>
          </w:tcPr>
          <w:p w14:paraId="36D4F14C">
            <w:pPr>
              <w:pStyle w:val="78"/>
              <w:rPr>
                <w:rFonts w:cs="Times New Roman"/>
                <w:szCs w:val="21"/>
              </w:rPr>
            </w:pPr>
            <w:r>
              <w:rPr>
                <w:rFonts w:cs="Times New Roman"/>
                <w:szCs w:val="21"/>
              </w:rPr>
              <w:t>0.000001</w:t>
            </w:r>
          </w:p>
        </w:tc>
        <w:tc>
          <w:tcPr>
            <w:tcW w:w="1048" w:type="dxa"/>
            <w:noWrap/>
            <w:vAlign w:val="center"/>
          </w:tcPr>
          <w:p w14:paraId="2239CC79">
            <w:pPr>
              <w:pStyle w:val="78"/>
              <w:rPr>
                <w:rFonts w:cs="Times New Roman"/>
                <w:szCs w:val="21"/>
              </w:rPr>
            </w:pPr>
            <w:r>
              <w:rPr>
                <w:rFonts w:cs="Times New Roman"/>
                <w:szCs w:val="21"/>
              </w:rPr>
              <w:t>/</w:t>
            </w:r>
          </w:p>
        </w:tc>
        <w:tc>
          <w:tcPr>
            <w:tcW w:w="1499" w:type="dxa"/>
            <w:noWrap/>
            <w:vAlign w:val="center"/>
          </w:tcPr>
          <w:p w14:paraId="1E660BF6">
            <w:pPr>
              <w:pStyle w:val="78"/>
              <w:ind w:left="-444" w:leftChars="-185" w:firstLine="516" w:firstLineChars="246"/>
              <w:rPr>
                <w:rFonts w:cs="Times New Roman"/>
                <w:szCs w:val="21"/>
              </w:rPr>
            </w:pPr>
            <w:r>
              <w:rPr>
                <w:rFonts w:cs="Times New Roman"/>
                <w:szCs w:val="21"/>
              </w:rPr>
              <w:t>0.000001</w:t>
            </w:r>
          </w:p>
        </w:tc>
        <w:tc>
          <w:tcPr>
            <w:tcW w:w="1332" w:type="dxa"/>
            <w:noWrap/>
            <w:vAlign w:val="center"/>
          </w:tcPr>
          <w:p w14:paraId="4BE59337">
            <w:pPr>
              <w:pStyle w:val="78"/>
              <w:ind w:left="-444" w:leftChars="-185" w:firstLine="516" w:firstLineChars="246"/>
              <w:rPr>
                <w:rFonts w:cs="Times New Roman"/>
                <w:szCs w:val="21"/>
              </w:rPr>
            </w:pPr>
            <w:r>
              <w:rPr>
                <w:rFonts w:cs="Times New Roman"/>
                <w:szCs w:val="21"/>
              </w:rPr>
              <w:t>0.000001</w:t>
            </w:r>
          </w:p>
        </w:tc>
        <w:tc>
          <w:tcPr>
            <w:tcW w:w="1260" w:type="dxa"/>
            <w:noWrap/>
            <w:vAlign w:val="center"/>
          </w:tcPr>
          <w:p w14:paraId="414D7D52">
            <w:pPr>
              <w:pStyle w:val="78"/>
              <w:ind w:left="-444" w:leftChars="-185" w:firstLine="516" w:firstLineChars="246"/>
              <w:rPr>
                <w:rFonts w:cs="Times New Roman"/>
                <w:szCs w:val="21"/>
              </w:rPr>
            </w:pPr>
            <w:r>
              <w:rPr>
                <w:rFonts w:cs="Times New Roman"/>
                <w:szCs w:val="21"/>
              </w:rPr>
              <w:t>0.000001</w:t>
            </w:r>
          </w:p>
        </w:tc>
      </w:tr>
      <w:tr w14:paraId="4E8E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6D7BE3F1">
            <w:pPr>
              <w:pStyle w:val="78"/>
              <w:rPr>
                <w:rFonts w:cs="Times New Roman"/>
                <w:szCs w:val="21"/>
              </w:rPr>
            </w:pPr>
            <w:r>
              <w:rPr>
                <w:rFonts w:cs="Times New Roman"/>
                <w:szCs w:val="21"/>
              </w:rPr>
              <w:t>邻-二甲苯</w:t>
            </w:r>
          </w:p>
        </w:tc>
        <w:tc>
          <w:tcPr>
            <w:tcW w:w="1337" w:type="dxa"/>
            <w:noWrap/>
            <w:vAlign w:val="center"/>
          </w:tcPr>
          <w:p w14:paraId="44E481A5">
            <w:pPr>
              <w:pStyle w:val="78"/>
              <w:rPr>
                <w:rFonts w:cs="Times New Roman"/>
                <w:szCs w:val="21"/>
              </w:rPr>
            </w:pPr>
            <w:r>
              <w:rPr>
                <w:rFonts w:cs="Times New Roman"/>
                <w:szCs w:val="21"/>
              </w:rPr>
              <w:t>0.000001</w:t>
            </w:r>
          </w:p>
        </w:tc>
        <w:tc>
          <w:tcPr>
            <w:tcW w:w="1337" w:type="dxa"/>
            <w:noWrap/>
            <w:vAlign w:val="center"/>
          </w:tcPr>
          <w:p w14:paraId="0D4E82C4">
            <w:pPr>
              <w:pStyle w:val="78"/>
              <w:rPr>
                <w:rFonts w:cs="Times New Roman"/>
                <w:szCs w:val="21"/>
              </w:rPr>
            </w:pPr>
            <w:r>
              <w:rPr>
                <w:rFonts w:cs="Times New Roman"/>
                <w:szCs w:val="21"/>
              </w:rPr>
              <w:t>0.000001</w:t>
            </w:r>
          </w:p>
        </w:tc>
        <w:tc>
          <w:tcPr>
            <w:tcW w:w="1337" w:type="dxa"/>
            <w:noWrap/>
            <w:vAlign w:val="center"/>
          </w:tcPr>
          <w:p w14:paraId="17FB5B4B">
            <w:pPr>
              <w:pStyle w:val="78"/>
              <w:rPr>
                <w:rFonts w:cs="Times New Roman"/>
                <w:szCs w:val="21"/>
              </w:rPr>
            </w:pPr>
            <w:r>
              <w:rPr>
                <w:rFonts w:cs="Times New Roman"/>
                <w:szCs w:val="21"/>
              </w:rPr>
              <w:t>0.000001</w:t>
            </w:r>
          </w:p>
        </w:tc>
        <w:tc>
          <w:tcPr>
            <w:tcW w:w="1337" w:type="dxa"/>
            <w:noWrap/>
            <w:vAlign w:val="center"/>
          </w:tcPr>
          <w:p w14:paraId="20EA07AB">
            <w:pPr>
              <w:pStyle w:val="78"/>
              <w:rPr>
                <w:rFonts w:cs="Times New Roman"/>
                <w:szCs w:val="21"/>
              </w:rPr>
            </w:pPr>
            <w:r>
              <w:rPr>
                <w:rFonts w:cs="Times New Roman"/>
                <w:szCs w:val="21"/>
              </w:rPr>
              <w:t>0.000001</w:t>
            </w:r>
          </w:p>
        </w:tc>
        <w:tc>
          <w:tcPr>
            <w:tcW w:w="1430" w:type="dxa"/>
            <w:noWrap/>
            <w:vAlign w:val="center"/>
          </w:tcPr>
          <w:p w14:paraId="4D34E02B">
            <w:pPr>
              <w:pStyle w:val="78"/>
              <w:rPr>
                <w:rFonts w:cs="Times New Roman"/>
                <w:szCs w:val="21"/>
              </w:rPr>
            </w:pPr>
            <w:r>
              <w:rPr>
                <w:rFonts w:cs="Times New Roman"/>
                <w:szCs w:val="21"/>
              </w:rPr>
              <w:t>0.000001</w:t>
            </w:r>
          </w:p>
        </w:tc>
        <w:tc>
          <w:tcPr>
            <w:tcW w:w="1337" w:type="dxa"/>
            <w:noWrap/>
            <w:vAlign w:val="center"/>
          </w:tcPr>
          <w:p w14:paraId="0088C28B">
            <w:pPr>
              <w:pStyle w:val="78"/>
              <w:rPr>
                <w:rFonts w:cs="Times New Roman"/>
                <w:szCs w:val="21"/>
              </w:rPr>
            </w:pPr>
            <w:r>
              <w:rPr>
                <w:rFonts w:cs="Times New Roman"/>
                <w:szCs w:val="21"/>
              </w:rPr>
              <w:t>0.000001</w:t>
            </w:r>
          </w:p>
        </w:tc>
        <w:tc>
          <w:tcPr>
            <w:tcW w:w="1337" w:type="dxa"/>
            <w:noWrap/>
            <w:vAlign w:val="center"/>
          </w:tcPr>
          <w:p w14:paraId="199BF7B6">
            <w:pPr>
              <w:pStyle w:val="78"/>
              <w:rPr>
                <w:rFonts w:cs="Times New Roman"/>
                <w:szCs w:val="21"/>
              </w:rPr>
            </w:pPr>
            <w:r>
              <w:rPr>
                <w:rFonts w:cs="Times New Roman"/>
                <w:szCs w:val="21"/>
              </w:rPr>
              <w:t>0.000001</w:t>
            </w:r>
          </w:p>
        </w:tc>
        <w:tc>
          <w:tcPr>
            <w:tcW w:w="1337" w:type="dxa"/>
            <w:noWrap/>
            <w:vAlign w:val="center"/>
          </w:tcPr>
          <w:p w14:paraId="0F7AB0DA">
            <w:pPr>
              <w:pStyle w:val="78"/>
              <w:rPr>
                <w:rFonts w:cs="Times New Roman"/>
                <w:szCs w:val="21"/>
              </w:rPr>
            </w:pPr>
            <w:r>
              <w:rPr>
                <w:rFonts w:cs="Times New Roman"/>
                <w:szCs w:val="21"/>
              </w:rPr>
              <w:t>0.000001</w:t>
            </w:r>
          </w:p>
        </w:tc>
        <w:tc>
          <w:tcPr>
            <w:tcW w:w="1593" w:type="dxa"/>
            <w:noWrap/>
            <w:vAlign w:val="center"/>
          </w:tcPr>
          <w:p w14:paraId="70DF4EDB">
            <w:pPr>
              <w:pStyle w:val="78"/>
              <w:rPr>
                <w:rFonts w:cs="Times New Roman"/>
                <w:szCs w:val="21"/>
              </w:rPr>
            </w:pPr>
            <w:r>
              <w:rPr>
                <w:rFonts w:cs="Times New Roman"/>
                <w:szCs w:val="21"/>
              </w:rPr>
              <w:t>0.000001</w:t>
            </w:r>
          </w:p>
        </w:tc>
        <w:tc>
          <w:tcPr>
            <w:tcW w:w="1486" w:type="dxa"/>
            <w:noWrap/>
            <w:vAlign w:val="center"/>
          </w:tcPr>
          <w:p w14:paraId="41E11DD5">
            <w:pPr>
              <w:pStyle w:val="78"/>
              <w:rPr>
                <w:rFonts w:cs="Times New Roman"/>
                <w:szCs w:val="21"/>
              </w:rPr>
            </w:pPr>
            <w:r>
              <w:rPr>
                <w:rFonts w:cs="Times New Roman"/>
                <w:szCs w:val="21"/>
              </w:rPr>
              <w:t>0.000001</w:t>
            </w:r>
          </w:p>
        </w:tc>
        <w:tc>
          <w:tcPr>
            <w:tcW w:w="1048" w:type="dxa"/>
            <w:noWrap/>
            <w:vAlign w:val="center"/>
          </w:tcPr>
          <w:p w14:paraId="744256C2">
            <w:pPr>
              <w:pStyle w:val="78"/>
              <w:rPr>
                <w:rFonts w:cs="Times New Roman"/>
                <w:szCs w:val="21"/>
              </w:rPr>
            </w:pPr>
            <w:r>
              <w:rPr>
                <w:rFonts w:cs="Times New Roman"/>
                <w:szCs w:val="21"/>
              </w:rPr>
              <w:t>/</w:t>
            </w:r>
          </w:p>
        </w:tc>
        <w:tc>
          <w:tcPr>
            <w:tcW w:w="1499" w:type="dxa"/>
            <w:noWrap/>
            <w:vAlign w:val="center"/>
          </w:tcPr>
          <w:p w14:paraId="30073D46">
            <w:pPr>
              <w:pStyle w:val="78"/>
              <w:ind w:left="-444" w:leftChars="-185" w:firstLine="516" w:firstLineChars="246"/>
              <w:rPr>
                <w:rFonts w:cs="Times New Roman"/>
                <w:szCs w:val="21"/>
              </w:rPr>
            </w:pPr>
            <w:r>
              <w:rPr>
                <w:rFonts w:cs="Times New Roman"/>
                <w:szCs w:val="21"/>
              </w:rPr>
              <w:t>0.000001</w:t>
            </w:r>
          </w:p>
        </w:tc>
        <w:tc>
          <w:tcPr>
            <w:tcW w:w="1332" w:type="dxa"/>
            <w:noWrap/>
            <w:vAlign w:val="center"/>
          </w:tcPr>
          <w:p w14:paraId="20C67661">
            <w:pPr>
              <w:pStyle w:val="78"/>
              <w:ind w:left="-444" w:leftChars="-185" w:firstLine="516" w:firstLineChars="246"/>
              <w:rPr>
                <w:rFonts w:cs="Times New Roman"/>
                <w:szCs w:val="21"/>
              </w:rPr>
            </w:pPr>
            <w:r>
              <w:rPr>
                <w:rFonts w:cs="Times New Roman"/>
                <w:szCs w:val="21"/>
              </w:rPr>
              <w:t>0.000001</w:t>
            </w:r>
          </w:p>
        </w:tc>
        <w:tc>
          <w:tcPr>
            <w:tcW w:w="1260" w:type="dxa"/>
            <w:noWrap/>
            <w:vAlign w:val="center"/>
          </w:tcPr>
          <w:p w14:paraId="78B839CE">
            <w:pPr>
              <w:pStyle w:val="78"/>
              <w:ind w:left="-444" w:leftChars="-185" w:firstLine="516" w:firstLineChars="246"/>
              <w:rPr>
                <w:rFonts w:cs="Times New Roman"/>
                <w:szCs w:val="21"/>
              </w:rPr>
            </w:pPr>
            <w:r>
              <w:rPr>
                <w:rFonts w:cs="Times New Roman"/>
                <w:szCs w:val="21"/>
              </w:rPr>
              <w:t>0.000001</w:t>
            </w:r>
          </w:p>
        </w:tc>
      </w:tr>
      <w:tr w14:paraId="1753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826" w:type="dxa"/>
            <w:vAlign w:val="center"/>
          </w:tcPr>
          <w:p w14:paraId="4FC94A42">
            <w:pPr>
              <w:pStyle w:val="78"/>
              <w:rPr>
                <w:rFonts w:cs="Times New Roman"/>
                <w:szCs w:val="21"/>
              </w:rPr>
            </w:pPr>
            <w:r>
              <w:rPr>
                <w:rFonts w:cs="Times New Roman"/>
                <w:szCs w:val="21"/>
              </w:rPr>
              <w:t>石油烃（C</w:t>
            </w:r>
            <w:r>
              <w:rPr>
                <w:rFonts w:cs="Times New Roman"/>
                <w:szCs w:val="21"/>
                <w:vertAlign w:val="subscript"/>
              </w:rPr>
              <w:t>10</w:t>
            </w:r>
            <w:r>
              <w:rPr>
                <w:rFonts w:cs="Times New Roman"/>
                <w:szCs w:val="21"/>
              </w:rPr>
              <w:t>-C</w:t>
            </w:r>
            <w:r>
              <w:rPr>
                <w:rFonts w:cs="Times New Roman"/>
                <w:szCs w:val="21"/>
                <w:vertAlign w:val="subscript"/>
              </w:rPr>
              <w:t>40</w:t>
            </w:r>
            <w:r>
              <w:rPr>
                <w:rFonts w:cs="Times New Roman"/>
                <w:szCs w:val="21"/>
              </w:rPr>
              <w:t>）</w:t>
            </w:r>
          </w:p>
        </w:tc>
        <w:tc>
          <w:tcPr>
            <w:tcW w:w="1337" w:type="dxa"/>
            <w:noWrap/>
            <w:vAlign w:val="center"/>
          </w:tcPr>
          <w:p w14:paraId="78329D31">
            <w:pPr>
              <w:pStyle w:val="78"/>
              <w:rPr>
                <w:rFonts w:cs="Times New Roman"/>
                <w:szCs w:val="21"/>
              </w:rPr>
            </w:pPr>
            <w:r>
              <w:rPr>
                <w:rFonts w:cs="Times New Roman"/>
                <w:szCs w:val="21"/>
              </w:rPr>
              <w:t xml:space="preserve">0.0033 </w:t>
            </w:r>
          </w:p>
        </w:tc>
        <w:tc>
          <w:tcPr>
            <w:tcW w:w="1337" w:type="dxa"/>
            <w:noWrap/>
            <w:vAlign w:val="center"/>
          </w:tcPr>
          <w:p w14:paraId="48C54B20">
            <w:pPr>
              <w:pStyle w:val="78"/>
              <w:rPr>
                <w:rFonts w:cs="Times New Roman"/>
                <w:szCs w:val="21"/>
              </w:rPr>
            </w:pPr>
            <w:r>
              <w:rPr>
                <w:rFonts w:cs="Times New Roman"/>
                <w:szCs w:val="21"/>
              </w:rPr>
              <w:t xml:space="preserve">0.0027 </w:t>
            </w:r>
          </w:p>
        </w:tc>
        <w:tc>
          <w:tcPr>
            <w:tcW w:w="1337" w:type="dxa"/>
            <w:noWrap/>
            <w:vAlign w:val="center"/>
          </w:tcPr>
          <w:p w14:paraId="53DFDADF">
            <w:pPr>
              <w:pStyle w:val="78"/>
              <w:rPr>
                <w:rFonts w:cs="Times New Roman"/>
                <w:szCs w:val="21"/>
              </w:rPr>
            </w:pPr>
            <w:r>
              <w:rPr>
                <w:rFonts w:cs="Times New Roman"/>
                <w:szCs w:val="21"/>
              </w:rPr>
              <w:t xml:space="preserve">0.0013 </w:t>
            </w:r>
          </w:p>
        </w:tc>
        <w:tc>
          <w:tcPr>
            <w:tcW w:w="1337" w:type="dxa"/>
            <w:noWrap/>
            <w:vAlign w:val="center"/>
          </w:tcPr>
          <w:p w14:paraId="4DDC8B75">
            <w:pPr>
              <w:pStyle w:val="78"/>
              <w:rPr>
                <w:rFonts w:cs="Times New Roman"/>
                <w:szCs w:val="21"/>
              </w:rPr>
            </w:pPr>
            <w:r>
              <w:rPr>
                <w:rFonts w:cs="Times New Roman"/>
                <w:szCs w:val="21"/>
              </w:rPr>
              <w:t xml:space="preserve">0.0018 </w:t>
            </w:r>
          </w:p>
        </w:tc>
        <w:tc>
          <w:tcPr>
            <w:tcW w:w="1430" w:type="dxa"/>
            <w:noWrap/>
            <w:vAlign w:val="center"/>
          </w:tcPr>
          <w:p w14:paraId="20DED74E">
            <w:pPr>
              <w:pStyle w:val="78"/>
              <w:rPr>
                <w:rFonts w:cs="Times New Roman"/>
                <w:szCs w:val="21"/>
              </w:rPr>
            </w:pPr>
            <w:r>
              <w:rPr>
                <w:rFonts w:cs="Times New Roman"/>
                <w:szCs w:val="21"/>
              </w:rPr>
              <w:t xml:space="preserve">0.0020 </w:t>
            </w:r>
          </w:p>
        </w:tc>
        <w:tc>
          <w:tcPr>
            <w:tcW w:w="1337" w:type="dxa"/>
            <w:noWrap/>
            <w:vAlign w:val="center"/>
          </w:tcPr>
          <w:p w14:paraId="1FF68FF9">
            <w:pPr>
              <w:pStyle w:val="78"/>
              <w:rPr>
                <w:rFonts w:cs="Times New Roman"/>
                <w:szCs w:val="21"/>
              </w:rPr>
            </w:pPr>
            <w:r>
              <w:rPr>
                <w:rFonts w:cs="Times New Roman"/>
                <w:szCs w:val="21"/>
              </w:rPr>
              <w:t xml:space="preserve">0.0031 </w:t>
            </w:r>
          </w:p>
        </w:tc>
        <w:tc>
          <w:tcPr>
            <w:tcW w:w="1337" w:type="dxa"/>
            <w:noWrap/>
            <w:vAlign w:val="center"/>
          </w:tcPr>
          <w:p w14:paraId="50FE059E">
            <w:pPr>
              <w:pStyle w:val="78"/>
              <w:rPr>
                <w:rFonts w:cs="Times New Roman"/>
                <w:szCs w:val="21"/>
              </w:rPr>
            </w:pPr>
            <w:r>
              <w:rPr>
                <w:rFonts w:cs="Times New Roman"/>
                <w:szCs w:val="21"/>
              </w:rPr>
              <w:t xml:space="preserve">0.3684 </w:t>
            </w:r>
          </w:p>
        </w:tc>
        <w:tc>
          <w:tcPr>
            <w:tcW w:w="1337" w:type="dxa"/>
            <w:noWrap/>
            <w:vAlign w:val="center"/>
          </w:tcPr>
          <w:p w14:paraId="3C2A6726">
            <w:pPr>
              <w:pStyle w:val="78"/>
              <w:rPr>
                <w:rFonts w:cs="Times New Roman"/>
                <w:szCs w:val="21"/>
              </w:rPr>
            </w:pPr>
            <w:r>
              <w:rPr>
                <w:rFonts w:cs="Times New Roman"/>
                <w:szCs w:val="21"/>
              </w:rPr>
              <w:t xml:space="preserve">0.0018 </w:t>
            </w:r>
          </w:p>
        </w:tc>
        <w:tc>
          <w:tcPr>
            <w:tcW w:w="1593" w:type="dxa"/>
            <w:noWrap/>
            <w:vAlign w:val="center"/>
          </w:tcPr>
          <w:p w14:paraId="41C3F419">
            <w:pPr>
              <w:pStyle w:val="78"/>
              <w:rPr>
                <w:rFonts w:cs="Times New Roman"/>
                <w:szCs w:val="21"/>
              </w:rPr>
            </w:pPr>
            <w:r>
              <w:rPr>
                <w:rFonts w:cs="Times New Roman"/>
                <w:szCs w:val="21"/>
              </w:rPr>
              <w:t xml:space="preserve">0.0022 </w:t>
            </w:r>
          </w:p>
        </w:tc>
        <w:tc>
          <w:tcPr>
            <w:tcW w:w="1486" w:type="dxa"/>
            <w:noWrap/>
            <w:vAlign w:val="center"/>
          </w:tcPr>
          <w:p w14:paraId="15782E03">
            <w:pPr>
              <w:pStyle w:val="78"/>
              <w:rPr>
                <w:rFonts w:cs="Times New Roman"/>
                <w:szCs w:val="21"/>
              </w:rPr>
            </w:pPr>
            <w:r>
              <w:rPr>
                <w:rFonts w:cs="Times New Roman"/>
                <w:szCs w:val="21"/>
              </w:rPr>
              <w:t xml:space="preserve">0.0016 </w:t>
            </w:r>
          </w:p>
        </w:tc>
        <w:tc>
          <w:tcPr>
            <w:tcW w:w="1048" w:type="dxa"/>
            <w:noWrap/>
            <w:vAlign w:val="center"/>
          </w:tcPr>
          <w:p w14:paraId="3E89F524">
            <w:pPr>
              <w:pStyle w:val="78"/>
              <w:rPr>
                <w:rFonts w:cs="Times New Roman"/>
                <w:szCs w:val="21"/>
              </w:rPr>
            </w:pPr>
            <w:r>
              <w:rPr>
                <w:rFonts w:cs="Times New Roman"/>
                <w:szCs w:val="21"/>
              </w:rPr>
              <w:t>/</w:t>
            </w:r>
          </w:p>
        </w:tc>
        <w:tc>
          <w:tcPr>
            <w:tcW w:w="1499" w:type="dxa"/>
            <w:noWrap/>
            <w:vAlign w:val="center"/>
          </w:tcPr>
          <w:p w14:paraId="4D8E4DEE">
            <w:pPr>
              <w:pStyle w:val="78"/>
              <w:rPr>
                <w:rFonts w:cs="Times New Roman"/>
                <w:szCs w:val="21"/>
              </w:rPr>
            </w:pPr>
            <w:r>
              <w:rPr>
                <w:rFonts w:cs="Times New Roman"/>
                <w:szCs w:val="21"/>
              </w:rPr>
              <w:t xml:space="preserve">0.0024 </w:t>
            </w:r>
          </w:p>
        </w:tc>
        <w:tc>
          <w:tcPr>
            <w:tcW w:w="1332" w:type="dxa"/>
            <w:noWrap/>
            <w:vAlign w:val="center"/>
          </w:tcPr>
          <w:p w14:paraId="675073DB">
            <w:pPr>
              <w:pStyle w:val="78"/>
              <w:rPr>
                <w:rFonts w:cs="Times New Roman"/>
                <w:szCs w:val="21"/>
              </w:rPr>
            </w:pPr>
            <w:r>
              <w:rPr>
                <w:rFonts w:cs="Times New Roman"/>
                <w:szCs w:val="21"/>
              </w:rPr>
              <w:t xml:space="preserve">0.0033 </w:t>
            </w:r>
          </w:p>
        </w:tc>
        <w:tc>
          <w:tcPr>
            <w:tcW w:w="1260" w:type="dxa"/>
            <w:noWrap/>
            <w:vAlign w:val="center"/>
          </w:tcPr>
          <w:p w14:paraId="147994F1">
            <w:pPr>
              <w:pStyle w:val="78"/>
              <w:rPr>
                <w:rFonts w:cs="Times New Roman"/>
                <w:szCs w:val="21"/>
              </w:rPr>
            </w:pPr>
            <w:r>
              <w:rPr>
                <w:rFonts w:cs="Times New Roman"/>
                <w:szCs w:val="21"/>
              </w:rPr>
              <w:t xml:space="preserve">0.0031 </w:t>
            </w:r>
          </w:p>
        </w:tc>
      </w:tr>
      <w:tr w14:paraId="341A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6" w:type="dxa"/>
            <w:vAlign w:val="center"/>
          </w:tcPr>
          <w:p w14:paraId="7F8B5C8D">
            <w:pPr>
              <w:pStyle w:val="78"/>
              <w:rPr>
                <w:rFonts w:cs="Times New Roman"/>
                <w:szCs w:val="21"/>
              </w:rPr>
            </w:pPr>
            <w:r>
              <w:rPr>
                <w:rFonts w:cs="Times New Roman"/>
                <w:szCs w:val="21"/>
              </w:rPr>
              <w:t>二噁英（ng-TEQ/kg）</w:t>
            </w:r>
          </w:p>
        </w:tc>
        <w:tc>
          <w:tcPr>
            <w:tcW w:w="1337" w:type="dxa"/>
            <w:noWrap/>
            <w:vAlign w:val="center"/>
          </w:tcPr>
          <w:p w14:paraId="206A9512">
            <w:pPr>
              <w:pStyle w:val="78"/>
              <w:rPr>
                <w:rFonts w:cs="Times New Roman"/>
                <w:szCs w:val="21"/>
              </w:rPr>
            </w:pPr>
            <w:r>
              <w:rPr>
                <w:rFonts w:cs="Times New Roman"/>
                <w:szCs w:val="21"/>
              </w:rPr>
              <w:t xml:space="preserve">0.0015 </w:t>
            </w:r>
          </w:p>
        </w:tc>
        <w:tc>
          <w:tcPr>
            <w:tcW w:w="1337" w:type="dxa"/>
            <w:noWrap/>
            <w:vAlign w:val="center"/>
          </w:tcPr>
          <w:p w14:paraId="33E59327">
            <w:pPr>
              <w:pStyle w:val="78"/>
              <w:rPr>
                <w:rFonts w:cs="Times New Roman"/>
                <w:szCs w:val="21"/>
              </w:rPr>
            </w:pPr>
            <w:r>
              <w:rPr>
                <w:rFonts w:cs="Times New Roman"/>
                <w:szCs w:val="21"/>
              </w:rPr>
              <w:t xml:space="preserve">0.0038 </w:t>
            </w:r>
          </w:p>
        </w:tc>
        <w:tc>
          <w:tcPr>
            <w:tcW w:w="1337" w:type="dxa"/>
            <w:noWrap/>
            <w:vAlign w:val="center"/>
          </w:tcPr>
          <w:p w14:paraId="094B212E">
            <w:pPr>
              <w:pStyle w:val="78"/>
              <w:rPr>
                <w:rFonts w:cs="Times New Roman"/>
                <w:szCs w:val="21"/>
              </w:rPr>
            </w:pPr>
            <w:r>
              <w:rPr>
                <w:rFonts w:cs="Times New Roman"/>
                <w:szCs w:val="21"/>
              </w:rPr>
              <w:t xml:space="preserve">0.0017 </w:t>
            </w:r>
          </w:p>
        </w:tc>
        <w:tc>
          <w:tcPr>
            <w:tcW w:w="1337" w:type="dxa"/>
            <w:noWrap/>
            <w:vAlign w:val="center"/>
          </w:tcPr>
          <w:p w14:paraId="2244854E">
            <w:pPr>
              <w:pStyle w:val="78"/>
              <w:rPr>
                <w:rFonts w:cs="Times New Roman"/>
                <w:szCs w:val="21"/>
              </w:rPr>
            </w:pPr>
            <w:r>
              <w:rPr>
                <w:rFonts w:cs="Times New Roman"/>
                <w:szCs w:val="21"/>
              </w:rPr>
              <w:t xml:space="preserve">0.0017 </w:t>
            </w:r>
          </w:p>
        </w:tc>
        <w:tc>
          <w:tcPr>
            <w:tcW w:w="1430" w:type="dxa"/>
            <w:noWrap/>
            <w:vAlign w:val="center"/>
          </w:tcPr>
          <w:p w14:paraId="39BABF87">
            <w:pPr>
              <w:pStyle w:val="78"/>
              <w:rPr>
                <w:rFonts w:cs="Times New Roman"/>
                <w:szCs w:val="21"/>
              </w:rPr>
            </w:pPr>
            <w:r>
              <w:rPr>
                <w:rFonts w:cs="Times New Roman"/>
                <w:szCs w:val="21"/>
              </w:rPr>
              <w:t xml:space="preserve">0.0043 </w:t>
            </w:r>
          </w:p>
        </w:tc>
        <w:tc>
          <w:tcPr>
            <w:tcW w:w="1337" w:type="dxa"/>
            <w:noWrap/>
            <w:vAlign w:val="center"/>
          </w:tcPr>
          <w:p w14:paraId="4C526EBE">
            <w:pPr>
              <w:pStyle w:val="78"/>
              <w:rPr>
                <w:rFonts w:cs="Times New Roman"/>
                <w:szCs w:val="21"/>
              </w:rPr>
            </w:pPr>
            <w:r>
              <w:rPr>
                <w:rFonts w:cs="Times New Roman"/>
                <w:szCs w:val="21"/>
              </w:rPr>
              <w:t xml:space="preserve">0.0021 </w:t>
            </w:r>
          </w:p>
        </w:tc>
        <w:tc>
          <w:tcPr>
            <w:tcW w:w="1337" w:type="dxa"/>
            <w:noWrap/>
            <w:vAlign w:val="center"/>
          </w:tcPr>
          <w:p w14:paraId="116F3A8E">
            <w:pPr>
              <w:pStyle w:val="78"/>
              <w:rPr>
                <w:rFonts w:cs="Times New Roman"/>
                <w:szCs w:val="21"/>
              </w:rPr>
            </w:pPr>
            <w:r>
              <w:rPr>
                <w:rFonts w:cs="Times New Roman"/>
                <w:szCs w:val="21"/>
              </w:rPr>
              <w:t xml:space="preserve">0.0032 </w:t>
            </w:r>
          </w:p>
        </w:tc>
        <w:tc>
          <w:tcPr>
            <w:tcW w:w="1337" w:type="dxa"/>
            <w:noWrap/>
            <w:vAlign w:val="center"/>
          </w:tcPr>
          <w:p w14:paraId="732610A8">
            <w:pPr>
              <w:pStyle w:val="78"/>
              <w:rPr>
                <w:rFonts w:cs="Times New Roman"/>
                <w:szCs w:val="21"/>
              </w:rPr>
            </w:pPr>
            <w:r>
              <w:rPr>
                <w:rFonts w:cs="Times New Roman"/>
                <w:szCs w:val="21"/>
              </w:rPr>
              <w:t xml:space="preserve">0.0016 </w:t>
            </w:r>
          </w:p>
        </w:tc>
        <w:tc>
          <w:tcPr>
            <w:tcW w:w="1593" w:type="dxa"/>
            <w:noWrap/>
            <w:vAlign w:val="center"/>
          </w:tcPr>
          <w:p w14:paraId="1659EA48">
            <w:pPr>
              <w:pStyle w:val="78"/>
              <w:rPr>
                <w:rFonts w:cs="Times New Roman"/>
                <w:szCs w:val="21"/>
              </w:rPr>
            </w:pPr>
            <w:r>
              <w:rPr>
                <w:rFonts w:cs="Times New Roman"/>
                <w:szCs w:val="21"/>
              </w:rPr>
              <w:t xml:space="preserve">0.0022 </w:t>
            </w:r>
          </w:p>
        </w:tc>
        <w:tc>
          <w:tcPr>
            <w:tcW w:w="1486" w:type="dxa"/>
            <w:noWrap/>
            <w:vAlign w:val="center"/>
          </w:tcPr>
          <w:p w14:paraId="127D7957">
            <w:pPr>
              <w:pStyle w:val="78"/>
              <w:rPr>
                <w:rFonts w:cs="Times New Roman"/>
                <w:szCs w:val="21"/>
              </w:rPr>
            </w:pPr>
            <w:r>
              <w:rPr>
                <w:rFonts w:cs="Times New Roman"/>
                <w:szCs w:val="21"/>
              </w:rPr>
              <w:t xml:space="preserve">0.0022 </w:t>
            </w:r>
          </w:p>
        </w:tc>
        <w:tc>
          <w:tcPr>
            <w:tcW w:w="1048" w:type="dxa"/>
            <w:noWrap/>
            <w:vAlign w:val="center"/>
          </w:tcPr>
          <w:p w14:paraId="72A4C662">
            <w:pPr>
              <w:pStyle w:val="78"/>
              <w:rPr>
                <w:rFonts w:cs="Times New Roman"/>
                <w:szCs w:val="21"/>
              </w:rPr>
            </w:pPr>
            <w:r>
              <w:rPr>
                <w:rFonts w:cs="Times New Roman"/>
                <w:szCs w:val="21"/>
              </w:rPr>
              <w:t>/</w:t>
            </w:r>
          </w:p>
        </w:tc>
        <w:tc>
          <w:tcPr>
            <w:tcW w:w="1499" w:type="dxa"/>
            <w:noWrap/>
            <w:vAlign w:val="center"/>
          </w:tcPr>
          <w:p w14:paraId="365B9E41">
            <w:pPr>
              <w:pStyle w:val="78"/>
              <w:rPr>
                <w:rFonts w:cs="Times New Roman"/>
                <w:szCs w:val="21"/>
              </w:rPr>
            </w:pPr>
            <w:r>
              <w:rPr>
                <w:rFonts w:cs="Times New Roman"/>
                <w:szCs w:val="21"/>
              </w:rPr>
              <w:t xml:space="preserve">0.0017 </w:t>
            </w:r>
          </w:p>
        </w:tc>
        <w:tc>
          <w:tcPr>
            <w:tcW w:w="1332" w:type="dxa"/>
            <w:noWrap/>
            <w:vAlign w:val="center"/>
          </w:tcPr>
          <w:p w14:paraId="73D2F8CE">
            <w:pPr>
              <w:pStyle w:val="78"/>
              <w:rPr>
                <w:rFonts w:cs="Times New Roman"/>
                <w:szCs w:val="21"/>
              </w:rPr>
            </w:pPr>
            <w:r>
              <w:rPr>
                <w:rFonts w:cs="Times New Roman"/>
                <w:szCs w:val="21"/>
              </w:rPr>
              <w:t xml:space="preserve">0.0016 </w:t>
            </w:r>
          </w:p>
        </w:tc>
        <w:tc>
          <w:tcPr>
            <w:tcW w:w="1260" w:type="dxa"/>
            <w:noWrap/>
            <w:vAlign w:val="center"/>
          </w:tcPr>
          <w:p w14:paraId="7F9FE4D4">
            <w:pPr>
              <w:pStyle w:val="78"/>
              <w:rPr>
                <w:rFonts w:cs="Times New Roman"/>
                <w:szCs w:val="21"/>
              </w:rPr>
            </w:pPr>
            <w:r>
              <w:rPr>
                <w:rFonts w:cs="Times New Roman"/>
                <w:szCs w:val="21"/>
              </w:rPr>
              <w:t xml:space="preserve">0.0020 </w:t>
            </w:r>
          </w:p>
        </w:tc>
      </w:tr>
    </w:tbl>
    <w:p w14:paraId="796F625E">
      <w:pPr>
        <w:rPr>
          <w:rFonts w:ascii="Times New Roman" w:hAnsi="Times New Roman" w:cs="Times New Roman"/>
          <w:sz w:val="21"/>
          <w:szCs w:val="21"/>
        </w:rPr>
      </w:pPr>
      <w:r>
        <w:rPr>
          <w:rFonts w:ascii="Times New Roman" w:hAnsi="Times New Roman" w:cs="Times New Roman"/>
          <w:sz w:val="21"/>
          <w:szCs w:val="21"/>
        </w:rPr>
        <w:t>注：未检出按检出限一半计；“/”表示不进行评价；“—”表示无监测数据</w:t>
      </w:r>
    </w:p>
    <w:p w14:paraId="411D9D65">
      <w:pPr>
        <w:rPr>
          <w:rFonts w:ascii="Times New Roman" w:hAnsi="Times New Roman" w:cs="Times New Roman"/>
        </w:rPr>
      </w:pPr>
    </w:p>
    <w:p w14:paraId="282BFF3D">
      <w:pPr>
        <w:rPr>
          <w:rFonts w:ascii="Times New Roman" w:hAnsi="Times New Roman" w:cs="Times New Roman"/>
        </w:rPr>
      </w:pPr>
    </w:p>
    <w:p w14:paraId="3AEB8EF1">
      <w:pPr>
        <w:rPr>
          <w:rFonts w:ascii="Times New Roman" w:hAnsi="Times New Roman" w:cs="Times New Roman"/>
        </w:rPr>
        <w:sectPr>
          <w:pgSz w:w="23811" w:h="16838" w:orient="landscape"/>
          <w:pgMar w:top="1701" w:right="1418" w:bottom="1701" w:left="1418" w:header="851" w:footer="992" w:gutter="0"/>
          <w:cols w:space="425" w:num="1"/>
          <w:docGrid w:linePitch="326" w:charSpace="0"/>
        </w:sectPr>
      </w:pPr>
    </w:p>
    <w:p w14:paraId="62F7F007">
      <w:pPr>
        <w:pStyle w:val="4"/>
      </w:pPr>
      <w:bookmarkStart w:id="63" w:name="_Toc208926642"/>
      <w:r>
        <w:t>隐患排查结果分析</w:t>
      </w:r>
      <w:bookmarkEnd w:id="63"/>
    </w:p>
    <w:p w14:paraId="376B445F">
      <w:pPr>
        <w:pStyle w:val="3"/>
        <w:ind w:firstLine="480"/>
      </w:pPr>
      <w:r>
        <w:t>项目于2025年8月进行了现场踏勘与隐患排查，隐患排查台账见下表所示。</w:t>
      </w:r>
    </w:p>
    <w:p w14:paraId="7504B4E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2.8</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土壤污染隐患排查台账</w:t>
      </w:r>
    </w:p>
    <w:tbl>
      <w:tblPr>
        <w:tblStyle w:val="42"/>
        <w:tblW w:w="14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544"/>
        <w:gridCol w:w="3969"/>
        <w:gridCol w:w="1559"/>
        <w:gridCol w:w="996"/>
        <w:gridCol w:w="1273"/>
        <w:gridCol w:w="1262"/>
      </w:tblGrid>
      <w:tr w14:paraId="52DF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926" w:type="dxa"/>
            <w:gridSpan w:val="3"/>
            <w:vMerge w:val="restart"/>
            <w:vAlign w:val="center"/>
          </w:tcPr>
          <w:p w14:paraId="54847623">
            <w:pPr>
              <w:pStyle w:val="78"/>
            </w:pPr>
            <w:r>
              <w:t>现场排查对象</w:t>
            </w:r>
          </w:p>
        </w:tc>
        <w:tc>
          <w:tcPr>
            <w:tcW w:w="3828" w:type="dxa"/>
            <w:gridSpan w:val="3"/>
            <w:vAlign w:val="center"/>
          </w:tcPr>
          <w:p w14:paraId="06D4C651">
            <w:pPr>
              <w:pStyle w:val="78"/>
            </w:pPr>
            <w:r>
              <w:t>日常运行管理办法</w:t>
            </w:r>
          </w:p>
        </w:tc>
        <w:tc>
          <w:tcPr>
            <w:tcW w:w="1262" w:type="dxa"/>
            <w:vMerge w:val="restart"/>
            <w:vAlign w:val="center"/>
          </w:tcPr>
          <w:p w14:paraId="2BC8D6A9">
            <w:pPr>
              <w:pStyle w:val="78"/>
            </w:pPr>
            <w:r>
              <w:t>土壤污染可能性</w:t>
            </w:r>
          </w:p>
        </w:tc>
      </w:tr>
      <w:tr w14:paraId="0F90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926" w:type="dxa"/>
            <w:gridSpan w:val="3"/>
            <w:vMerge w:val="continue"/>
            <w:vAlign w:val="center"/>
          </w:tcPr>
          <w:p w14:paraId="01BD62D2">
            <w:pPr>
              <w:pStyle w:val="78"/>
            </w:pPr>
          </w:p>
        </w:tc>
        <w:tc>
          <w:tcPr>
            <w:tcW w:w="1559" w:type="dxa"/>
            <w:vAlign w:val="center"/>
          </w:tcPr>
          <w:p w14:paraId="5984B38E">
            <w:pPr>
              <w:pStyle w:val="78"/>
            </w:pPr>
            <w:r>
              <w:t>特殊运行维护</w:t>
            </w:r>
          </w:p>
        </w:tc>
        <w:tc>
          <w:tcPr>
            <w:tcW w:w="996" w:type="dxa"/>
            <w:vAlign w:val="center"/>
          </w:tcPr>
          <w:p w14:paraId="52E9414D">
            <w:pPr>
              <w:pStyle w:val="78"/>
            </w:pPr>
            <w:r>
              <w:t>监测</w:t>
            </w:r>
          </w:p>
        </w:tc>
        <w:tc>
          <w:tcPr>
            <w:tcW w:w="1273" w:type="dxa"/>
            <w:vAlign w:val="center"/>
          </w:tcPr>
          <w:p w14:paraId="597B1B56">
            <w:pPr>
              <w:pStyle w:val="78"/>
            </w:pPr>
            <w:r>
              <w:t>事故管理</w:t>
            </w:r>
          </w:p>
        </w:tc>
        <w:tc>
          <w:tcPr>
            <w:tcW w:w="1262" w:type="dxa"/>
            <w:vMerge w:val="continue"/>
            <w:vAlign w:val="center"/>
          </w:tcPr>
          <w:p w14:paraId="62D48F74">
            <w:pPr>
              <w:pStyle w:val="78"/>
            </w:pPr>
          </w:p>
        </w:tc>
      </w:tr>
      <w:tr w14:paraId="325D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413" w:type="dxa"/>
            <w:vAlign w:val="center"/>
          </w:tcPr>
          <w:p w14:paraId="292DA772">
            <w:pPr>
              <w:pStyle w:val="78"/>
            </w:pPr>
            <w:r>
              <w:rPr>
                <w:rFonts w:hint="eastAsia"/>
              </w:rPr>
              <w:t>球罐组</w:t>
            </w:r>
          </w:p>
        </w:tc>
        <w:tc>
          <w:tcPr>
            <w:tcW w:w="3544" w:type="dxa"/>
            <w:vAlign w:val="center"/>
          </w:tcPr>
          <w:p w14:paraId="577D7922">
            <w:pPr>
              <w:pStyle w:val="78"/>
            </w:pPr>
            <w:r>
              <w:drawing>
                <wp:inline distT="0" distB="0" distL="0" distR="0">
                  <wp:extent cx="1799590" cy="1210945"/>
                  <wp:effectExtent l="0" t="0" r="0" b="8255"/>
                  <wp:docPr id="7669135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3580" name="图片 10"/>
                          <pic:cNvPicPr>
                            <a:picLocks noChangeAspect="1" noChangeArrowheads="1"/>
                          </pic:cNvPicPr>
                        </pic:nvPicPr>
                        <pic:blipFill>
                          <a:blip r:embed="rId52"/>
                          <a:srcRect/>
                          <a:stretch>
                            <a:fillRect/>
                          </a:stretch>
                        </pic:blipFill>
                        <pic:spPr>
                          <a:xfrm>
                            <a:off x="0" y="0"/>
                            <a:ext cx="1800000" cy="1211429"/>
                          </a:xfrm>
                          <a:prstGeom prst="rect">
                            <a:avLst/>
                          </a:prstGeom>
                          <a:noFill/>
                        </pic:spPr>
                      </pic:pic>
                    </a:graphicData>
                  </a:graphic>
                </wp:inline>
              </w:drawing>
            </w:r>
          </w:p>
        </w:tc>
        <w:tc>
          <w:tcPr>
            <w:tcW w:w="3969" w:type="dxa"/>
            <w:vAlign w:val="center"/>
          </w:tcPr>
          <w:p w14:paraId="039CFA73">
            <w:pPr>
              <w:pStyle w:val="78"/>
            </w:pPr>
            <w:r>
              <w:rPr>
                <w:rFonts w:hint="eastAsia"/>
              </w:rPr>
              <w:t>单层钢制储罐，球罐区四周设有6</w:t>
            </w:r>
            <w:r>
              <w:t>0</w:t>
            </w:r>
            <w:r>
              <w:rPr>
                <w:rFonts w:hint="eastAsia"/>
              </w:rPr>
              <w:t>cm高围堰，无泄漏现象，有专人巡检与维护。</w:t>
            </w:r>
          </w:p>
        </w:tc>
        <w:tc>
          <w:tcPr>
            <w:tcW w:w="1559" w:type="dxa"/>
            <w:vAlign w:val="center"/>
          </w:tcPr>
          <w:p w14:paraId="3840D33D">
            <w:pPr>
              <w:pStyle w:val="78"/>
            </w:pPr>
            <w:r>
              <w:rPr>
                <w:rFonts w:hint="eastAsia"/>
              </w:rPr>
              <w:t>有</w:t>
            </w:r>
          </w:p>
        </w:tc>
        <w:tc>
          <w:tcPr>
            <w:tcW w:w="996" w:type="dxa"/>
            <w:vAlign w:val="center"/>
          </w:tcPr>
          <w:p w14:paraId="29F48D40">
            <w:pPr>
              <w:pStyle w:val="78"/>
            </w:pPr>
            <w:r>
              <w:t>定期巡查</w:t>
            </w:r>
          </w:p>
        </w:tc>
        <w:tc>
          <w:tcPr>
            <w:tcW w:w="1273" w:type="dxa"/>
            <w:vAlign w:val="center"/>
          </w:tcPr>
          <w:p w14:paraId="25DB8BAC">
            <w:pPr>
              <w:pStyle w:val="78"/>
            </w:pPr>
            <w:r>
              <w:t>有专人管理</w:t>
            </w:r>
          </w:p>
        </w:tc>
        <w:tc>
          <w:tcPr>
            <w:tcW w:w="1262" w:type="dxa"/>
            <w:vAlign w:val="center"/>
          </w:tcPr>
          <w:p w14:paraId="7289FA88">
            <w:pPr>
              <w:pStyle w:val="78"/>
            </w:pPr>
            <w:r>
              <w:rPr>
                <w:rFonts w:hint="eastAsia"/>
              </w:rPr>
              <w:t>可能产生</w:t>
            </w:r>
          </w:p>
        </w:tc>
      </w:tr>
      <w:tr w14:paraId="747E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413" w:type="dxa"/>
            <w:vAlign w:val="center"/>
          </w:tcPr>
          <w:p w14:paraId="3A4753CD">
            <w:pPr>
              <w:pStyle w:val="78"/>
            </w:pPr>
            <w:r>
              <w:rPr>
                <w:rFonts w:hint="eastAsia"/>
              </w:rPr>
              <w:t>初期雨水收集池</w:t>
            </w:r>
          </w:p>
        </w:tc>
        <w:tc>
          <w:tcPr>
            <w:tcW w:w="3544" w:type="dxa"/>
            <w:vAlign w:val="center"/>
          </w:tcPr>
          <w:p w14:paraId="5D66BC88">
            <w:pPr>
              <w:pStyle w:val="78"/>
            </w:pPr>
            <w:r>
              <w:drawing>
                <wp:inline distT="0" distB="0" distL="0" distR="0">
                  <wp:extent cx="1799590" cy="1174115"/>
                  <wp:effectExtent l="0" t="0" r="0" b="6985"/>
                  <wp:docPr id="12215563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56301" name="图片 18"/>
                          <pic:cNvPicPr>
                            <a:picLocks noChangeAspect="1" noChangeArrowheads="1"/>
                          </pic:cNvPicPr>
                        </pic:nvPicPr>
                        <pic:blipFill>
                          <a:blip r:embed="rId53"/>
                          <a:srcRect b="12956"/>
                          <a:stretch>
                            <a:fillRect/>
                          </a:stretch>
                        </pic:blipFill>
                        <pic:spPr>
                          <a:xfrm>
                            <a:off x="0" y="0"/>
                            <a:ext cx="1800000" cy="1174683"/>
                          </a:xfrm>
                          <a:prstGeom prst="rect">
                            <a:avLst/>
                          </a:prstGeom>
                          <a:noFill/>
                          <a:ln>
                            <a:noFill/>
                          </a:ln>
                        </pic:spPr>
                      </pic:pic>
                    </a:graphicData>
                  </a:graphic>
                </wp:inline>
              </w:drawing>
            </w:r>
          </w:p>
        </w:tc>
        <w:tc>
          <w:tcPr>
            <w:tcW w:w="3969" w:type="dxa"/>
            <w:vAlign w:val="center"/>
          </w:tcPr>
          <w:p w14:paraId="495B9E2C">
            <w:pPr>
              <w:pStyle w:val="78"/>
            </w:pPr>
            <w:r>
              <w:t>地下池体，无防腐，微量积泥，初期雨水池设置有</w:t>
            </w:r>
            <w:r>
              <w:rPr>
                <w:rFonts w:hint="eastAsia"/>
              </w:rPr>
              <w:t>自动溢流井</w:t>
            </w:r>
            <w:r>
              <w:t>，专人定期对其进行维护保养</w:t>
            </w:r>
          </w:p>
        </w:tc>
        <w:tc>
          <w:tcPr>
            <w:tcW w:w="1559" w:type="dxa"/>
            <w:vAlign w:val="center"/>
          </w:tcPr>
          <w:p w14:paraId="5ACFE5FC">
            <w:pPr>
              <w:pStyle w:val="78"/>
            </w:pPr>
            <w:r>
              <w:rPr>
                <w:rFonts w:hint="eastAsia"/>
              </w:rPr>
              <w:t>有</w:t>
            </w:r>
          </w:p>
        </w:tc>
        <w:tc>
          <w:tcPr>
            <w:tcW w:w="996" w:type="dxa"/>
            <w:vAlign w:val="center"/>
          </w:tcPr>
          <w:p w14:paraId="74B6D2E1">
            <w:pPr>
              <w:pStyle w:val="78"/>
            </w:pPr>
            <w:r>
              <w:t>定期巡查</w:t>
            </w:r>
          </w:p>
        </w:tc>
        <w:tc>
          <w:tcPr>
            <w:tcW w:w="1273" w:type="dxa"/>
            <w:vAlign w:val="center"/>
          </w:tcPr>
          <w:p w14:paraId="24C4F5E1">
            <w:pPr>
              <w:pStyle w:val="78"/>
            </w:pPr>
            <w:r>
              <w:t>有专人管理</w:t>
            </w:r>
          </w:p>
        </w:tc>
        <w:tc>
          <w:tcPr>
            <w:tcW w:w="1262" w:type="dxa"/>
            <w:vAlign w:val="center"/>
          </w:tcPr>
          <w:p w14:paraId="33198132">
            <w:pPr>
              <w:pStyle w:val="78"/>
            </w:pPr>
            <w:r>
              <w:rPr>
                <w:rFonts w:hint="eastAsia"/>
              </w:rPr>
              <w:t>可忽略</w:t>
            </w:r>
          </w:p>
        </w:tc>
      </w:tr>
      <w:tr w14:paraId="1699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1413" w:type="dxa"/>
            <w:vAlign w:val="center"/>
          </w:tcPr>
          <w:p w14:paraId="7E94896D">
            <w:pPr>
              <w:pStyle w:val="78"/>
            </w:pPr>
            <w:r>
              <w:rPr>
                <w:rFonts w:hint="eastAsia"/>
              </w:rPr>
              <w:t>除盐水站加药间</w:t>
            </w:r>
          </w:p>
        </w:tc>
        <w:tc>
          <w:tcPr>
            <w:tcW w:w="3544" w:type="dxa"/>
            <w:vAlign w:val="center"/>
          </w:tcPr>
          <w:p w14:paraId="23691FD2">
            <w:pPr>
              <w:pStyle w:val="78"/>
            </w:pPr>
            <w:r>
              <w:drawing>
                <wp:inline distT="0" distB="0" distL="0" distR="0">
                  <wp:extent cx="1799590" cy="1131570"/>
                  <wp:effectExtent l="0" t="0" r="0" b="0"/>
                  <wp:docPr id="971523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2357" name="图片 27"/>
                          <pic:cNvPicPr>
                            <a:picLocks noChangeAspect="1" noChangeArrowheads="1"/>
                          </pic:cNvPicPr>
                        </pic:nvPicPr>
                        <pic:blipFill>
                          <a:blip r:embed="rId54"/>
                          <a:srcRect t="10046" b="6114"/>
                          <a:stretch>
                            <a:fillRect/>
                          </a:stretch>
                        </pic:blipFill>
                        <pic:spPr>
                          <a:xfrm>
                            <a:off x="0" y="0"/>
                            <a:ext cx="1800000" cy="1131958"/>
                          </a:xfrm>
                          <a:prstGeom prst="rect">
                            <a:avLst/>
                          </a:prstGeom>
                          <a:noFill/>
                          <a:ln>
                            <a:noFill/>
                          </a:ln>
                        </pic:spPr>
                      </pic:pic>
                    </a:graphicData>
                  </a:graphic>
                </wp:inline>
              </w:drawing>
            </w:r>
          </w:p>
        </w:tc>
        <w:tc>
          <w:tcPr>
            <w:tcW w:w="3969" w:type="dxa"/>
            <w:vAlign w:val="center"/>
          </w:tcPr>
          <w:p w14:paraId="12F693A2">
            <w:pPr>
              <w:pStyle w:val="78"/>
            </w:pPr>
            <w:r>
              <w:rPr>
                <w:rFonts w:hint="eastAsia"/>
              </w:rPr>
              <w:t>除盐水站加药间分两间，酸碱物质分开存放；药品使用原包装储存，均置于防渗托盘之上，且加药间设有围堰；地面已做防腐措施；</w:t>
            </w:r>
            <w:r>
              <w:t>现场无泄漏现象。</w:t>
            </w:r>
          </w:p>
        </w:tc>
        <w:tc>
          <w:tcPr>
            <w:tcW w:w="1559" w:type="dxa"/>
            <w:vAlign w:val="center"/>
          </w:tcPr>
          <w:p w14:paraId="188A6740">
            <w:pPr>
              <w:pStyle w:val="78"/>
            </w:pPr>
            <w:r>
              <w:rPr>
                <w:rFonts w:hint="eastAsia"/>
              </w:rPr>
              <w:t>有</w:t>
            </w:r>
          </w:p>
        </w:tc>
        <w:tc>
          <w:tcPr>
            <w:tcW w:w="996" w:type="dxa"/>
            <w:vAlign w:val="center"/>
          </w:tcPr>
          <w:p w14:paraId="10A7BAF9">
            <w:pPr>
              <w:pStyle w:val="78"/>
            </w:pPr>
            <w:r>
              <w:t>定期巡查</w:t>
            </w:r>
          </w:p>
        </w:tc>
        <w:tc>
          <w:tcPr>
            <w:tcW w:w="1273" w:type="dxa"/>
            <w:vAlign w:val="center"/>
          </w:tcPr>
          <w:p w14:paraId="0DBCA931">
            <w:pPr>
              <w:pStyle w:val="78"/>
            </w:pPr>
            <w:r>
              <w:t>有专人管理</w:t>
            </w:r>
          </w:p>
        </w:tc>
        <w:tc>
          <w:tcPr>
            <w:tcW w:w="1262" w:type="dxa"/>
            <w:vAlign w:val="center"/>
          </w:tcPr>
          <w:p w14:paraId="19B38243">
            <w:pPr>
              <w:pStyle w:val="78"/>
            </w:pPr>
            <w:r>
              <w:rPr>
                <w:rFonts w:hint="eastAsia"/>
              </w:rPr>
              <w:t>可能产生</w:t>
            </w:r>
          </w:p>
        </w:tc>
      </w:tr>
      <w:tr w14:paraId="6562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413" w:type="dxa"/>
            <w:vAlign w:val="center"/>
          </w:tcPr>
          <w:p w14:paraId="4987AD08">
            <w:pPr>
              <w:pStyle w:val="78"/>
            </w:pPr>
            <w:r>
              <w:rPr>
                <w:rFonts w:hint="eastAsia"/>
              </w:rPr>
              <w:t>化学品仓库</w:t>
            </w:r>
          </w:p>
        </w:tc>
        <w:tc>
          <w:tcPr>
            <w:tcW w:w="3544" w:type="dxa"/>
            <w:vAlign w:val="center"/>
          </w:tcPr>
          <w:p w14:paraId="7505D5EF">
            <w:pPr>
              <w:pStyle w:val="78"/>
            </w:pPr>
            <w:r>
              <w:drawing>
                <wp:inline distT="0" distB="0" distL="0" distR="0">
                  <wp:extent cx="1799590" cy="11830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a:srcRect b="11364"/>
                          <a:stretch>
                            <a:fillRect/>
                          </a:stretch>
                        </pic:blipFill>
                        <pic:spPr>
                          <a:xfrm>
                            <a:off x="0" y="0"/>
                            <a:ext cx="1800000" cy="1183096"/>
                          </a:xfrm>
                          <a:prstGeom prst="rect">
                            <a:avLst/>
                          </a:prstGeom>
                          <a:ln>
                            <a:noFill/>
                          </a:ln>
                        </pic:spPr>
                      </pic:pic>
                    </a:graphicData>
                  </a:graphic>
                </wp:inline>
              </w:drawing>
            </w:r>
          </w:p>
        </w:tc>
        <w:tc>
          <w:tcPr>
            <w:tcW w:w="3969" w:type="dxa"/>
            <w:vAlign w:val="center"/>
          </w:tcPr>
          <w:p w14:paraId="7BED3459">
            <w:pPr>
              <w:pStyle w:val="78"/>
            </w:pPr>
            <w:r>
              <w:t>化学品存放于室内仓库中，防雨</w:t>
            </w:r>
            <w:r>
              <w:rPr>
                <w:rFonts w:hint="eastAsia"/>
              </w:rPr>
              <w:t>防风防晒，只存放固体催化剂，专人管理。</w:t>
            </w:r>
          </w:p>
        </w:tc>
        <w:tc>
          <w:tcPr>
            <w:tcW w:w="1559" w:type="dxa"/>
            <w:vAlign w:val="center"/>
          </w:tcPr>
          <w:p w14:paraId="55FE245B">
            <w:pPr>
              <w:pStyle w:val="78"/>
            </w:pPr>
            <w:r>
              <w:rPr>
                <w:rFonts w:hint="eastAsia"/>
              </w:rPr>
              <w:t>有</w:t>
            </w:r>
          </w:p>
        </w:tc>
        <w:tc>
          <w:tcPr>
            <w:tcW w:w="996" w:type="dxa"/>
            <w:vAlign w:val="center"/>
          </w:tcPr>
          <w:p w14:paraId="11C591CD">
            <w:pPr>
              <w:pStyle w:val="78"/>
            </w:pPr>
            <w:r>
              <w:t>定期巡查</w:t>
            </w:r>
          </w:p>
        </w:tc>
        <w:tc>
          <w:tcPr>
            <w:tcW w:w="1273" w:type="dxa"/>
            <w:vAlign w:val="center"/>
          </w:tcPr>
          <w:p w14:paraId="637717AC">
            <w:pPr>
              <w:pStyle w:val="78"/>
            </w:pPr>
            <w:r>
              <w:t>有专人管理</w:t>
            </w:r>
          </w:p>
        </w:tc>
        <w:tc>
          <w:tcPr>
            <w:tcW w:w="1262" w:type="dxa"/>
            <w:vAlign w:val="center"/>
          </w:tcPr>
          <w:p w14:paraId="6AD41625">
            <w:pPr>
              <w:pStyle w:val="78"/>
            </w:pPr>
            <w:r>
              <w:rPr>
                <w:rFonts w:hint="eastAsia"/>
              </w:rPr>
              <w:t>可忽略</w:t>
            </w:r>
          </w:p>
        </w:tc>
      </w:tr>
      <w:tr w14:paraId="1FF9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413" w:type="dxa"/>
            <w:vAlign w:val="center"/>
          </w:tcPr>
          <w:p w14:paraId="09E8A0B2">
            <w:pPr>
              <w:pStyle w:val="78"/>
            </w:pPr>
            <w:r>
              <w:t>危废库</w:t>
            </w:r>
          </w:p>
        </w:tc>
        <w:tc>
          <w:tcPr>
            <w:tcW w:w="3544" w:type="dxa"/>
            <w:vAlign w:val="center"/>
          </w:tcPr>
          <w:p w14:paraId="3C697427">
            <w:pPr>
              <w:pStyle w:val="78"/>
            </w:pPr>
            <w:r>
              <w:drawing>
                <wp:inline distT="0" distB="0" distL="0" distR="0">
                  <wp:extent cx="1799590" cy="1164590"/>
                  <wp:effectExtent l="0" t="0" r="0" b="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noChangeArrowheads="1"/>
                          </pic:cNvPicPr>
                        </pic:nvPicPr>
                        <pic:blipFill>
                          <a:blip r:embed="rId56"/>
                          <a:srcRect b="13696"/>
                          <a:stretch>
                            <a:fillRect/>
                          </a:stretch>
                        </pic:blipFill>
                        <pic:spPr>
                          <a:xfrm>
                            <a:off x="0" y="0"/>
                            <a:ext cx="1800000" cy="1164763"/>
                          </a:xfrm>
                          <a:prstGeom prst="rect">
                            <a:avLst/>
                          </a:prstGeom>
                          <a:noFill/>
                          <a:ln>
                            <a:noFill/>
                          </a:ln>
                        </pic:spPr>
                      </pic:pic>
                    </a:graphicData>
                  </a:graphic>
                </wp:inline>
              </w:drawing>
            </w:r>
          </w:p>
        </w:tc>
        <w:tc>
          <w:tcPr>
            <w:tcW w:w="3969" w:type="dxa"/>
            <w:vAlign w:val="center"/>
          </w:tcPr>
          <w:p w14:paraId="3499CB71">
            <w:pPr>
              <w:pStyle w:val="78"/>
            </w:pPr>
            <w:r>
              <w:t>液体危废采用单层</w:t>
            </w:r>
            <w:r>
              <w:rPr>
                <w:rFonts w:hint="eastAsia"/>
              </w:rPr>
              <w:t>铁桶储罐；危废库内设有导流沟、门口设有漫坡；现场无泄漏现象，专人管理与日常检查。</w:t>
            </w:r>
          </w:p>
        </w:tc>
        <w:tc>
          <w:tcPr>
            <w:tcW w:w="1559" w:type="dxa"/>
            <w:vAlign w:val="center"/>
          </w:tcPr>
          <w:p w14:paraId="0B1E8EA3">
            <w:pPr>
              <w:pStyle w:val="78"/>
            </w:pPr>
            <w:r>
              <w:rPr>
                <w:rFonts w:hint="eastAsia"/>
              </w:rPr>
              <w:t>有</w:t>
            </w:r>
          </w:p>
        </w:tc>
        <w:tc>
          <w:tcPr>
            <w:tcW w:w="996" w:type="dxa"/>
            <w:vAlign w:val="center"/>
          </w:tcPr>
          <w:p w14:paraId="2E52BBDD">
            <w:pPr>
              <w:pStyle w:val="78"/>
            </w:pPr>
            <w:r>
              <w:t>定期巡查</w:t>
            </w:r>
          </w:p>
        </w:tc>
        <w:tc>
          <w:tcPr>
            <w:tcW w:w="1273" w:type="dxa"/>
            <w:vAlign w:val="center"/>
          </w:tcPr>
          <w:p w14:paraId="36FDCD0D">
            <w:pPr>
              <w:pStyle w:val="78"/>
            </w:pPr>
            <w:r>
              <w:t>有专人管理</w:t>
            </w:r>
          </w:p>
        </w:tc>
        <w:tc>
          <w:tcPr>
            <w:tcW w:w="1262" w:type="dxa"/>
            <w:vAlign w:val="center"/>
          </w:tcPr>
          <w:p w14:paraId="41B0354D">
            <w:pPr>
              <w:pStyle w:val="78"/>
            </w:pPr>
            <w:r>
              <w:rPr>
                <w:rFonts w:hint="eastAsia"/>
              </w:rPr>
              <w:t>可能产生</w:t>
            </w:r>
          </w:p>
        </w:tc>
      </w:tr>
      <w:tr w14:paraId="7C18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13" w:type="dxa"/>
            <w:vAlign w:val="center"/>
          </w:tcPr>
          <w:p w14:paraId="15184331">
            <w:pPr>
              <w:pStyle w:val="78"/>
            </w:pPr>
            <w:r>
              <w:rPr>
                <w:rFonts w:hint="eastAsia"/>
              </w:rPr>
              <w:t>生产污水池</w:t>
            </w:r>
          </w:p>
        </w:tc>
        <w:tc>
          <w:tcPr>
            <w:tcW w:w="3544" w:type="dxa"/>
            <w:vAlign w:val="center"/>
          </w:tcPr>
          <w:p w14:paraId="5ED65995">
            <w:pPr>
              <w:pStyle w:val="78"/>
            </w:pPr>
            <w:r>
              <w:drawing>
                <wp:inline distT="0" distB="0" distL="0" distR="0">
                  <wp:extent cx="1343660" cy="1799590"/>
                  <wp:effectExtent l="635" t="0" r="0" b="0"/>
                  <wp:docPr id="14488584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58487" name="图片 30"/>
                          <pic:cNvPicPr>
                            <a:picLocks noChangeAspect="1" noChangeArrowheads="1"/>
                          </pic:cNvPicPr>
                        </pic:nvPicPr>
                        <pic:blipFill>
                          <a:blip r:embed="rId57"/>
                          <a:srcRect l="18838" r="12505"/>
                          <a:stretch>
                            <a:fillRect/>
                          </a:stretch>
                        </pic:blipFill>
                        <pic:spPr>
                          <a:xfrm rot="5400000">
                            <a:off x="0" y="0"/>
                            <a:ext cx="1343779" cy="1800000"/>
                          </a:xfrm>
                          <a:prstGeom prst="rect">
                            <a:avLst/>
                          </a:prstGeom>
                          <a:noFill/>
                          <a:ln>
                            <a:noFill/>
                          </a:ln>
                        </pic:spPr>
                      </pic:pic>
                    </a:graphicData>
                  </a:graphic>
                </wp:inline>
              </w:drawing>
            </w:r>
          </w:p>
        </w:tc>
        <w:tc>
          <w:tcPr>
            <w:tcW w:w="3969" w:type="dxa"/>
            <w:vAlign w:val="center"/>
          </w:tcPr>
          <w:p w14:paraId="60379E77">
            <w:pPr>
              <w:pStyle w:val="78"/>
            </w:pPr>
            <w:r>
              <w:t>地下防渗池体，只收集</w:t>
            </w:r>
            <w:r>
              <w:rPr>
                <w:rFonts w:hint="eastAsia"/>
              </w:rPr>
              <w:t>低浓度生产废水，专人巡查，定期维护</w:t>
            </w:r>
          </w:p>
        </w:tc>
        <w:tc>
          <w:tcPr>
            <w:tcW w:w="1559" w:type="dxa"/>
            <w:vAlign w:val="center"/>
          </w:tcPr>
          <w:p w14:paraId="50C7264D">
            <w:pPr>
              <w:pStyle w:val="78"/>
            </w:pPr>
            <w:r>
              <w:rPr>
                <w:rFonts w:hint="eastAsia"/>
              </w:rPr>
              <w:t>有</w:t>
            </w:r>
          </w:p>
        </w:tc>
        <w:tc>
          <w:tcPr>
            <w:tcW w:w="996" w:type="dxa"/>
            <w:vAlign w:val="center"/>
          </w:tcPr>
          <w:p w14:paraId="03154778">
            <w:pPr>
              <w:pStyle w:val="78"/>
            </w:pPr>
            <w:r>
              <w:t>定期巡查</w:t>
            </w:r>
          </w:p>
        </w:tc>
        <w:tc>
          <w:tcPr>
            <w:tcW w:w="1273" w:type="dxa"/>
            <w:vAlign w:val="center"/>
          </w:tcPr>
          <w:p w14:paraId="626384DB">
            <w:pPr>
              <w:pStyle w:val="78"/>
            </w:pPr>
            <w:r>
              <w:t>有专人管理</w:t>
            </w:r>
          </w:p>
        </w:tc>
        <w:tc>
          <w:tcPr>
            <w:tcW w:w="1262" w:type="dxa"/>
            <w:vAlign w:val="center"/>
          </w:tcPr>
          <w:p w14:paraId="1EECC398">
            <w:pPr>
              <w:pStyle w:val="78"/>
            </w:pPr>
            <w:r>
              <w:rPr>
                <w:rFonts w:hint="eastAsia"/>
              </w:rPr>
              <w:t>可能产生</w:t>
            </w:r>
          </w:p>
        </w:tc>
      </w:tr>
      <w:tr w14:paraId="66D3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413" w:type="dxa"/>
            <w:vAlign w:val="center"/>
          </w:tcPr>
          <w:p w14:paraId="0ADD0D11">
            <w:pPr>
              <w:pStyle w:val="78"/>
            </w:pPr>
            <w:r>
              <w:t>装卸车装置</w:t>
            </w:r>
          </w:p>
        </w:tc>
        <w:tc>
          <w:tcPr>
            <w:tcW w:w="3544" w:type="dxa"/>
            <w:vAlign w:val="center"/>
          </w:tcPr>
          <w:p w14:paraId="5D4B0490">
            <w:pPr>
              <w:pStyle w:val="78"/>
            </w:pPr>
            <w:r>
              <w:drawing>
                <wp:inline distT="0" distB="0" distL="0" distR="0">
                  <wp:extent cx="1799590" cy="1348740"/>
                  <wp:effectExtent l="0" t="0" r="0" b="381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noChangeArrowheads="1"/>
                          </pic:cNvPicPr>
                        </pic:nvPicPr>
                        <pic:blipFill>
                          <a:blip r:embed="rId58"/>
                          <a:srcRect/>
                          <a:stretch>
                            <a:fillRect/>
                          </a:stretch>
                        </pic:blipFill>
                        <pic:spPr>
                          <a:xfrm>
                            <a:off x="0" y="0"/>
                            <a:ext cx="1800000" cy="1349024"/>
                          </a:xfrm>
                          <a:prstGeom prst="rect">
                            <a:avLst/>
                          </a:prstGeom>
                          <a:noFill/>
                          <a:ln>
                            <a:noFill/>
                          </a:ln>
                        </pic:spPr>
                      </pic:pic>
                    </a:graphicData>
                  </a:graphic>
                </wp:inline>
              </w:drawing>
            </w:r>
          </w:p>
        </w:tc>
        <w:tc>
          <w:tcPr>
            <w:tcW w:w="3969" w:type="dxa"/>
            <w:vAlign w:val="center"/>
          </w:tcPr>
          <w:p w14:paraId="21FAFBC7">
            <w:pPr>
              <w:pStyle w:val="78"/>
            </w:pPr>
            <w:r>
              <w:rPr>
                <w:rFonts w:hint="eastAsia"/>
              </w:rPr>
              <w:t>装卸车装置</w:t>
            </w:r>
            <w:r>
              <w:t>里有设置有溢流保护装置；装卸过程</w:t>
            </w:r>
            <w:r>
              <w:rPr>
                <w:rFonts w:hint="eastAsia"/>
              </w:rPr>
              <w:t>重点</w:t>
            </w:r>
            <w:r>
              <w:t>区域均在地下放置有托盘，用于装载滴漏的液体原料，专人</w:t>
            </w:r>
            <w:r>
              <w:rPr>
                <w:rFonts w:hint="eastAsia"/>
              </w:rPr>
              <w:t>管理</w:t>
            </w:r>
            <w:r>
              <w:t>与检查。</w:t>
            </w:r>
          </w:p>
        </w:tc>
        <w:tc>
          <w:tcPr>
            <w:tcW w:w="1559" w:type="dxa"/>
            <w:vAlign w:val="center"/>
          </w:tcPr>
          <w:p w14:paraId="3499D79D">
            <w:pPr>
              <w:pStyle w:val="78"/>
            </w:pPr>
            <w:r>
              <w:rPr>
                <w:rFonts w:hint="eastAsia"/>
              </w:rPr>
              <w:t>有</w:t>
            </w:r>
          </w:p>
        </w:tc>
        <w:tc>
          <w:tcPr>
            <w:tcW w:w="996" w:type="dxa"/>
            <w:vAlign w:val="center"/>
          </w:tcPr>
          <w:p w14:paraId="0CF15F1B">
            <w:pPr>
              <w:pStyle w:val="78"/>
            </w:pPr>
            <w:r>
              <w:t>定期巡查</w:t>
            </w:r>
          </w:p>
        </w:tc>
        <w:tc>
          <w:tcPr>
            <w:tcW w:w="1273" w:type="dxa"/>
            <w:vAlign w:val="center"/>
          </w:tcPr>
          <w:p w14:paraId="22DA43B6">
            <w:pPr>
              <w:pStyle w:val="78"/>
            </w:pPr>
            <w:r>
              <w:t>有专人管理</w:t>
            </w:r>
          </w:p>
        </w:tc>
        <w:tc>
          <w:tcPr>
            <w:tcW w:w="1262" w:type="dxa"/>
            <w:vAlign w:val="center"/>
          </w:tcPr>
          <w:p w14:paraId="2A6459BC">
            <w:pPr>
              <w:pStyle w:val="78"/>
            </w:pPr>
            <w:r>
              <w:rPr>
                <w:rFonts w:hint="eastAsia"/>
              </w:rPr>
              <w:t>可忽略</w:t>
            </w:r>
          </w:p>
        </w:tc>
      </w:tr>
      <w:tr w14:paraId="598A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13" w:type="dxa"/>
            <w:vAlign w:val="center"/>
          </w:tcPr>
          <w:p w14:paraId="2ECC226F">
            <w:pPr>
              <w:pStyle w:val="78"/>
            </w:pPr>
            <w:r>
              <w:rPr>
                <w:rFonts w:hint="eastAsia"/>
              </w:rPr>
              <w:t>原料、产品管道</w:t>
            </w:r>
          </w:p>
        </w:tc>
        <w:tc>
          <w:tcPr>
            <w:tcW w:w="3544" w:type="dxa"/>
            <w:vMerge w:val="restart"/>
            <w:vAlign w:val="center"/>
          </w:tcPr>
          <w:p w14:paraId="6851C394">
            <w:pPr>
              <w:pStyle w:val="78"/>
            </w:pPr>
            <w:r>
              <w:drawing>
                <wp:inline distT="0" distB="0" distL="0" distR="0">
                  <wp:extent cx="2501265" cy="1799590"/>
                  <wp:effectExtent l="7938" t="0" r="2222" b="2223"/>
                  <wp:docPr id="6084892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89248" name="图片 5"/>
                          <pic:cNvPicPr>
                            <a:picLocks noChangeAspect="1" noChangeArrowheads="1"/>
                          </pic:cNvPicPr>
                        </pic:nvPicPr>
                        <pic:blipFill>
                          <a:blip r:embed="rId59"/>
                          <a:srcRect t="5932" r="1924"/>
                          <a:stretch>
                            <a:fillRect/>
                          </a:stretch>
                        </pic:blipFill>
                        <pic:spPr>
                          <a:xfrm rot="5400000">
                            <a:off x="0" y="0"/>
                            <a:ext cx="2501601" cy="1800000"/>
                          </a:xfrm>
                          <a:prstGeom prst="rect">
                            <a:avLst/>
                          </a:prstGeom>
                          <a:noFill/>
                          <a:ln>
                            <a:noFill/>
                          </a:ln>
                        </pic:spPr>
                      </pic:pic>
                    </a:graphicData>
                  </a:graphic>
                </wp:inline>
              </w:drawing>
            </w:r>
          </w:p>
        </w:tc>
        <w:tc>
          <w:tcPr>
            <w:tcW w:w="3969" w:type="dxa"/>
            <w:vAlign w:val="center"/>
          </w:tcPr>
          <w:p w14:paraId="23C8FB01">
            <w:pPr>
              <w:pStyle w:val="78"/>
            </w:pPr>
            <w:r>
              <w:rPr>
                <w:rFonts w:hint="eastAsia"/>
              </w:rPr>
              <w:t>物料管道均</w:t>
            </w:r>
            <w:r>
              <w:t>为地上管道，</w:t>
            </w:r>
            <w:r>
              <w:rPr>
                <w:rFonts w:hint="eastAsia"/>
              </w:rPr>
              <w:t>均为</w:t>
            </w:r>
            <w:r>
              <w:t>碳钢材质</w:t>
            </w:r>
            <w:r>
              <w:rPr>
                <w:rFonts w:hint="eastAsia"/>
              </w:rPr>
              <w:t>，单层管道</w:t>
            </w:r>
            <w:r>
              <w:t>，外表涂有防锈涂层，</w:t>
            </w:r>
            <w:r>
              <w:rPr>
                <w:rFonts w:hint="eastAsia"/>
              </w:rPr>
              <w:t>现场接头、泵区等均无渗漏现象，专人巡视和维护。</w:t>
            </w:r>
          </w:p>
        </w:tc>
        <w:tc>
          <w:tcPr>
            <w:tcW w:w="1559" w:type="dxa"/>
            <w:vAlign w:val="center"/>
          </w:tcPr>
          <w:p w14:paraId="705220F7">
            <w:pPr>
              <w:pStyle w:val="78"/>
            </w:pPr>
            <w:r>
              <w:rPr>
                <w:rFonts w:hint="eastAsia"/>
              </w:rPr>
              <w:t>有</w:t>
            </w:r>
          </w:p>
        </w:tc>
        <w:tc>
          <w:tcPr>
            <w:tcW w:w="996" w:type="dxa"/>
            <w:vAlign w:val="center"/>
          </w:tcPr>
          <w:p w14:paraId="19C78823">
            <w:pPr>
              <w:pStyle w:val="78"/>
            </w:pPr>
            <w:r>
              <w:t>定期巡查</w:t>
            </w:r>
          </w:p>
        </w:tc>
        <w:tc>
          <w:tcPr>
            <w:tcW w:w="1273" w:type="dxa"/>
            <w:vAlign w:val="center"/>
          </w:tcPr>
          <w:p w14:paraId="16BE697B">
            <w:pPr>
              <w:pStyle w:val="78"/>
            </w:pPr>
            <w:r>
              <w:t>有专人管理</w:t>
            </w:r>
          </w:p>
        </w:tc>
        <w:tc>
          <w:tcPr>
            <w:tcW w:w="1262" w:type="dxa"/>
            <w:vAlign w:val="center"/>
          </w:tcPr>
          <w:p w14:paraId="21E14118">
            <w:pPr>
              <w:pStyle w:val="78"/>
            </w:pPr>
            <w:r>
              <w:rPr>
                <w:rFonts w:hint="eastAsia"/>
              </w:rPr>
              <w:t>可忽略</w:t>
            </w:r>
          </w:p>
        </w:tc>
      </w:tr>
      <w:tr w14:paraId="4B90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413" w:type="dxa"/>
            <w:vAlign w:val="center"/>
          </w:tcPr>
          <w:p w14:paraId="77469C93">
            <w:pPr>
              <w:pStyle w:val="78"/>
            </w:pPr>
            <w:r>
              <w:t>废水管道</w:t>
            </w:r>
          </w:p>
        </w:tc>
        <w:tc>
          <w:tcPr>
            <w:tcW w:w="3544" w:type="dxa"/>
            <w:vMerge w:val="continue"/>
            <w:vAlign w:val="center"/>
          </w:tcPr>
          <w:p w14:paraId="6AF1AFA2">
            <w:pPr>
              <w:pStyle w:val="78"/>
            </w:pPr>
          </w:p>
        </w:tc>
        <w:tc>
          <w:tcPr>
            <w:tcW w:w="3969" w:type="dxa"/>
            <w:vAlign w:val="center"/>
          </w:tcPr>
          <w:p w14:paraId="54EBB9FC">
            <w:pPr>
              <w:pStyle w:val="78"/>
            </w:pPr>
            <w:r>
              <w:rPr>
                <w:rFonts w:hint="eastAsia"/>
              </w:rPr>
              <w:t>污水管道分</w:t>
            </w:r>
            <w:r>
              <w:t>为地上管道和地下管道，</w:t>
            </w:r>
            <w:r>
              <w:rPr>
                <w:rFonts w:hint="eastAsia"/>
              </w:rPr>
              <w:t>厂区内污水先自流汇至污水收集池（此段管道均为地下管道），后从污水收集池泵至厂外（此段均为地上管道），均为</w:t>
            </w:r>
            <w:r>
              <w:t>碳钢材质</w:t>
            </w:r>
            <w:r>
              <w:rPr>
                <w:rFonts w:hint="eastAsia"/>
              </w:rPr>
              <w:t>，单层管道</w:t>
            </w:r>
            <w:r>
              <w:t>，外表涂有防锈涂层</w:t>
            </w:r>
          </w:p>
        </w:tc>
        <w:tc>
          <w:tcPr>
            <w:tcW w:w="1559" w:type="dxa"/>
            <w:vAlign w:val="center"/>
          </w:tcPr>
          <w:p w14:paraId="724AD42E">
            <w:pPr>
              <w:pStyle w:val="78"/>
            </w:pPr>
            <w:r>
              <w:rPr>
                <w:rFonts w:hint="eastAsia"/>
              </w:rPr>
              <w:t>有</w:t>
            </w:r>
          </w:p>
        </w:tc>
        <w:tc>
          <w:tcPr>
            <w:tcW w:w="996" w:type="dxa"/>
            <w:vAlign w:val="center"/>
          </w:tcPr>
          <w:p w14:paraId="3BBAEE89">
            <w:pPr>
              <w:pStyle w:val="78"/>
            </w:pPr>
            <w:r>
              <w:t>定期巡查</w:t>
            </w:r>
          </w:p>
        </w:tc>
        <w:tc>
          <w:tcPr>
            <w:tcW w:w="1273" w:type="dxa"/>
            <w:vAlign w:val="center"/>
          </w:tcPr>
          <w:p w14:paraId="0D5DC122">
            <w:pPr>
              <w:pStyle w:val="78"/>
            </w:pPr>
            <w:r>
              <w:t>有专人管理</w:t>
            </w:r>
          </w:p>
        </w:tc>
        <w:tc>
          <w:tcPr>
            <w:tcW w:w="1262" w:type="dxa"/>
            <w:vAlign w:val="center"/>
          </w:tcPr>
          <w:p w14:paraId="60C6F424">
            <w:pPr>
              <w:pStyle w:val="78"/>
            </w:pPr>
            <w:r>
              <w:rPr>
                <w:rFonts w:hint="eastAsia"/>
              </w:rPr>
              <w:t>可能产生</w:t>
            </w:r>
          </w:p>
        </w:tc>
      </w:tr>
      <w:tr w14:paraId="5872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413" w:type="dxa"/>
            <w:vAlign w:val="center"/>
          </w:tcPr>
          <w:p w14:paraId="3B73EFCE">
            <w:pPr>
              <w:pStyle w:val="78"/>
            </w:pPr>
            <w:r>
              <w:t>泵站</w:t>
            </w:r>
          </w:p>
        </w:tc>
        <w:tc>
          <w:tcPr>
            <w:tcW w:w="3544" w:type="dxa"/>
            <w:vAlign w:val="center"/>
          </w:tcPr>
          <w:p w14:paraId="69C3915E">
            <w:pPr>
              <w:pStyle w:val="78"/>
            </w:pPr>
            <w:r>
              <w:drawing>
                <wp:inline distT="0" distB="0" distL="0" distR="0">
                  <wp:extent cx="1799590" cy="1186180"/>
                  <wp:effectExtent l="0" t="0" r="0" b="0"/>
                  <wp:docPr id="1584039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3928" name="图片 29"/>
                          <pic:cNvPicPr>
                            <a:picLocks noChangeAspect="1" noChangeArrowheads="1"/>
                          </pic:cNvPicPr>
                        </pic:nvPicPr>
                        <pic:blipFill>
                          <a:blip r:embed="rId60"/>
                          <a:srcRect/>
                          <a:stretch>
                            <a:fillRect/>
                          </a:stretch>
                        </pic:blipFill>
                        <pic:spPr>
                          <a:xfrm>
                            <a:off x="0" y="0"/>
                            <a:ext cx="1800000" cy="1186333"/>
                          </a:xfrm>
                          <a:prstGeom prst="rect">
                            <a:avLst/>
                          </a:prstGeom>
                          <a:noFill/>
                          <a:ln>
                            <a:noFill/>
                          </a:ln>
                        </pic:spPr>
                      </pic:pic>
                    </a:graphicData>
                  </a:graphic>
                </wp:inline>
              </w:drawing>
            </w:r>
          </w:p>
        </w:tc>
        <w:tc>
          <w:tcPr>
            <w:tcW w:w="3969" w:type="dxa"/>
            <w:vAlign w:val="center"/>
          </w:tcPr>
          <w:p w14:paraId="0EACB3B2">
            <w:pPr>
              <w:pStyle w:val="78"/>
            </w:pPr>
            <w:r>
              <w:t>泵底统一设置泵基础，周围地面采用硬化地面+围堰</w:t>
            </w:r>
            <w:r>
              <w:rPr>
                <w:rFonts w:hint="eastAsia"/>
              </w:rPr>
              <w:t>；</w:t>
            </w:r>
            <w:r>
              <w:t>表面无裂纹、破损，齿轮、泵轴无“跑、冒、漏、滴”现象；专人巡视与</w:t>
            </w:r>
            <w:r>
              <w:rPr>
                <w:rFonts w:hint="eastAsia"/>
              </w:rPr>
              <w:t>维护。</w:t>
            </w:r>
          </w:p>
        </w:tc>
        <w:tc>
          <w:tcPr>
            <w:tcW w:w="1559" w:type="dxa"/>
            <w:vAlign w:val="center"/>
          </w:tcPr>
          <w:p w14:paraId="12766066">
            <w:pPr>
              <w:pStyle w:val="78"/>
            </w:pPr>
            <w:r>
              <w:rPr>
                <w:rFonts w:hint="eastAsia"/>
              </w:rPr>
              <w:t>有</w:t>
            </w:r>
          </w:p>
        </w:tc>
        <w:tc>
          <w:tcPr>
            <w:tcW w:w="996" w:type="dxa"/>
            <w:vAlign w:val="center"/>
          </w:tcPr>
          <w:p w14:paraId="625CED63">
            <w:pPr>
              <w:pStyle w:val="78"/>
            </w:pPr>
            <w:r>
              <w:t>定期巡查</w:t>
            </w:r>
          </w:p>
        </w:tc>
        <w:tc>
          <w:tcPr>
            <w:tcW w:w="1273" w:type="dxa"/>
            <w:vAlign w:val="center"/>
          </w:tcPr>
          <w:p w14:paraId="220BE1FB">
            <w:pPr>
              <w:pStyle w:val="78"/>
            </w:pPr>
            <w:r>
              <w:t>有专人管理</w:t>
            </w:r>
          </w:p>
        </w:tc>
        <w:tc>
          <w:tcPr>
            <w:tcW w:w="1262" w:type="dxa"/>
            <w:vAlign w:val="center"/>
          </w:tcPr>
          <w:p w14:paraId="3CE92D0E">
            <w:pPr>
              <w:pStyle w:val="78"/>
            </w:pPr>
            <w:r>
              <w:rPr>
                <w:rFonts w:hint="eastAsia"/>
              </w:rPr>
              <w:t>可忽略</w:t>
            </w:r>
          </w:p>
        </w:tc>
      </w:tr>
      <w:tr w14:paraId="4760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1413" w:type="dxa"/>
            <w:vAlign w:val="center"/>
          </w:tcPr>
          <w:p w14:paraId="108375D5">
            <w:pPr>
              <w:pStyle w:val="78"/>
            </w:pPr>
            <w:r>
              <w:t>原料化单元</w:t>
            </w:r>
          </w:p>
        </w:tc>
        <w:tc>
          <w:tcPr>
            <w:tcW w:w="3544" w:type="dxa"/>
            <w:vAlign w:val="center"/>
          </w:tcPr>
          <w:p w14:paraId="1E4C26C0">
            <w:pPr>
              <w:pStyle w:val="78"/>
            </w:pPr>
            <w:r>
              <w:drawing>
                <wp:inline distT="0" distB="0" distL="0" distR="0">
                  <wp:extent cx="1799590" cy="17741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a:srcRect t="14153"/>
                          <a:stretch>
                            <a:fillRect/>
                          </a:stretch>
                        </pic:blipFill>
                        <pic:spPr>
                          <a:xfrm>
                            <a:off x="0" y="0"/>
                            <a:ext cx="1800000" cy="1774386"/>
                          </a:xfrm>
                          <a:prstGeom prst="rect">
                            <a:avLst/>
                          </a:prstGeom>
                          <a:ln>
                            <a:noFill/>
                          </a:ln>
                        </pic:spPr>
                      </pic:pic>
                    </a:graphicData>
                  </a:graphic>
                </wp:inline>
              </w:drawing>
            </w:r>
          </w:p>
        </w:tc>
        <w:tc>
          <w:tcPr>
            <w:tcW w:w="3969" w:type="dxa"/>
            <w:vAlign w:val="center"/>
          </w:tcPr>
          <w:p w14:paraId="6A775A55">
            <w:pPr>
              <w:pStyle w:val="78"/>
            </w:pPr>
            <w:r>
              <w:t>位于室内，设备多属于半开放式设备，</w:t>
            </w:r>
            <w:r>
              <w:rPr>
                <w:rFonts w:hint="eastAsia"/>
              </w:rPr>
              <w:t>生产过程中不涉及液体，无泄漏等现象。</w:t>
            </w:r>
          </w:p>
        </w:tc>
        <w:tc>
          <w:tcPr>
            <w:tcW w:w="1559" w:type="dxa"/>
            <w:vAlign w:val="center"/>
          </w:tcPr>
          <w:p w14:paraId="7FD14CC3">
            <w:pPr>
              <w:pStyle w:val="78"/>
            </w:pPr>
            <w:r>
              <w:rPr>
                <w:rFonts w:hint="eastAsia"/>
              </w:rPr>
              <w:t>有</w:t>
            </w:r>
          </w:p>
        </w:tc>
        <w:tc>
          <w:tcPr>
            <w:tcW w:w="996" w:type="dxa"/>
            <w:vAlign w:val="center"/>
          </w:tcPr>
          <w:p w14:paraId="1B7AC589">
            <w:pPr>
              <w:pStyle w:val="78"/>
            </w:pPr>
            <w:r>
              <w:t>定期巡查</w:t>
            </w:r>
          </w:p>
        </w:tc>
        <w:tc>
          <w:tcPr>
            <w:tcW w:w="1273" w:type="dxa"/>
            <w:vAlign w:val="center"/>
          </w:tcPr>
          <w:p w14:paraId="4FF8D370">
            <w:pPr>
              <w:pStyle w:val="78"/>
            </w:pPr>
            <w:r>
              <w:t>有专人管理</w:t>
            </w:r>
          </w:p>
        </w:tc>
        <w:tc>
          <w:tcPr>
            <w:tcW w:w="1262" w:type="dxa"/>
            <w:vAlign w:val="center"/>
          </w:tcPr>
          <w:p w14:paraId="17D45225">
            <w:pPr>
              <w:pStyle w:val="78"/>
            </w:pPr>
            <w:r>
              <w:rPr>
                <w:rFonts w:hint="eastAsia"/>
              </w:rPr>
              <w:t>可忽略</w:t>
            </w:r>
          </w:p>
        </w:tc>
      </w:tr>
      <w:tr w14:paraId="103A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jc w:val="center"/>
        </w:trPr>
        <w:tc>
          <w:tcPr>
            <w:tcW w:w="1413" w:type="dxa"/>
            <w:vAlign w:val="center"/>
          </w:tcPr>
          <w:p w14:paraId="5B533F69">
            <w:pPr>
              <w:pStyle w:val="78"/>
            </w:pPr>
            <w:r>
              <w:rPr>
                <w:rFonts w:hint="eastAsia"/>
              </w:rPr>
              <w:t>裂解单元</w:t>
            </w:r>
          </w:p>
        </w:tc>
        <w:tc>
          <w:tcPr>
            <w:tcW w:w="3544" w:type="dxa"/>
            <w:vAlign w:val="center"/>
          </w:tcPr>
          <w:p w14:paraId="23B47850">
            <w:pPr>
              <w:pStyle w:val="78"/>
            </w:pPr>
            <w:r>
              <w:drawing>
                <wp:inline distT="0" distB="0" distL="0" distR="0">
                  <wp:extent cx="1799590" cy="192278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2"/>
                          <a:srcRect t="6649" b="8497"/>
                          <a:stretch>
                            <a:fillRect/>
                          </a:stretch>
                        </pic:blipFill>
                        <pic:spPr>
                          <a:xfrm>
                            <a:off x="0" y="0"/>
                            <a:ext cx="1800000" cy="1923028"/>
                          </a:xfrm>
                          <a:prstGeom prst="rect">
                            <a:avLst/>
                          </a:prstGeom>
                          <a:ln>
                            <a:noFill/>
                          </a:ln>
                        </pic:spPr>
                      </pic:pic>
                    </a:graphicData>
                  </a:graphic>
                </wp:inline>
              </w:drawing>
            </w:r>
          </w:p>
        </w:tc>
        <w:tc>
          <w:tcPr>
            <w:tcW w:w="3969" w:type="dxa"/>
            <w:vAlign w:val="center"/>
          </w:tcPr>
          <w:p w14:paraId="5D784E62">
            <w:pPr>
              <w:pStyle w:val="78"/>
            </w:pPr>
            <w:r>
              <w:rPr>
                <w:rFonts w:hint="eastAsia"/>
              </w:rPr>
              <w:t>涉及密闭、半开放式设备。除少数设备(催化剂罐等)需要填料设备为半开放式设备，大多数设备为密闭式设备；所有设备均连接至中央控制系统，周边设有导流沟、围堰等，现场无泄漏现象。</w:t>
            </w:r>
          </w:p>
        </w:tc>
        <w:tc>
          <w:tcPr>
            <w:tcW w:w="1559" w:type="dxa"/>
            <w:vAlign w:val="center"/>
          </w:tcPr>
          <w:p w14:paraId="6B63DDB7">
            <w:pPr>
              <w:pStyle w:val="78"/>
            </w:pPr>
            <w:r>
              <w:rPr>
                <w:rFonts w:hint="eastAsia"/>
              </w:rPr>
              <w:t>有</w:t>
            </w:r>
          </w:p>
        </w:tc>
        <w:tc>
          <w:tcPr>
            <w:tcW w:w="996" w:type="dxa"/>
            <w:vAlign w:val="center"/>
          </w:tcPr>
          <w:p w14:paraId="713DA6B2">
            <w:pPr>
              <w:pStyle w:val="78"/>
            </w:pPr>
            <w:r>
              <w:t>定期巡查</w:t>
            </w:r>
          </w:p>
        </w:tc>
        <w:tc>
          <w:tcPr>
            <w:tcW w:w="1273" w:type="dxa"/>
            <w:vAlign w:val="center"/>
          </w:tcPr>
          <w:p w14:paraId="6530E62F">
            <w:pPr>
              <w:pStyle w:val="78"/>
            </w:pPr>
            <w:r>
              <w:t>有专人管理</w:t>
            </w:r>
          </w:p>
        </w:tc>
        <w:tc>
          <w:tcPr>
            <w:tcW w:w="1262" w:type="dxa"/>
            <w:vAlign w:val="center"/>
          </w:tcPr>
          <w:p w14:paraId="1FFB8C17">
            <w:pPr>
              <w:pStyle w:val="78"/>
            </w:pPr>
            <w:r>
              <w:rPr>
                <w:rFonts w:hint="eastAsia"/>
              </w:rPr>
              <w:t>可忽略</w:t>
            </w:r>
          </w:p>
        </w:tc>
      </w:tr>
      <w:tr w14:paraId="5437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413" w:type="dxa"/>
            <w:vAlign w:val="center"/>
          </w:tcPr>
          <w:p w14:paraId="1C9EF2C9">
            <w:pPr>
              <w:pStyle w:val="78"/>
            </w:pPr>
            <w:r>
              <w:rPr>
                <w:rFonts w:hint="eastAsia"/>
              </w:rPr>
              <w:t>应急收集系统(事故水池等)</w:t>
            </w:r>
          </w:p>
        </w:tc>
        <w:tc>
          <w:tcPr>
            <w:tcW w:w="3544" w:type="dxa"/>
            <w:vAlign w:val="center"/>
          </w:tcPr>
          <w:p w14:paraId="18D4C544">
            <w:pPr>
              <w:pStyle w:val="78"/>
            </w:pPr>
            <w:r>
              <w:drawing>
                <wp:inline distT="0" distB="0" distL="0" distR="0">
                  <wp:extent cx="1799590" cy="1172210"/>
                  <wp:effectExtent l="0" t="0" r="0" b="8890"/>
                  <wp:docPr id="17304205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20509" name="图片 3"/>
                          <pic:cNvPicPr>
                            <a:picLocks noChangeAspect="1" noChangeArrowheads="1"/>
                          </pic:cNvPicPr>
                        </pic:nvPicPr>
                        <pic:blipFill>
                          <a:blip r:embed="rId63"/>
                          <a:srcRect t="13122"/>
                          <a:stretch>
                            <a:fillRect/>
                          </a:stretch>
                        </pic:blipFill>
                        <pic:spPr>
                          <a:xfrm>
                            <a:off x="0" y="0"/>
                            <a:ext cx="1800000" cy="1172631"/>
                          </a:xfrm>
                          <a:prstGeom prst="rect">
                            <a:avLst/>
                          </a:prstGeom>
                          <a:noFill/>
                          <a:ln>
                            <a:noFill/>
                          </a:ln>
                        </pic:spPr>
                      </pic:pic>
                    </a:graphicData>
                  </a:graphic>
                </wp:inline>
              </w:drawing>
            </w:r>
          </w:p>
        </w:tc>
        <w:tc>
          <w:tcPr>
            <w:tcW w:w="3969" w:type="dxa"/>
            <w:vAlign w:val="center"/>
          </w:tcPr>
          <w:p w14:paraId="35A076AE">
            <w:pPr>
              <w:pStyle w:val="78"/>
            </w:pPr>
            <w:r>
              <w:rPr>
                <w:rFonts w:hint="eastAsia"/>
              </w:rPr>
              <w:t>事故水池常空，雨水监控池雨水出水阀门常闭；</w:t>
            </w:r>
            <w:r>
              <w:t>专人</w:t>
            </w:r>
            <w:r>
              <w:rPr>
                <w:rFonts w:hint="eastAsia"/>
              </w:rPr>
              <w:t>定期</w:t>
            </w:r>
            <w:r>
              <w:t>对池体进行维修保护</w:t>
            </w:r>
            <w:r>
              <w:rPr>
                <w:rFonts w:hint="eastAsia"/>
              </w:rPr>
              <w:t>，开展防渗效果检查</w:t>
            </w:r>
            <w:r>
              <w:t>。</w:t>
            </w:r>
          </w:p>
        </w:tc>
        <w:tc>
          <w:tcPr>
            <w:tcW w:w="1559" w:type="dxa"/>
            <w:vAlign w:val="center"/>
          </w:tcPr>
          <w:p w14:paraId="67F5B4CB">
            <w:pPr>
              <w:pStyle w:val="78"/>
            </w:pPr>
            <w:r>
              <w:rPr>
                <w:rFonts w:hint="eastAsia"/>
              </w:rPr>
              <w:t>有</w:t>
            </w:r>
          </w:p>
        </w:tc>
        <w:tc>
          <w:tcPr>
            <w:tcW w:w="996" w:type="dxa"/>
            <w:vAlign w:val="center"/>
          </w:tcPr>
          <w:p w14:paraId="5825C9CE">
            <w:pPr>
              <w:pStyle w:val="78"/>
            </w:pPr>
            <w:r>
              <w:t>定期巡查</w:t>
            </w:r>
          </w:p>
        </w:tc>
        <w:tc>
          <w:tcPr>
            <w:tcW w:w="1273" w:type="dxa"/>
            <w:vAlign w:val="center"/>
          </w:tcPr>
          <w:p w14:paraId="3CBBB98E">
            <w:pPr>
              <w:pStyle w:val="78"/>
            </w:pPr>
            <w:r>
              <w:t>有专人管理</w:t>
            </w:r>
          </w:p>
        </w:tc>
        <w:tc>
          <w:tcPr>
            <w:tcW w:w="1262" w:type="dxa"/>
            <w:vAlign w:val="center"/>
          </w:tcPr>
          <w:p w14:paraId="08CA4EA3">
            <w:pPr>
              <w:pStyle w:val="78"/>
            </w:pPr>
            <w:r>
              <w:rPr>
                <w:rFonts w:hint="eastAsia"/>
              </w:rPr>
              <w:t>可忽略</w:t>
            </w:r>
          </w:p>
        </w:tc>
      </w:tr>
      <w:tr w14:paraId="3168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1413" w:type="dxa"/>
            <w:vAlign w:val="center"/>
          </w:tcPr>
          <w:p w14:paraId="2C88F50A">
            <w:pPr>
              <w:pStyle w:val="78"/>
            </w:pPr>
            <w:r>
              <w:t>分析</w:t>
            </w:r>
            <w:r>
              <w:rPr>
                <w:rFonts w:hint="eastAsia"/>
              </w:rPr>
              <w:t>化验</w:t>
            </w:r>
            <w:r>
              <w:t>室</w:t>
            </w:r>
          </w:p>
        </w:tc>
        <w:tc>
          <w:tcPr>
            <w:tcW w:w="3544" w:type="dxa"/>
            <w:vAlign w:val="center"/>
          </w:tcPr>
          <w:p w14:paraId="1D2D5AED">
            <w:pPr>
              <w:pStyle w:val="78"/>
            </w:pPr>
            <w:r>
              <w:drawing>
                <wp:inline distT="0" distB="0" distL="0" distR="0">
                  <wp:extent cx="1799590" cy="123063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4"/>
                          <a:stretch>
                            <a:fillRect/>
                          </a:stretch>
                        </pic:blipFill>
                        <pic:spPr>
                          <a:xfrm>
                            <a:off x="0" y="0"/>
                            <a:ext cx="1800000" cy="1230923"/>
                          </a:xfrm>
                          <a:prstGeom prst="rect">
                            <a:avLst/>
                          </a:prstGeom>
                        </pic:spPr>
                      </pic:pic>
                    </a:graphicData>
                  </a:graphic>
                </wp:inline>
              </w:drawing>
            </w:r>
          </w:p>
        </w:tc>
        <w:tc>
          <w:tcPr>
            <w:tcW w:w="3969" w:type="dxa"/>
            <w:vAlign w:val="center"/>
          </w:tcPr>
          <w:p w14:paraId="7005E4DA">
            <w:pPr>
              <w:pStyle w:val="78"/>
            </w:pPr>
            <w:r>
              <w:rPr>
                <w:rFonts w:hint="eastAsia"/>
              </w:rPr>
              <w:t>分析化验室</w:t>
            </w:r>
            <w:r>
              <w:t>使用的药剂存放于实验柜子中，里面设置有托盘，可承装可能发生泄漏物料；实验室地面为防腐地面，专人管理药品以及维护设备。</w:t>
            </w:r>
          </w:p>
        </w:tc>
        <w:tc>
          <w:tcPr>
            <w:tcW w:w="1559" w:type="dxa"/>
            <w:vAlign w:val="center"/>
          </w:tcPr>
          <w:p w14:paraId="2D296639">
            <w:pPr>
              <w:pStyle w:val="78"/>
            </w:pPr>
            <w:r>
              <w:rPr>
                <w:rFonts w:hint="eastAsia"/>
              </w:rPr>
              <w:t>有</w:t>
            </w:r>
          </w:p>
        </w:tc>
        <w:tc>
          <w:tcPr>
            <w:tcW w:w="996" w:type="dxa"/>
            <w:vAlign w:val="center"/>
          </w:tcPr>
          <w:p w14:paraId="28436942">
            <w:pPr>
              <w:pStyle w:val="78"/>
            </w:pPr>
            <w:r>
              <w:t>定期巡查</w:t>
            </w:r>
          </w:p>
        </w:tc>
        <w:tc>
          <w:tcPr>
            <w:tcW w:w="1273" w:type="dxa"/>
            <w:vAlign w:val="center"/>
          </w:tcPr>
          <w:p w14:paraId="3D29C691">
            <w:pPr>
              <w:pStyle w:val="78"/>
            </w:pPr>
            <w:r>
              <w:t>有专人管理</w:t>
            </w:r>
          </w:p>
        </w:tc>
        <w:tc>
          <w:tcPr>
            <w:tcW w:w="1262" w:type="dxa"/>
            <w:vAlign w:val="center"/>
          </w:tcPr>
          <w:p w14:paraId="06B38E5B">
            <w:pPr>
              <w:pStyle w:val="78"/>
            </w:pPr>
            <w:r>
              <w:rPr>
                <w:rFonts w:hint="eastAsia"/>
              </w:rPr>
              <w:t>可忽略</w:t>
            </w:r>
          </w:p>
        </w:tc>
      </w:tr>
      <w:tr w14:paraId="35A5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413" w:type="dxa"/>
            <w:vAlign w:val="center"/>
          </w:tcPr>
          <w:p w14:paraId="729E1198">
            <w:pPr>
              <w:pStyle w:val="78"/>
            </w:pPr>
            <w:r>
              <w:rPr>
                <w:rFonts w:hint="eastAsia"/>
              </w:rPr>
              <w:t>一般固废库</w:t>
            </w:r>
          </w:p>
        </w:tc>
        <w:tc>
          <w:tcPr>
            <w:tcW w:w="3544" w:type="dxa"/>
            <w:vAlign w:val="center"/>
          </w:tcPr>
          <w:p w14:paraId="3515D673">
            <w:pPr>
              <w:pStyle w:val="78"/>
            </w:pPr>
            <w:r>
              <w:drawing>
                <wp:inline distT="0" distB="0" distL="0" distR="0">
                  <wp:extent cx="1799590" cy="1217295"/>
                  <wp:effectExtent l="0" t="0" r="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5"/>
                          <a:stretch>
                            <a:fillRect/>
                          </a:stretch>
                        </pic:blipFill>
                        <pic:spPr>
                          <a:xfrm>
                            <a:off x="0" y="0"/>
                            <a:ext cx="1800000" cy="1217698"/>
                          </a:xfrm>
                          <a:prstGeom prst="rect">
                            <a:avLst/>
                          </a:prstGeom>
                        </pic:spPr>
                      </pic:pic>
                    </a:graphicData>
                  </a:graphic>
                </wp:inline>
              </w:drawing>
            </w:r>
          </w:p>
        </w:tc>
        <w:tc>
          <w:tcPr>
            <w:tcW w:w="3969" w:type="dxa"/>
            <w:vAlign w:val="center"/>
          </w:tcPr>
          <w:p w14:paraId="21D0D8B7">
            <w:pPr>
              <w:pStyle w:val="78"/>
            </w:pPr>
            <w:r>
              <w:rPr>
                <w:rFonts w:hint="eastAsia"/>
              </w:rPr>
              <w:t>存放一般工业固废，均为固体物质，</w:t>
            </w:r>
            <w:r>
              <w:t>位于室内，防风、防雨、防晒，暂存后交由物资回收单位回收。</w:t>
            </w:r>
          </w:p>
        </w:tc>
        <w:tc>
          <w:tcPr>
            <w:tcW w:w="1559" w:type="dxa"/>
            <w:vAlign w:val="center"/>
          </w:tcPr>
          <w:p w14:paraId="64169D46">
            <w:pPr>
              <w:pStyle w:val="78"/>
            </w:pPr>
            <w:r>
              <w:rPr>
                <w:rFonts w:hint="eastAsia"/>
              </w:rPr>
              <w:t>有</w:t>
            </w:r>
          </w:p>
        </w:tc>
        <w:tc>
          <w:tcPr>
            <w:tcW w:w="996" w:type="dxa"/>
            <w:vAlign w:val="center"/>
          </w:tcPr>
          <w:p w14:paraId="529C7A7E">
            <w:pPr>
              <w:pStyle w:val="78"/>
            </w:pPr>
            <w:r>
              <w:t>定期巡查</w:t>
            </w:r>
          </w:p>
        </w:tc>
        <w:tc>
          <w:tcPr>
            <w:tcW w:w="1273" w:type="dxa"/>
            <w:vAlign w:val="center"/>
          </w:tcPr>
          <w:p w14:paraId="58141B79">
            <w:pPr>
              <w:pStyle w:val="78"/>
            </w:pPr>
            <w:r>
              <w:t>有专人管理</w:t>
            </w:r>
          </w:p>
        </w:tc>
        <w:tc>
          <w:tcPr>
            <w:tcW w:w="1262" w:type="dxa"/>
            <w:vAlign w:val="center"/>
          </w:tcPr>
          <w:p w14:paraId="166ED9C9">
            <w:pPr>
              <w:pStyle w:val="78"/>
            </w:pPr>
            <w:r>
              <w:rPr>
                <w:rFonts w:hint="eastAsia"/>
              </w:rPr>
              <w:t>可忽略</w:t>
            </w:r>
          </w:p>
        </w:tc>
      </w:tr>
    </w:tbl>
    <w:p w14:paraId="287EC9B5">
      <w:pPr>
        <w:pStyle w:val="3"/>
        <w:ind w:firstLine="480"/>
        <w:sectPr>
          <w:footerReference r:id="rId8" w:type="default"/>
          <w:pgSz w:w="16838" w:h="11906" w:orient="landscape"/>
          <w:pgMar w:top="1800" w:right="1440" w:bottom="1800" w:left="1440" w:header="851" w:footer="992" w:gutter="0"/>
          <w:cols w:space="425" w:num="1"/>
          <w:docGrid w:type="lines" w:linePitch="326" w:charSpace="0"/>
        </w:sectPr>
      </w:pPr>
    </w:p>
    <w:p w14:paraId="5D485288">
      <w:pPr>
        <w:pStyle w:val="3"/>
        <w:ind w:firstLine="480"/>
      </w:pPr>
      <w:r>
        <w:t>前期通过对厂区进行隐患排查，排查结果显示厂区各项设施、设备及管道总体</w:t>
      </w:r>
      <w:r>
        <w:rPr>
          <w:rFonts w:hint="eastAsia"/>
        </w:rPr>
        <w:t>状态</w:t>
      </w:r>
      <w:r>
        <w:t>良好，管理规范，无明显跑冒滴漏现象发生，对厂区土壤和地下水影响不大。可能存在隐患的地方为</w:t>
      </w:r>
      <w:r>
        <w:rPr>
          <w:rFonts w:hint="eastAsia"/>
        </w:rPr>
        <w:t>地下废水管道及废水收集池，因其具有隐蔽性，难以肉眼观察到，</w:t>
      </w:r>
      <w:r>
        <w:t>污染物</w:t>
      </w:r>
      <w:r>
        <w:rPr>
          <w:rFonts w:hint="eastAsia"/>
        </w:rPr>
        <w:t>可通过管道、池体裂缝渗漏进入土壤中</w:t>
      </w:r>
      <w:r>
        <w:t>，对土壤和地下水产生污染。因此根据企业土壤污染隐患排查结果，企业</w:t>
      </w:r>
      <w:r>
        <w:rPr>
          <w:rFonts w:hint="eastAsia"/>
        </w:rPr>
        <w:t>地下水废水系统</w:t>
      </w:r>
      <w:r>
        <w:t>应布设采样点位检测该区域土壤和地下水是否存在污染。</w:t>
      </w:r>
    </w:p>
    <w:p w14:paraId="3889953D">
      <w:pPr>
        <w:pStyle w:val="3"/>
        <w:ind w:firstLine="480"/>
        <w:sectPr>
          <w:pgSz w:w="11906" w:h="16838"/>
          <w:pgMar w:top="1440" w:right="1800" w:bottom="1440" w:left="1800" w:header="851" w:footer="992" w:gutter="0"/>
          <w:cols w:space="425" w:num="1"/>
          <w:docGrid w:type="lines" w:linePitch="312" w:charSpace="0"/>
        </w:sectPr>
      </w:pPr>
    </w:p>
    <w:p w14:paraId="765E8647">
      <w:pPr>
        <w:pStyle w:val="2"/>
        <w:spacing w:before="240" w:after="480"/>
      </w:pPr>
      <w:bookmarkStart w:id="64" w:name="_Toc208926643"/>
      <w:r>
        <w:t>重点单位生产及污染防治情况</w:t>
      </w:r>
      <w:bookmarkEnd w:id="64"/>
    </w:p>
    <w:p w14:paraId="48603F38">
      <w:pPr>
        <w:pStyle w:val="4"/>
      </w:pPr>
      <w:bookmarkStart w:id="65" w:name="_Toc208926644"/>
      <w:r>
        <w:t>生产概况</w:t>
      </w:r>
      <w:bookmarkEnd w:id="65"/>
    </w:p>
    <w:p w14:paraId="26CAC180">
      <w:pPr>
        <w:pStyle w:val="5"/>
        <w:rPr>
          <w:color w:val="auto"/>
        </w:rPr>
      </w:pPr>
      <w:r>
        <w:rPr>
          <w:color w:val="auto"/>
        </w:rPr>
        <w:t>产品方案</w:t>
      </w:r>
    </w:p>
    <w:p w14:paraId="4A43FBBA">
      <w:pPr>
        <w:pStyle w:val="3"/>
        <w:ind w:firstLine="480"/>
      </w:pPr>
      <w:r>
        <w:t>本公司</w:t>
      </w:r>
      <w:r>
        <w:rPr>
          <w:kern w:val="0"/>
          <w:szCs w:val="24"/>
          <w:lang w:bidi="ar"/>
        </w:rPr>
        <w:t>生产车间实行三班制连续运行，每班8小时，项目年运行时间为8400h/a。</w:t>
      </w:r>
      <w:r>
        <w:t>具体的产品方案及生产规模的具体情况见</w:t>
      </w:r>
      <w:r>
        <w:fldChar w:fldCharType="begin"/>
      </w:r>
      <w:r>
        <w:instrText xml:space="preserve"> REF _Ref195198722 \h  \* MERGEFORMAT </w:instrText>
      </w:r>
      <w:r>
        <w:fldChar w:fldCharType="separate"/>
      </w:r>
      <w:r>
        <w:t>表 3.1</w:t>
      </w:r>
      <w:r>
        <w:noBreakHyphen/>
      </w:r>
      <w:r>
        <w:t>1</w:t>
      </w:r>
      <w:r>
        <w:fldChar w:fldCharType="end"/>
      </w:r>
      <w:r>
        <w:t>。</w:t>
      </w:r>
    </w:p>
    <w:p w14:paraId="4D3BF9AC">
      <w:pPr>
        <w:pStyle w:val="14"/>
        <w:ind w:firstLine="422"/>
        <w:rPr>
          <w:rFonts w:cs="Times New Roman"/>
          <w:color w:val="auto"/>
        </w:rPr>
      </w:pPr>
      <w:bookmarkStart w:id="66" w:name="_Ref195198722"/>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3.1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66"/>
      <w:r>
        <w:rPr>
          <w:rFonts w:cs="Times New Roman"/>
          <w:color w:val="auto"/>
        </w:rPr>
        <w:t xml:space="preserve">  本公司产品方案</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003"/>
        <w:gridCol w:w="822"/>
        <w:gridCol w:w="1233"/>
        <w:gridCol w:w="1074"/>
        <w:gridCol w:w="699"/>
        <w:gridCol w:w="1885"/>
        <w:gridCol w:w="950"/>
      </w:tblGrid>
      <w:tr w14:paraId="39E7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514" w:type="pct"/>
            <w:vAlign w:val="center"/>
          </w:tcPr>
          <w:p w14:paraId="10E619AC">
            <w:pPr>
              <w:pStyle w:val="78"/>
            </w:pPr>
            <w:bookmarkStart w:id="67" w:name="_Hlk173765843"/>
            <w:r>
              <w:t>产品名称</w:t>
            </w:r>
          </w:p>
        </w:tc>
        <w:tc>
          <w:tcPr>
            <w:tcW w:w="600" w:type="pct"/>
            <w:vAlign w:val="center"/>
          </w:tcPr>
          <w:p w14:paraId="66739B52">
            <w:pPr>
              <w:pStyle w:val="78"/>
            </w:pPr>
            <w:r>
              <w:t>设计年产量（万吨/年）</w:t>
            </w:r>
          </w:p>
        </w:tc>
        <w:tc>
          <w:tcPr>
            <w:tcW w:w="494" w:type="pct"/>
            <w:vAlign w:val="center"/>
          </w:tcPr>
          <w:p w14:paraId="7C1A8FB2">
            <w:pPr>
              <w:pStyle w:val="78"/>
            </w:pPr>
            <w:r>
              <w:t>物理状态</w:t>
            </w:r>
          </w:p>
        </w:tc>
        <w:tc>
          <w:tcPr>
            <w:tcW w:w="735" w:type="pct"/>
            <w:vAlign w:val="center"/>
          </w:tcPr>
          <w:p w14:paraId="2207A9FC">
            <w:pPr>
              <w:pStyle w:val="78"/>
            </w:pPr>
            <w:r>
              <w:t>厂内包装储存方式</w:t>
            </w:r>
          </w:p>
        </w:tc>
        <w:tc>
          <w:tcPr>
            <w:tcW w:w="642" w:type="pct"/>
            <w:vAlign w:val="center"/>
          </w:tcPr>
          <w:p w14:paraId="1B10E804">
            <w:pPr>
              <w:pStyle w:val="78"/>
            </w:pPr>
            <w:r>
              <w:t>最大储存量（t）</w:t>
            </w:r>
          </w:p>
        </w:tc>
        <w:tc>
          <w:tcPr>
            <w:tcW w:w="422" w:type="pct"/>
            <w:vAlign w:val="center"/>
          </w:tcPr>
          <w:p w14:paraId="72A18F28">
            <w:pPr>
              <w:pStyle w:val="78"/>
            </w:pPr>
            <w:r>
              <w:t>存放位置</w:t>
            </w:r>
          </w:p>
        </w:tc>
        <w:tc>
          <w:tcPr>
            <w:tcW w:w="1024" w:type="pct"/>
            <w:vAlign w:val="center"/>
          </w:tcPr>
          <w:p w14:paraId="3AFDEA17">
            <w:pPr>
              <w:pStyle w:val="78"/>
            </w:pPr>
            <w:r>
              <w:t>产品质量标准</w:t>
            </w:r>
          </w:p>
        </w:tc>
        <w:tc>
          <w:tcPr>
            <w:tcW w:w="569" w:type="pct"/>
            <w:vAlign w:val="center"/>
          </w:tcPr>
          <w:p w14:paraId="3A0A583C">
            <w:pPr>
              <w:pStyle w:val="78"/>
            </w:pPr>
            <w:r>
              <w:t>备注</w:t>
            </w:r>
          </w:p>
        </w:tc>
      </w:tr>
      <w:tr w14:paraId="23A7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514" w:type="pct"/>
            <w:vAlign w:val="center"/>
          </w:tcPr>
          <w:p w14:paraId="0DD0497C">
            <w:pPr>
              <w:pStyle w:val="78"/>
            </w:pPr>
            <w:r>
              <w:t>液化塑料裂解气</w:t>
            </w:r>
          </w:p>
        </w:tc>
        <w:tc>
          <w:tcPr>
            <w:tcW w:w="600" w:type="pct"/>
            <w:vAlign w:val="center"/>
          </w:tcPr>
          <w:p w14:paraId="0A9FCDC0">
            <w:pPr>
              <w:pStyle w:val="78"/>
            </w:pPr>
            <w:r>
              <w:t>10.51</w:t>
            </w:r>
          </w:p>
        </w:tc>
        <w:tc>
          <w:tcPr>
            <w:tcW w:w="494" w:type="pct"/>
            <w:vAlign w:val="center"/>
          </w:tcPr>
          <w:p w14:paraId="2FA4FEF7">
            <w:pPr>
              <w:pStyle w:val="78"/>
            </w:pPr>
            <w:r>
              <w:t>液体</w:t>
            </w:r>
          </w:p>
        </w:tc>
        <w:tc>
          <w:tcPr>
            <w:tcW w:w="735" w:type="pct"/>
            <w:vAlign w:val="center"/>
          </w:tcPr>
          <w:p w14:paraId="67D616C1">
            <w:pPr>
              <w:pStyle w:val="78"/>
            </w:pPr>
            <w:r>
              <w:t>储罐</w:t>
            </w:r>
          </w:p>
        </w:tc>
        <w:tc>
          <w:tcPr>
            <w:tcW w:w="642" w:type="pct"/>
            <w:vAlign w:val="center"/>
          </w:tcPr>
          <w:p w14:paraId="1B33DFD4">
            <w:pPr>
              <w:pStyle w:val="78"/>
            </w:pPr>
            <w:r>
              <w:t>1800</w:t>
            </w:r>
          </w:p>
        </w:tc>
        <w:tc>
          <w:tcPr>
            <w:tcW w:w="422" w:type="pct"/>
            <w:vAlign w:val="center"/>
          </w:tcPr>
          <w:p w14:paraId="301E8934">
            <w:pPr>
              <w:pStyle w:val="78"/>
            </w:pPr>
            <w:r>
              <w:t>球罐区</w:t>
            </w:r>
          </w:p>
        </w:tc>
        <w:tc>
          <w:tcPr>
            <w:tcW w:w="1024" w:type="pct"/>
            <w:vAlign w:val="center"/>
          </w:tcPr>
          <w:p w14:paraId="1E826AC8">
            <w:pPr>
              <w:pStyle w:val="78"/>
            </w:pPr>
            <w:r>
              <w:t>《液化气》（Q/0523 WDHX003-2023）</w:t>
            </w:r>
          </w:p>
        </w:tc>
        <w:tc>
          <w:tcPr>
            <w:tcW w:w="569" w:type="pct"/>
            <w:vAlign w:val="center"/>
          </w:tcPr>
          <w:p w14:paraId="0C473ACC">
            <w:pPr>
              <w:pStyle w:val="78"/>
            </w:pPr>
            <w:r>
              <w:t>外售</w:t>
            </w:r>
          </w:p>
        </w:tc>
      </w:tr>
      <w:tr w14:paraId="09B5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514" w:type="pct"/>
            <w:vAlign w:val="center"/>
          </w:tcPr>
          <w:p w14:paraId="68A0C717">
            <w:pPr>
              <w:pStyle w:val="78"/>
            </w:pPr>
            <w:r>
              <w:t>塑料裂解轻油</w:t>
            </w:r>
          </w:p>
        </w:tc>
        <w:tc>
          <w:tcPr>
            <w:tcW w:w="600" w:type="pct"/>
            <w:vAlign w:val="center"/>
          </w:tcPr>
          <w:p w14:paraId="7B02A487">
            <w:pPr>
              <w:pStyle w:val="78"/>
            </w:pPr>
            <w:r>
              <w:t>1.76</w:t>
            </w:r>
          </w:p>
        </w:tc>
        <w:tc>
          <w:tcPr>
            <w:tcW w:w="494" w:type="pct"/>
            <w:vAlign w:val="center"/>
          </w:tcPr>
          <w:p w14:paraId="2F6ED3D1">
            <w:pPr>
              <w:pStyle w:val="78"/>
            </w:pPr>
            <w:r>
              <w:t>液体</w:t>
            </w:r>
          </w:p>
        </w:tc>
        <w:tc>
          <w:tcPr>
            <w:tcW w:w="735" w:type="pct"/>
            <w:vAlign w:val="center"/>
          </w:tcPr>
          <w:p w14:paraId="49C0CDAB">
            <w:pPr>
              <w:pStyle w:val="78"/>
            </w:pPr>
            <w:r>
              <w:t>储罐</w:t>
            </w:r>
          </w:p>
        </w:tc>
        <w:tc>
          <w:tcPr>
            <w:tcW w:w="642" w:type="pct"/>
            <w:vAlign w:val="center"/>
          </w:tcPr>
          <w:p w14:paraId="049F03AC">
            <w:pPr>
              <w:pStyle w:val="78"/>
            </w:pPr>
            <w:r>
              <w:t>1350</w:t>
            </w:r>
          </w:p>
        </w:tc>
        <w:tc>
          <w:tcPr>
            <w:tcW w:w="422" w:type="pct"/>
            <w:vAlign w:val="center"/>
          </w:tcPr>
          <w:p w14:paraId="635C9C33">
            <w:pPr>
              <w:pStyle w:val="78"/>
            </w:pPr>
            <w:r>
              <w:t>球罐区</w:t>
            </w:r>
          </w:p>
        </w:tc>
        <w:tc>
          <w:tcPr>
            <w:tcW w:w="1024" w:type="pct"/>
            <w:vAlign w:val="center"/>
          </w:tcPr>
          <w:p w14:paraId="72E12BA3">
            <w:pPr>
              <w:pStyle w:val="78"/>
            </w:pPr>
            <w:r>
              <w:t>《裂解汽油》（Q/YNH CP004-2023）</w:t>
            </w:r>
          </w:p>
        </w:tc>
        <w:tc>
          <w:tcPr>
            <w:tcW w:w="569" w:type="pct"/>
            <w:vAlign w:val="center"/>
          </w:tcPr>
          <w:p w14:paraId="4354079F">
            <w:pPr>
              <w:pStyle w:val="78"/>
            </w:pPr>
            <w:r>
              <w:t>属于粗汽油，外售</w:t>
            </w:r>
          </w:p>
        </w:tc>
      </w:tr>
      <w:bookmarkEnd w:id="67"/>
    </w:tbl>
    <w:p w14:paraId="76B41D3A">
      <w:pPr>
        <w:pStyle w:val="5"/>
        <w:rPr>
          <w:color w:val="auto"/>
        </w:rPr>
      </w:pPr>
      <w:r>
        <w:rPr>
          <w:color w:val="auto"/>
        </w:rPr>
        <w:t>原辅材料类型及用量</w:t>
      </w:r>
    </w:p>
    <w:p w14:paraId="1305835D">
      <w:pPr>
        <w:pStyle w:val="3"/>
        <w:ind w:firstLine="480"/>
      </w:pPr>
      <w:r>
        <w:t>公司生产所需的原辅材料类型及用量如下：</w:t>
      </w:r>
    </w:p>
    <w:p w14:paraId="1A5C533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3.1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 xml:space="preserve">  本公司原辅材料使用情况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002"/>
        <w:gridCol w:w="426"/>
        <w:gridCol w:w="859"/>
        <w:gridCol w:w="689"/>
        <w:gridCol w:w="907"/>
        <w:gridCol w:w="840"/>
        <w:gridCol w:w="698"/>
        <w:gridCol w:w="1695"/>
        <w:gridCol w:w="978"/>
      </w:tblGrid>
      <w:tr w14:paraId="3B60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7" w:type="pct"/>
            <w:shd w:val="clear" w:color="auto" w:fill="FFFFFF"/>
            <w:vAlign w:val="center"/>
          </w:tcPr>
          <w:p w14:paraId="5F8FB965">
            <w:pPr>
              <w:pStyle w:val="78"/>
            </w:pPr>
            <w:bookmarkStart w:id="68" w:name="_Hlk173765889"/>
            <w:r>
              <w:t>序号</w:t>
            </w:r>
          </w:p>
        </w:tc>
        <w:tc>
          <w:tcPr>
            <w:tcW w:w="594" w:type="pct"/>
            <w:shd w:val="clear" w:color="auto" w:fill="FFFFFF"/>
            <w:vAlign w:val="center"/>
          </w:tcPr>
          <w:p w14:paraId="27C83F52">
            <w:pPr>
              <w:pStyle w:val="78"/>
            </w:pPr>
            <w:r>
              <w:t>名称</w:t>
            </w:r>
          </w:p>
        </w:tc>
        <w:tc>
          <w:tcPr>
            <w:tcW w:w="199" w:type="pct"/>
            <w:shd w:val="clear" w:color="auto" w:fill="FFFFFF"/>
            <w:vAlign w:val="center"/>
          </w:tcPr>
          <w:p w14:paraId="4831E848">
            <w:pPr>
              <w:pStyle w:val="78"/>
            </w:pPr>
            <w:r>
              <w:t>单位</w:t>
            </w:r>
          </w:p>
        </w:tc>
        <w:tc>
          <w:tcPr>
            <w:tcW w:w="510" w:type="pct"/>
            <w:shd w:val="clear" w:color="auto" w:fill="FFFFFF"/>
            <w:vAlign w:val="center"/>
          </w:tcPr>
          <w:p w14:paraId="3DA8F48A">
            <w:pPr>
              <w:pStyle w:val="78"/>
            </w:pPr>
            <w:r>
              <w:t>年用量</w:t>
            </w:r>
          </w:p>
        </w:tc>
        <w:tc>
          <w:tcPr>
            <w:tcW w:w="410" w:type="pct"/>
            <w:shd w:val="clear" w:color="auto" w:fill="FFFFFF"/>
          </w:tcPr>
          <w:p w14:paraId="15BA1891">
            <w:pPr>
              <w:pStyle w:val="78"/>
            </w:pPr>
            <w:r>
              <w:rPr>
                <w:rFonts w:hint="eastAsia"/>
              </w:rPr>
              <w:t>物料状态</w:t>
            </w:r>
          </w:p>
        </w:tc>
        <w:tc>
          <w:tcPr>
            <w:tcW w:w="538" w:type="pct"/>
            <w:shd w:val="clear" w:color="auto" w:fill="FFFFFF"/>
            <w:vAlign w:val="center"/>
          </w:tcPr>
          <w:p w14:paraId="1F4D42A0">
            <w:pPr>
              <w:pStyle w:val="78"/>
            </w:pPr>
            <w:r>
              <w:t>最大储存量</w:t>
            </w:r>
          </w:p>
        </w:tc>
        <w:tc>
          <w:tcPr>
            <w:tcW w:w="498" w:type="pct"/>
            <w:shd w:val="clear" w:color="auto" w:fill="FFFFFF"/>
            <w:vAlign w:val="center"/>
          </w:tcPr>
          <w:p w14:paraId="7201C6B1">
            <w:pPr>
              <w:pStyle w:val="78"/>
            </w:pPr>
            <w:r>
              <w:t>贮存位置</w:t>
            </w:r>
          </w:p>
        </w:tc>
        <w:tc>
          <w:tcPr>
            <w:tcW w:w="415" w:type="pct"/>
            <w:shd w:val="clear" w:color="auto" w:fill="FFFFFF"/>
            <w:vAlign w:val="center"/>
          </w:tcPr>
          <w:p w14:paraId="49307AF2">
            <w:pPr>
              <w:pStyle w:val="78"/>
            </w:pPr>
            <w:r>
              <w:t>来源</w:t>
            </w:r>
          </w:p>
        </w:tc>
        <w:tc>
          <w:tcPr>
            <w:tcW w:w="1000" w:type="pct"/>
            <w:shd w:val="clear" w:color="auto" w:fill="FFFFFF"/>
            <w:vAlign w:val="center"/>
          </w:tcPr>
          <w:p w14:paraId="63E97F7C">
            <w:pPr>
              <w:pStyle w:val="78"/>
            </w:pPr>
            <w:r>
              <w:t>备注</w:t>
            </w:r>
          </w:p>
        </w:tc>
        <w:tc>
          <w:tcPr>
            <w:tcW w:w="578" w:type="pct"/>
            <w:shd w:val="clear" w:color="auto" w:fill="FFFFFF"/>
            <w:vAlign w:val="center"/>
          </w:tcPr>
          <w:p w14:paraId="0FCCB5A1">
            <w:pPr>
              <w:pStyle w:val="78"/>
            </w:pPr>
            <w:r>
              <w:rPr>
                <w:rFonts w:hint="eastAsia"/>
              </w:rPr>
              <w:t>使用工序/设备</w:t>
            </w:r>
          </w:p>
        </w:tc>
      </w:tr>
      <w:tr w14:paraId="7E6F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0"/>
            <w:shd w:val="clear" w:color="auto" w:fill="FFFFFF"/>
          </w:tcPr>
          <w:p w14:paraId="05B7FCF4">
            <w:pPr>
              <w:pStyle w:val="78"/>
            </w:pPr>
            <w:r>
              <w:t>主要原料</w:t>
            </w:r>
          </w:p>
        </w:tc>
      </w:tr>
      <w:tr w14:paraId="06F0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249B0909">
            <w:pPr>
              <w:pStyle w:val="78"/>
            </w:pPr>
            <w:r>
              <w:t>1</w:t>
            </w:r>
          </w:p>
        </w:tc>
        <w:tc>
          <w:tcPr>
            <w:tcW w:w="594" w:type="pct"/>
            <w:shd w:val="clear" w:color="auto" w:fill="FFFFFF"/>
            <w:vAlign w:val="center"/>
          </w:tcPr>
          <w:p w14:paraId="6AB66287">
            <w:pPr>
              <w:pStyle w:val="78"/>
            </w:pPr>
            <w:r>
              <w:t>废塑料</w:t>
            </w:r>
          </w:p>
        </w:tc>
        <w:tc>
          <w:tcPr>
            <w:tcW w:w="199" w:type="pct"/>
            <w:shd w:val="clear" w:color="auto" w:fill="FFFFFF"/>
            <w:vAlign w:val="center"/>
          </w:tcPr>
          <w:p w14:paraId="71EEC116">
            <w:pPr>
              <w:pStyle w:val="78"/>
            </w:pPr>
            <w:r>
              <w:t>t</w:t>
            </w:r>
          </w:p>
        </w:tc>
        <w:tc>
          <w:tcPr>
            <w:tcW w:w="510" w:type="pct"/>
            <w:shd w:val="clear" w:color="auto" w:fill="FFFFFF"/>
            <w:vAlign w:val="center"/>
          </w:tcPr>
          <w:p w14:paraId="6F726658">
            <w:pPr>
              <w:pStyle w:val="78"/>
            </w:pPr>
            <w:r>
              <w:t>20万</w:t>
            </w:r>
          </w:p>
        </w:tc>
        <w:tc>
          <w:tcPr>
            <w:tcW w:w="410" w:type="pct"/>
            <w:shd w:val="clear" w:color="auto" w:fill="FFFFFF"/>
            <w:vAlign w:val="center"/>
          </w:tcPr>
          <w:p w14:paraId="12CD39D4">
            <w:pPr>
              <w:pStyle w:val="78"/>
            </w:pPr>
            <w:bookmarkStart w:id="69" w:name="OLE_LINK14"/>
            <w:r>
              <w:rPr>
                <w:rFonts w:hint="eastAsia"/>
              </w:rPr>
              <w:t>固体</w:t>
            </w:r>
            <w:bookmarkEnd w:id="69"/>
          </w:p>
        </w:tc>
        <w:tc>
          <w:tcPr>
            <w:tcW w:w="538" w:type="pct"/>
            <w:shd w:val="clear" w:color="auto" w:fill="FFFFFF"/>
            <w:vAlign w:val="center"/>
          </w:tcPr>
          <w:p w14:paraId="6630373B">
            <w:pPr>
              <w:pStyle w:val="78"/>
            </w:pPr>
            <w:r>
              <w:t>1.44</w:t>
            </w:r>
            <w:r>
              <w:rPr>
                <w:rFonts w:hint="eastAsia"/>
              </w:rPr>
              <w:t>万</w:t>
            </w:r>
          </w:p>
        </w:tc>
        <w:tc>
          <w:tcPr>
            <w:tcW w:w="498" w:type="pct"/>
            <w:shd w:val="clear" w:color="auto" w:fill="FFFFFF"/>
            <w:vAlign w:val="center"/>
          </w:tcPr>
          <w:p w14:paraId="62C3BBA2">
            <w:pPr>
              <w:pStyle w:val="78"/>
            </w:pPr>
            <w:r>
              <w:t>库房</w:t>
            </w:r>
          </w:p>
        </w:tc>
        <w:tc>
          <w:tcPr>
            <w:tcW w:w="415" w:type="pct"/>
            <w:shd w:val="clear" w:color="auto" w:fill="FFFFFF"/>
            <w:vAlign w:val="center"/>
          </w:tcPr>
          <w:p w14:paraId="0A021098">
            <w:pPr>
              <w:pStyle w:val="78"/>
            </w:pPr>
            <w:r>
              <w:t>/</w:t>
            </w:r>
          </w:p>
        </w:tc>
        <w:tc>
          <w:tcPr>
            <w:tcW w:w="1000" w:type="pct"/>
            <w:shd w:val="clear" w:color="auto" w:fill="FFFFFF"/>
            <w:vAlign w:val="center"/>
          </w:tcPr>
          <w:p w14:paraId="0C43496D">
            <w:pPr>
              <w:pStyle w:val="78"/>
            </w:pPr>
            <w:r>
              <w:rPr>
                <w:rFonts w:hint="eastAsia"/>
              </w:rPr>
              <w:t>主要回收塑料为</w:t>
            </w:r>
            <w:r>
              <w:t>PVC（聚氯乙烯）、PE（聚乙烯）、PP（聚丙烯）</w:t>
            </w:r>
          </w:p>
        </w:tc>
        <w:tc>
          <w:tcPr>
            <w:tcW w:w="578" w:type="pct"/>
            <w:shd w:val="clear" w:color="auto" w:fill="FFFFFF"/>
            <w:vAlign w:val="center"/>
          </w:tcPr>
          <w:p w14:paraId="0C64828A">
            <w:pPr>
              <w:pStyle w:val="78"/>
            </w:pPr>
            <w:r>
              <w:rPr>
                <w:rFonts w:hint="eastAsia"/>
              </w:rPr>
              <w:t>反应器</w:t>
            </w:r>
          </w:p>
        </w:tc>
      </w:tr>
      <w:tr w14:paraId="24E3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0"/>
            <w:shd w:val="clear" w:color="auto" w:fill="FFFFFF"/>
          </w:tcPr>
          <w:p w14:paraId="567D6DA1">
            <w:pPr>
              <w:pStyle w:val="78"/>
            </w:pPr>
            <w:r>
              <w:rPr>
                <w:rFonts w:hint="eastAsia"/>
              </w:rPr>
              <w:t>生产</w:t>
            </w:r>
            <w:r>
              <w:t>辅助材料</w:t>
            </w:r>
          </w:p>
        </w:tc>
      </w:tr>
      <w:tr w14:paraId="475C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4AB46262">
            <w:pPr>
              <w:pStyle w:val="78"/>
            </w:pPr>
            <w:r>
              <w:t>1</w:t>
            </w:r>
          </w:p>
        </w:tc>
        <w:tc>
          <w:tcPr>
            <w:tcW w:w="594" w:type="pct"/>
            <w:shd w:val="clear" w:color="auto" w:fill="FFFFFF"/>
            <w:vAlign w:val="center"/>
          </w:tcPr>
          <w:p w14:paraId="052F3102">
            <w:pPr>
              <w:pStyle w:val="78"/>
            </w:pPr>
            <w:r>
              <w:t>阻聚剂</w:t>
            </w:r>
          </w:p>
        </w:tc>
        <w:tc>
          <w:tcPr>
            <w:tcW w:w="199" w:type="pct"/>
            <w:shd w:val="clear" w:color="auto" w:fill="FFFFFF"/>
            <w:vAlign w:val="center"/>
          </w:tcPr>
          <w:p w14:paraId="7E77C050">
            <w:pPr>
              <w:pStyle w:val="78"/>
            </w:pPr>
            <w:r>
              <w:t>t</w:t>
            </w:r>
          </w:p>
        </w:tc>
        <w:tc>
          <w:tcPr>
            <w:tcW w:w="510" w:type="pct"/>
            <w:shd w:val="clear" w:color="auto" w:fill="FFFFFF"/>
            <w:vAlign w:val="center"/>
          </w:tcPr>
          <w:p w14:paraId="5319ABCE">
            <w:pPr>
              <w:pStyle w:val="78"/>
            </w:pPr>
            <w:r>
              <w:rPr>
                <w:rFonts w:hint="eastAsia"/>
              </w:rPr>
              <w:t>3.5</w:t>
            </w:r>
          </w:p>
        </w:tc>
        <w:tc>
          <w:tcPr>
            <w:tcW w:w="410" w:type="pct"/>
            <w:shd w:val="clear" w:color="auto" w:fill="FFFFFF"/>
            <w:vAlign w:val="center"/>
          </w:tcPr>
          <w:p w14:paraId="1AE0E9A9">
            <w:pPr>
              <w:pStyle w:val="78"/>
            </w:pPr>
            <w:r>
              <w:rPr>
                <w:rFonts w:hint="eastAsia"/>
              </w:rPr>
              <w:t>液体</w:t>
            </w:r>
          </w:p>
        </w:tc>
        <w:tc>
          <w:tcPr>
            <w:tcW w:w="538" w:type="pct"/>
            <w:shd w:val="clear" w:color="auto" w:fill="FFFFFF"/>
            <w:vAlign w:val="center"/>
          </w:tcPr>
          <w:p w14:paraId="4170BA7B">
            <w:pPr>
              <w:pStyle w:val="78"/>
            </w:pPr>
            <w:r>
              <w:rPr>
                <w:rFonts w:hint="eastAsia"/>
              </w:rPr>
              <w:t>/</w:t>
            </w:r>
          </w:p>
        </w:tc>
        <w:tc>
          <w:tcPr>
            <w:tcW w:w="498" w:type="pct"/>
            <w:shd w:val="clear" w:color="auto" w:fill="FFFFFF"/>
            <w:vAlign w:val="center"/>
          </w:tcPr>
          <w:p w14:paraId="1CAEE278">
            <w:pPr>
              <w:pStyle w:val="78"/>
            </w:pPr>
            <w:r>
              <w:t>库房</w:t>
            </w:r>
          </w:p>
        </w:tc>
        <w:tc>
          <w:tcPr>
            <w:tcW w:w="415" w:type="pct"/>
            <w:shd w:val="clear" w:color="auto" w:fill="FFFFFF"/>
            <w:vAlign w:val="center"/>
          </w:tcPr>
          <w:p w14:paraId="7C32CAA4">
            <w:pPr>
              <w:pStyle w:val="78"/>
            </w:pPr>
            <w:r>
              <w:t>外购</w:t>
            </w:r>
          </w:p>
        </w:tc>
        <w:tc>
          <w:tcPr>
            <w:tcW w:w="1000" w:type="pct"/>
            <w:shd w:val="clear" w:color="auto" w:fill="FFFFFF"/>
            <w:vAlign w:val="center"/>
          </w:tcPr>
          <w:p w14:paraId="4394E67F">
            <w:pPr>
              <w:pStyle w:val="78"/>
            </w:pPr>
            <w:r>
              <w:t xml:space="preserve">对叔丁基邻苯二酚 </w:t>
            </w:r>
          </w:p>
        </w:tc>
        <w:tc>
          <w:tcPr>
            <w:tcW w:w="578" w:type="pct"/>
            <w:shd w:val="clear" w:color="auto" w:fill="FFFFFF"/>
            <w:vAlign w:val="center"/>
          </w:tcPr>
          <w:p w14:paraId="425B65C9">
            <w:pPr>
              <w:pStyle w:val="78"/>
            </w:pPr>
            <w:r>
              <w:rPr>
                <w:rFonts w:hint="eastAsia"/>
              </w:rPr>
              <w:t>稳定塔</w:t>
            </w:r>
          </w:p>
        </w:tc>
      </w:tr>
      <w:tr w14:paraId="2204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4968C908">
            <w:pPr>
              <w:pStyle w:val="78"/>
            </w:pPr>
            <w:r>
              <w:rPr>
                <w:rFonts w:hint="eastAsia"/>
              </w:rPr>
              <w:t>2</w:t>
            </w:r>
          </w:p>
        </w:tc>
        <w:tc>
          <w:tcPr>
            <w:tcW w:w="594" w:type="pct"/>
            <w:shd w:val="clear" w:color="auto" w:fill="FFFFFF"/>
            <w:vAlign w:val="center"/>
          </w:tcPr>
          <w:p w14:paraId="53F51FE8">
            <w:pPr>
              <w:pStyle w:val="78"/>
            </w:pPr>
            <w:r>
              <w:t>分子筛催化剂</w:t>
            </w:r>
          </w:p>
        </w:tc>
        <w:tc>
          <w:tcPr>
            <w:tcW w:w="199" w:type="pct"/>
            <w:shd w:val="clear" w:color="auto" w:fill="FFFFFF"/>
            <w:vAlign w:val="center"/>
          </w:tcPr>
          <w:p w14:paraId="7DD5E59D">
            <w:pPr>
              <w:pStyle w:val="78"/>
            </w:pPr>
            <w:r>
              <w:t>t</w:t>
            </w:r>
          </w:p>
        </w:tc>
        <w:tc>
          <w:tcPr>
            <w:tcW w:w="510" w:type="pct"/>
            <w:shd w:val="clear" w:color="auto" w:fill="FFFFFF"/>
            <w:vAlign w:val="center"/>
          </w:tcPr>
          <w:p w14:paraId="11D6AC2D">
            <w:pPr>
              <w:pStyle w:val="78"/>
            </w:pPr>
            <w:r>
              <w:t>1200</w:t>
            </w:r>
          </w:p>
        </w:tc>
        <w:tc>
          <w:tcPr>
            <w:tcW w:w="410" w:type="pct"/>
            <w:shd w:val="clear" w:color="auto" w:fill="FFFFFF"/>
            <w:vAlign w:val="center"/>
          </w:tcPr>
          <w:p w14:paraId="739802CD">
            <w:pPr>
              <w:pStyle w:val="78"/>
            </w:pPr>
            <w:r>
              <w:rPr>
                <w:rFonts w:hint="eastAsia"/>
              </w:rPr>
              <w:t>颗粒</w:t>
            </w:r>
          </w:p>
        </w:tc>
        <w:tc>
          <w:tcPr>
            <w:tcW w:w="538" w:type="pct"/>
            <w:shd w:val="clear" w:color="auto" w:fill="FFFFFF"/>
            <w:vAlign w:val="center"/>
          </w:tcPr>
          <w:p w14:paraId="29B0651D">
            <w:pPr>
              <w:pStyle w:val="78"/>
            </w:pPr>
            <w:r>
              <w:t>100</w:t>
            </w:r>
          </w:p>
        </w:tc>
        <w:tc>
          <w:tcPr>
            <w:tcW w:w="498" w:type="pct"/>
            <w:shd w:val="clear" w:color="auto" w:fill="FFFFFF"/>
            <w:vAlign w:val="center"/>
          </w:tcPr>
          <w:p w14:paraId="6F23E013">
            <w:pPr>
              <w:pStyle w:val="78"/>
            </w:pPr>
            <w:r>
              <w:t>库房</w:t>
            </w:r>
          </w:p>
        </w:tc>
        <w:tc>
          <w:tcPr>
            <w:tcW w:w="415" w:type="pct"/>
            <w:shd w:val="clear" w:color="auto" w:fill="FFFFFF"/>
            <w:vAlign w:val="center"/>
          </w:tcPr>
          <w:p w14:paraId="4E58313D">
            <w:pPr>
              <w:pStyle w:val="78"/>
            </w:pPr>
            <w:r>
              <w:t>外购</w:t>
            </w:r>
          </w:p>
        </w:tc>
        <w:tc>
          <w:tcPr>
            <w:tcW w:w="1000" w:type="pct"/>
            <w:shd w:val="clear" w:color="auto" w:fill="FFFFFF"/>
            <w:vAlign w:val="center"/>
          </w:tcPr>
          <w:p w14:paraId="2865C036">
            <w:pPr>
              <w:pStyle w:val="78"/>
            </w:pPr>
            <w:r>
              <w:t>/</w:t>
            </w:r>
          </w:p>
        </w:tc>
        <w:tc>
          <w:tcPr>
            <w:tcW w:w="578" w:type="pct"/>
            <w:vMerge w:val="restart"/>
            <w:shd w:val="clear" w:color="auto" w:fill="FFFFFF"/>
            <w:vAlign w:val="center"/>
          </w:tcPr>
          <w:p w14:paraId="628BA34B">
            <w:pPr>
              <w:pStyle w:val="78"/>
            </w:pPr>
            <w:r>
              <w:rPr>
                <w:rFonts w:hint="eastAsia"/>
              </w:rPr>
              <w:t>反应器-再生器</w:t>
            </w:r>
          </w:p>
        </w:tc>
      </w:tr>
      <w:tr w14:paraId="68D7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1CD51567">
            <w:pPr>
              <w:pStyle w:val="78"/>
            </w:pPr>
            <w:r>
              <w:rPr>
                <w:rFonts w:hint="eastAsia"/>
              </w:rPr>
              <w:t>3</w:t>
            </w:r>
          </w:p>
        </w:tc>
        <w:tc>
          <w:tcPr>
            <w:tcW w:w="594" w:type="pct"/>
            <w:shd w:val="clear" w:color="auto" w:fill="FFFFFF"/>
            <w:vAlign w:val="center"/>
          </w:tcPr>
          <w:p w14:paraId="35A2E490">
            <w:pPr>
              <w:pStyle w:val="78"/>
            </w:pPr>
            <w:r>
              <w:rPr>
                <w:rFonts w:hint="eastAsia"/>
                <w:sz w:val="22"/>
                <w:szCs w:val="22"/>
              </w:rPr>
              <w:t>SAR脱硝剂</w:t>
            </w:r>
          </w:p>
        </w:tc>
        <w:tc>
          <w:tcPr>
            <w:tcW w:w="199" w:type="pct"/>
            <w:shd w:val="clear" w:color="auto" w:fill="FFFFFF"/>
            <w:vAlign w:val="center"/>
          </w:tcPr>
          <w:p w14:paraId="4527417A">
            <w:pPr>
              <w:pStyle w:val="78"/>
            </w:pPr>
            <w:r>
              <w:t>t</w:t>
            </w:r>
          </w:p>
        </w:tc>
        <w:tc>
          <w:tcPr>
            <w:tcW w:w="510" w:type="pct"/>
            <w:shd w:val="clear" w:color="auto" w:fill="FFFFFF" w:themeFill="background1"/>
            <w:vAlign w:val="center"/>
          </w:tcPr>
          <w:p w14:paraId="0E07C502">
            <w:pPr>
              <w:pStyle w:val="78"/>
            </w:pPr>
            <w:r>
              <w:rPr>
                <w:rFonts w:hint="eastAsia"/>
              </w:rPr>
              <w:t>126</w:t>
            </w:r>
          </w:p>
        </w:tc>
        <w:tc>
          <w:tcPr>
            <w:tcW w:w="410" w:type="pct"/>
            <w:shd w:val="clear" w:color="auto" w:fill="FFFFFF" w:themeFill="background1"/>
            <w:vAlign w:val="center"/>
          </w:tcPr>
          <w:p w14:paraId="5B1D8F7A">
            <w:pPr>
              <w:pStyle w:val="78"/>
            </w:pPr>
            <w:r>
              <w:rPr>
                <w:rFonts w:hint="eastAsia"/>
              </w:rPr>
              <w:t>固体</w:t>
            </w:r>
          </w:p>
        </w:tc>
        <w:tc>
          <w:tcPr>
            <w:tcW w:w="538" w:type="pct"/>
            <w:shd w:val="clear" w:color="auto" w:fill="FFFFFF"/>
            <w:vAlign w:val="center"/>
          </w:tcPr>
          <w:p w14:paraId="18162C8A">
            <w:pPr>
              <w:pStyle w:val="78"/>
            </w:pPr>
            <w:r>
              <w:rPr>
                <w:rFonts w:hint="eastAsia"/>
              </w:rPr>
              <w:t>/</w:t>
            </w:r>
          </w:p>
        </w:tc>
        <w:tc>
          <w:tcPr>
            <w:tcW w:w="498" w:type="pct"/>
            <w:shd w:val="clear" w:color="auto" w:fill="FFFFFF"/>
            <w:vAlign w:val="center"/>
          </w:tcPr>
          <w:p w14:paraId="25B76F38">
            <w:pPr>
              <w:pStyle w:val="78"/>
            </w:pPr>
            <w:r>
              <w:t>库房</w:t>
            </w:r>
          </w:p>
        </w:tc>
        <w:tc>
          <w:tcPr>
            <w:tcW w:w="415" w:type="pct"/>
            <w:shd w:val="clear" w:color="auto" w:fill="FFFFFF"/>
            <w:vAlign w:val="center"/>
          </w:tcPr>
          <w:p w14:paraId="09327CF5">
            <w:pPr>
              <w:pStyle w:val="78"/>
            </w:pPr>
            <w:r>
              <w:t>外购</w:t>
            </w:r>
          </w:p>
        </w:tc>
        <w:tc>
          <w:tcPr>
            <w:tcW w:w="1000" w:type="pct"/>
            <w:shd w:val="clear" w:color="auto" w:fill="FFFFFF"/>
            <w:vAlign w:val="center"/>
          </w:tcPr>
          <w:p w14:paraId="70F06CA9">
            <w:pPr>
              <w:pStyle w:val="78"/>
            </w:pPr>
            <w:r>
              <w:t>/</w:t>
            </w:r>
          </w:p>
        </w:tc>
        <w:tc>
          <w:tcPr>
            <w:tcW w:w="578" w:type="pct"/>
            <w:vMerge w:val="continue"/>
            <w:shd w:val="clear" w:color="auto" w:fill="FFFFFF"/>
            <w:vAlign w:val="center"/>
          </w:tcPr>
          <w:p w14:paraId="52858F4C">
            <w:pPr>
              <w:pStyle w:val="78"/>
            </w:pPr>
          </w:p>
        </w:tc>
      </w:tr>
      <w:tr w14:paraId="49CE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22C67950">
            <w:pPr>
              <w:pStyle w:val="78"/>
            </w:pPr>
            <w:r>
              <w:rPr>
                <w:rFonts w:hint="eastAsia"/>
              </w:rPr>
              <w:t>4</w:t>
            </w:r>
          </w:p>
        </w:tc>
        <w:tc>
          <w:tcPr>
            <w:tcW w:w="594" w:type="pct"/>
            <w:shd w:val="clear" w:color="auto" w:fill="FFFFFF"/>
            <w:vAlign w:val="center"/>
          </w:tcPr>
          <w:p w14:paraId="3328BAAB">
            <w:pPr>
              <w:pStyle w:val="78"/>
            </w:pPr>
            <w:r>
              <w:rPr>
                <w:rFonts w:hint="eastAsia"/>
                <w:sz w:val="22"/>
                <w:szCs w:val="22"/>
              </w:rPr>
              <w:t>一氧化碳助燃剂</w:t>
            </w:r>
          </w:p>
        </w:tc>
        <w:tc>
          <w:tcPr>
            <w:tcW w:w="199" w:type="pct"/>
            <w:shd w:val="clear" w:color="auto" w:fill="FFFFFF"/>
            <w:vAlign w:val="center"/>
          </w:tcPr>
          <w:p w14:paraId="3C8E0C56">
            <w:pPr>
              <w:pStyle w:val="78"/>
            </w:pPr>
            <w:r>
              <w:rPr>
                <w:rFonts w:hint="eastAsia"/>
              </w:rPr>
              <w:t>t</w:t>
            </w:r>
          </w:p>
        </w:tc>
        <w:tc>
          <w:tcPr>
            <w:tcW w:w="510" w:type="pct"/>
            <w:shd w:val="clear" w:color="auto" w:fill="FFFFFF"/>
            <w:vAlign w:val="center"/>
          </w:tcPr>
          <w:p w14:paraId="307C0D65">
            <w:pPr>
              <w:pStyle w:val="78"/>
            </w:pPr>
            <w:r>
              <w:rPr>
                <w:rFonts w:hint="eastAsia"/>
              </w:rPr>
              <w:t>4</w:t>
            </w:r>
          </w:p>
        </w:tc>
        <w:tc>
          <w:tcPr>
            <w:tcW w:w="410" w:type="pct"/>
            <w:shd w:val="clear" w:color="auto" w:fill="FFFFFF" w:themeFill="background1"/>
            <w:vAlign w:val="center"/>
          </w:tcPr>
          <w:p w14:paraId="221AA07A">
            <w:pPr>
              <w:pStyle w:val="78"/>
            </w:pPr>
            <w:r>
              <w:rPr>
                <w:rFonts w:hint="eastAsia"/>
              </w:rPr>
              <w:t>固体</w:t>
            </w:r>
          </w:p>
        </w:tc>
        <w:tc>
          <w:tcPr>
            <w:tcW w:w="538" w:type="pct"/>
            <w:shd w:val="clear" w:color="auto" w:fill="FFFFFF"/>
            <w:vAlign w:val="center"/>
          </w:tcPr>
          <w:p w14:paraId="728B386A">
            <w:pPr>
              <w:pStyle w:val="78"/>
            </w:pPr>
            <w:r>
              <w:rPr>
                <w:rFonts w:hint="eastAsia"/>
              </w:rPr>
              <w:t>0.5</w:t>
            </w:r>
          </w:p>
        </w:tc>
        <w:tc>
          <w:tcPr>
            <w:tcW w:w="498" w:type="pct"/>
            <w:shd w:val="clear" w:color="auto" w:fill="FFFFFF"/>
            <w:vAlign w:val="center"/>
          </w:tcPr>
          <w:p w14:paraId="62004161">
            <w:pPr>
              <w:pStyle w:val="78"/>
            </w:pPr>
            <w:r>
              <w:t>库房</w:t>
            </w:r>
          </w:p>
        </w:tc>
        <w:tc>
          <w:tcPr>
            <w:tcW w:w="415" w:type="pct"/>
            <w:shd w:val="clear" w:color="auto" w:fill="FFFFFF"/>
            <w:vAlign w:val="center"/>
          </w:tcPr>
          <w:p w14:paraId="3ED8FE48">
            <w:pPr>
              <w:pStyle w:val="78"/>
            </w:pPr>
            <w:r>
              <w:t>外购</w:t>
            </w:r>
          </w:p>
        </w:tc>
        <w:tc>
          <w:tcPr>
            <w:tcW w:w="1000" w:type="pct"/>
            <w:shd w:val="clear" w:color="auto" w:fill="FFFFFF"/>
            <w:vAlign w:val="center"/>
          </w:tcPr>
          <w:p w14:paraId="259FD40B">
            <w:pPr>
              <w:pStyle w:val="78"/>
            </w:pPr>
            <w:r>
              <w:t>/</w:t>
            </w:r>
          </w:p>
        </w:tc>
        <w:tc>
          <w:tcPr>
            <w:tcW w:w="578" w:type="pct"/>
            <w:vMerge w:val="continue"/>
            <w:shd w:val="clear" w:color="auto" w:fill="FFFFFF"/>
            <w:vAlign w:val="center"/>
          </w:tcPr>
          <w:p w14:paraId="7F967333">
            <w:pPr>
              <w:pStyle w:val="78"/>
            </w:pPr>
          </w:p>
        </w:tc>
      </w:tr>
      <w:tr w14:paraId="3D99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0BF13A2C">
            <w:pPr>
              <w:pStyle w:val="78"/>
            </w:pPr>
            <w:r>
              <w:rPr>
                <w:rFonts w:hint="eastAsia"/>
              </w:rPr>
              <w:t>5</w:t>
            </w:r>
          </w:p>
        </w:tc>
        <w:tc>
          <w:tcPr>
            <w:tcW w:w="594" w:type="pct"/>
            <w:shd w:val="clear" w:color="auto" w:fill="FFFFFF"/>
            <w:vAlign w:val="center"/>
          </w:tcPr>
          <w:p w14:paraId="405171C4">
            <w:pPr>
              <w:pStyle w:val="78"/>
            </w:pPr>
            <w:r>
              <w:t>32%</w:t>
            </w:r>
            <w:r>
              <w:rPr>
                <w:rFonts w:hint="eastAsia"/>
              </w:rPr>
              <w:t>液碱</w:t>
            </w:r>
          </w:p>
        </w:tc>
        <w:tc>
          <w:tcPr>
            <w:tcW w:w="199" w:type="pct"/>
            <w:shd w:val="clear" w:color="auto" w:fill="FFFFFF"/>
            <w:vAlign w:val="center"/>
          </w:tcPr>
          <w:p w14:paraId="0F86467F">
            <w:pPr>
              <w:pStyle w:val="78"/>
            </w:pPr>
            <w:r>
              <w:t>t</w:t>
            </w:r>
          </w:p>
        </w:tc>
        <w:tc>
          <w:tcPr>
            <w:tcW w:w="510" w:type="pct"/>
            <w:shd w:val="clear" w:color="auto" w:fill="FFFFFF"/>
            <w:vAlign w:val="center"/>
          </w:tcPr>
          <w:p w14:paraId="2D4B24E5">
            <w:pPr>
              <w:pStyle w:val="78"/>
            </w:pPr>
            <w:r>
              <w:t>136090</w:t>
            </w:r>
          </w:p>
        </w:tc>
        <w:tc>
          <w:tcPr>
            <w:tcW w:w="410" w:type="pct"/>
            <w:shd w:val="clear" w:color="auto" w:fill="FFFFFF"/>
            <w:vAlign w:val="center"/>
          </w:tcPr>
          <w:p w14:paraId="36D325DB">
            <w:pPr>
              <w:pStyle w:val="78"/>
            </w:pPr>
            <w:r>
              <w:rPr>
                <w:rFonts w:hint="eastAsia"/>
              </w:rPr>
              <w:t>液体</w:t>
            </w:r>
          </w:p>
        </w:tc>
        <w:tc>
          <w:tcPr>
            <w:tcW w:w="538" w:type="pct"/>
            <w:shd w:val="clear" w:color="auto" w:fill="FFFFFF"/>
            <w:vAlign w:val="center"/>
          </w:tcPr>
          <w:p w14:paraId="5D601308">
            <w:pPr>
              <w:pStyle w:val="78"/>
            </w:pPr>
            <w:r>
              <w:rPr>
                <w:rFonts w:hint="eastAsia"/>
              </w:rPr>
              <w:t>268</w:t>
            </w:r>
          </w:p>
        </w:tc>
        <w:tc>
          <w:tcPr>
            <w:tcW w:w="498" w:type="pct"/>
            <w:shd w:val="clear" w:color="auto" w:fill="FFFFFF"/>
            <w:vAlign w:val="center"/>
          </w:tcPr>
          <w:p w14:paraId="49C6F6E4">
            <w:pPr>
              <w:pStyle w:val="78"/>
            </w:pPr>
            <w:r>
              <w:rPr>
                <w:rFonts w:hint="eastAsia"/>
              </w:rPr>
              <w:t>裂解单元缓存罐</w:t>
            </w:r>
          </w:p>
        </w:tc>
        <w:tc>
          <w:tcPr>
            <w:tcW w:w="415" w:type="pct"/>
            <w:shd w:val="clear" w:color="auto" w:fill="FFFFFF"/>
            <w:vAlign w:val="center"/>
          </w:tcPr>
          <w:p w14:paraId="70FA72A0">
            <w:pPr>
              <w:pStyle w:val="78"/>
            </w:pPr>
            <w:r>
              <w:t>外购</w:t>
            </w:r>
          </w:p>
        </w:tc>
        <w:tc>
          <w:tcPr>
            <w:tcW w:w="1000" w:type="pct"/>
            <w:shd w:val="clear" w:color="auto" w:fill="FFFFFF"/>
            <w:vAlign w:val="center"/>
          </w:tcPr>
          <w:p w14:paraId="530C503F">
            <w:pPr>
              <w:pStyle w:val="78"/>
            </w:pPr>
            <w:r>
              <w:rPr>
                <w:rFonts w:hint="eastAsia"/>
              </w:rPr>
              <w:t>32%氢氧化钠</w:t>
            </w:r>
          </w:p>
        </w:tc>
        <w:tc>
          <w:tcPr>
            <w:tcW w:w="578" w:type="pct"/>
            <w:shd w:val="clear" w:color="auto" w:fill="FFFFFF"/>
            <w:vAlign w:val="center"/>
          </w:tcPr>
          <w:p w14:paraId="1A6F5EED">
            <w:pPr>
              <w:pStyle w:val="78"/>
            </w:pPr>
            <w:r>
              <w:rPr>
                <w:rFonts w:hint="eastAsia"/>
              </w:rPr>
              <w:t>水洗塔</w:t>
            </w:r>
          </w:p>
        </w:tc>
      </w:tr>
      <w:tr w14:paraId="35FB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3F6B44CA">
            <w:pPr>
              <w:pStyle w:val="78"/>
            </w:pPr>
            <w:r>
              <w:rPr>
                <w:rFonts w:hint="eastAsia"/>
              </w:rPr>
              <w:t>6</w:t>
            </w:r>
          </w:p>
        </w:tc>
        <w:tc>
          <w:tcPr>
            <w:tcW w:w="594" w:type="pct"/>
            <w:shd w:val="clear" w:color="auto" w:fill="FFFFFF"/>
            <w:vAlign w:val="center"/>
          </w:tcPr>
          <w:p w14:paraId="113ADC97">
            <w:pPr>
              <w:pStyle w:val="78"/>
            </w:pPr>
            <w:r>
              <w:rPr>
                <w:rFonts w:hint="eastAsia"/>
                <w:sz w:val="22"/>
                <w:szCs w:val="22"/>
              </w:rPr>
              <w:t>次氯酸钠溶液</w:t>
            </w:r>
          </w:p>
        </w:tc>
        <w:tc>
          <w:tcPr>
            <w:tcW w:w="199" w:type="pct"/>
            <w:shd w:val="clear" w:color="auto" w:fill="FFFFFF"/>
            <w:vAlign w:val="center"/>
          </w:tcPr>
          <w:p w14:paraId="1A2D5337">
            <w:pPr>
              <w:pStyle w:val="78"/>
            </w:pPr>
            <w:r>
              <w:t>t</w:t>
            </w:r>
          </w:p>
        </w:tc>
        <w:tc>
          <w:tcPr>
            <w:tcW w:w="510" w:type="pct"/>
            <w:shd w:val="clear" w:color="auto" w:fill="FFFFFF"/>
            <w:vAlign w:val="center"/>
          </w:tcPr>
          <w:p w14:paraId="57DE2DF6">
            <w:pPr>
              <w:pStyle w:val="78"/>
            </w:pPr>
            <w:r>
              <w:rPr>
                <w:rFonts w:hint="eastAsia"/>
              </w:rPr>
              <w:t>85</w:t>
            </w:r>
          </w:p>
        </w:tc>
        <w:tc>
          <w:tcPr>
            <w:tcW w:w="410" w:type="pct"/>
            <w:shd w:val="clear" w:color="auto" w:fill="FFFFFF"/>
            <w:vAlign w:val="center"/>
          </w:tcPr>
          <w:p w14:paraId="01960D10">
            <w:pPr>
              <w:pStyle w:val="78"/>
            </w:pPr>
            <w:r>
              <w:rPr>
                <w:rFonts w:hint="eastAsia"/>
              </w:rPr>
              <w:t>液体</w:t>
            </w:r>
          </w:p>
        </w:tc>
        <w:tc>
          <w:tcPr>
            <w:tcW w:w="538" w:type="pct"/>
            <w:shd w:val="clear" w:color="auto" w:fill="FFFFFF"/>
            <w:vAlign w:val="center"/>
          </w:tcPr>
          <w:p w14:paraId="747FD85B">
            <w:pPr>
              <w:pStyle w:val="78"/>
            </w:pPr>
            <w:r>
              <w:rPr>
                <w:rFonts w:hint="eastAsia"/>
              </w:rPr>
              <w:t>3</w:t>
            </w:r>
          </w:p>
        </w:tc>
        <w:tc>
          <w:tcPr>
            <w:tcW w:w="498" w:type="pct"/>
            <w:vMerge w:val="restart"/>
            <w:shd w:val="clear" w:color="auto" w:fill="FFFFFF"/>
            <w:vAlign w:val="center"/>
          </w:tcPr>
          <w:p w14:paraId="679C0814">
            <w:pPr>
              <w:pStyle w:val="78"/>
            </w:pPr>
            <w:r>
              <w:rPr>
                <w:rFonts w:hint="eastAsia"/>
              </w:rPr>
              <w:t>除盐水站加药间</w:t>
            </w:r>
          </w:p>
        </w:tc>
        <w:tc>
          <w:tcPr>
            <w:tcW w:w="415" w:type="pct"/>
            <w:shd w:val="clear" w:color="auto" w:fill="FFFFFF"/>
            <w:vAlign w:val="center"/>
          </w:tcPr>
          <w:p w14:paraId="67EED7BB">
            <w:pPr>
              <w:pStyle w:val="78"/>
            </w:pPr>
            <w:r>
              <w:t>外购</w:t>
            </w:r>
          </w:p>
        </w:tc>
        <w:tc>
          <w:tcPr>
            <w:tcW w:w="1000" w:type="pct"/>
            <w:shd w:val="clear" w:color="auto" w:fill="FFFFFF"/>
            <w:vAlign w:val="center"/>
          </w:tcPr>
          <w:p w14:paraId="50D7136C">
            <w:pPr>
              <w:pStyle w:val="78"/>
            </w:pPr>
            <w:r>
              <w:rPr>
                <w:rFonts w:hint="eastAsia"/>
                <w:sz w:val="22"/>
                <w:szCs w:val="22"/>
              </w:rPr>
              <w:t>含量10%</w:t>
            </w:r>
          </w:p>
        </w:tc>
        <w:tc>
          <w:tcPr>
            <w:tcW w:w="578" w:type="pct"/>
            <w:vMerge w:val="restart"/>
            <w:shd w:val="clear" w:color="auto" w:fill="FFFFFF"/>
            <w:vAlign w:val="center"/>
          </w:tcPr>
          <w:p w14:paraId="6611050D">
            <w:pPr>
              <w:pStyle w:val="78"/>
            </w:pPr>
            <w:r>
              <w:rPr>
                <w:rFonts w:hint="eastAsia"/>
              </w:rPr>
              <w:t>除盐水</w:t>
            </w:r>
          </w:p>
        </w:tc>
      </w:tr>
      <w:tr w14:paraId="1C28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148FE42E">
            <w:pPr>
              <w:pStyle w:val="78"/>
            </w:pPr>
            <w:r>
              <w:rPr>
                <w:rFonts w:hint="eastAsia"/>
              </w:rPr>
              <w:t>7</w:t>
            </w:r>
          </w:p>
        </w:tc>
        <w:tc>
          <w:tcPr>
            <w:tcW w:w="594" w:type="pct"/>
            <w:shd w:val="clear" w:color="auto" w:fill="FFFFFF"/>
            <w:vAlign w:val="center"/>
          </w:tcPr>
          <w:p w14:paraId="6F317CBE">
            <w:pPr>
              <w:pStyle w:val="78"/>
            </w:pPr>
            <w:r>
              <w:rPr>
                <w:rFonts w:hint="eastAsia"/>
                <w:sz w:val="22"/>
                <w:szCs w:val="22"/>
              </w:rPr>
              <w:t>盐酸</w:t>
            </w:r>
          </w:p>
        </w:tc>
        <w:tc>
          <w:tcPr>
            <w:tcW w:w="199" w:type="pct"/>
            <w:shd w:val="clear" w:color="auto" w:fill="FFFFFF"/>
            <w:vAlign w:val="center"/>
          </w:tcPr>
          <w:p w14:paraId="588B8287">
            <w:pPr>
              <w:pStyle w:val="78"/>
            </w:pPr>
            <w:r>
              <w:t>t</w:t>
            </w:r>
          </w:p>
        </w:tc>
        <w:tc>
          <w:tcPr>
            <w:tcW w:w="510" w:type="pct"/>
            <w:shd w:val="clear" w:color="auto" w:fill="FFFFFF"/>
            <w:vAlign w:val="center"/>
          </w:tcPr>
          <w:p w14:paraId="7B1B5878">
            <w:pPr>
              <w:pStyle w:val="78"/>
            </w:pPr>
            <w:r>
              <w:rPr>
                <w:rFonts w:hint="eastAsia"/>
              </w:rPr>
              <w:t>3</w:t>
            </w:r>
          </w:p>
        </w:tc>
        <w:tc>
          <w:tcPr>
            <w:tcW w:w="410" w:type="pct"/>
            <w:shd w:val="clear" w:color="auto" w:fill="FFFFFF"/>
            <w:vAlign w:val="center"/>
          </w:tcPr>
          <w:p w14:paraId="631DF538">
            <w:pPr>
              <w:pStyle w:val="78"/>
            </w:pPr>
            <w:r>
              <w:rPr>
                <w:rFonts w:hint="eastAsia"/>
              </w:rPr>
              <w:t>液体</w:t>
            </w:r>
          </w:p>
        </w:tc>
        <w:tc>
          <w:tcPr>
            <w:tcW w:w="538" w:type="pct"/>
            <w:shd w:val="clear" w:color="auto" w:fill="FFFFFF"/>
            <w:vAlign w:val="center"/>
          </w:tcPr>
          <w:p w14:paraId="0F55487A">
            <w:pPr>
              <w:pStyle w:val="78"/>
            </w:pPr>
            <w:r>
              <w:rPr>
                <w:rFonts w:hint="eastAsia"/>
              </w:rPr>
              <w:t>2</w:t>
            </w:r>
          </w:p>
        </w:tc>
        <w:tc>
          <w:tcPr>
            <w:tcW w:w="498" w:type="pct"/>
            <w:vMerge w:val="continue"/>
            <w:shd w:val="clear" w:color="auto" w:fill="FFFFFF"/>
            <w:vAlign w:val="center"/>
          </w:tcPr>
          <w:p w14:paraId="55CA2FB5">
            <w:pPr>
              <w:pStyle w:val="78"/>
            </w:pPr>
          </w:p>
        </w:tc>
        <w:tc>
          <w:tcPr>
            <w:tcW w:w="415" w:type="pct"/>
            <w:shd w:val="clear" w:color="auto" w:fill="FFFFFF"/>
            <w:vAlign w:val="center"/>
          </w:tcPr>
          <w:p w14:paraId="48952638">
            <w:pPr>
              <w:pStyle w:val="78"/>
            </w:pPr>
            <w:r>
              <w:t>外购</w:t>
            </w:r>
          </w:p>
        </w:tc>
        <w:tc>
          <w:tcPr>
            <w:tcW w:w="1000" w:type="pct"/>
            <w:shd w:val="clear" w:color="auto" w:fill="FFFFFF"/>
            <w:vAlign w:val="center"/>
          </w:tcPr>
          <w:p w14:paraId="1CE808AA">
            <w:pPr>
              <w:pStyle w:val="78"/>
            </w:pPr>
            <w:r>
              <w:rPr>
                <w:rFonts w:hint="eastAsia"/>
                <w:sz w:val="22"/>
                <w:szCs w:val="22"/>
              </w:rPr>
              <w:t>含量31%</w:t>
            </w:r>
          </w:p>
        </w:tc>
        <w:tc>
          <w:tcPr>
            <w:tcW w:w="578" w:type="pct"/>
            <w:vMerge w:val="continue"/>
            <w:shd w:val="clear" w:color="auto" w:fill="FFFFFF"/>
            <w:vAlign w:val="center"/>
          </w:tcPr>
          <w:p w14:paraId="0CA11ED4">
            <w:pPr>
              <w:pStyle w:val="78"/>
            </w:pPr>
          </w:p>
        </w:tc>
      </w:tr>
      <w:tr w14:paraId="4CA3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53F476FD">
            <w:pPr>
              <w:pStyle w:val="78"/>
            </w:pPr>
            <w:r>
              <w:rPr>
                <w:rFonts w:hint="eastAsia"/>
              </w:rPr>
              <w:t>8</w:t>
            </w:r>
          </w:p>
        </w:tc>
        <w:tc>
          <w:tcPr>
            <w:tcW w:w="594" w:type="pct"/>
            <w:shd w:val="clear" w:color="auto" w:fill="FFFFFF"/>
            <w:vAlign w:val="center"/>
          </w:tcPr>
          <w:p w14:paraId="64859FB9">
            <w:pPr>
              <w:pStyle w:val="78"/>
            </w:pPr>
            <w:r>
              <w:rPr>
                <w:rFonts w:hint="eastAsia"/>
                <w:sz w:val="22"/>
                <w:szCs w:val="22"/>
              </w:rPr>
              <w:t>氨水</w:t>
            </w:r>
          </w:p>
        </w:tc>
        <w:tc>
          <w:tcPr>
            <w:tcW w:w="199" w:type="pct"/>
            <w:shd w:val="clear" w:color="auto" w:fill="FFFFFF"/>
            <w:vAlign w:val="center"/>
          </w:tcPr>
          <w:p w14:paraId="754D77E9">
            <w:pPr>
              <w:pStyle w:val="78"/>
            </w:pPr>
            <w:r>
              <w:t>t</w:t>
            </w:r>
          </w:p>
        </w:tc>
        <w:tc>
          <w:tcPr>
            <w:tcW w:w="510" w:type="pct"/>
            <w:shd w:val="clear" w:color="auto" w:fill="FFFFFF"/>
            <w:vAlign w:val="center"/>
          </w:tcPr>
          <w:p w14:paraId="37FE2194">
            <w:pPr>
              <w:pStyle w:val="78"/>
            </w:pPr>
            <w:r>
              <w:rPr>
                <w:rFonts w:hint="eastAsia"/>
              </w:rPr>
              <w:t>10</w:t>
            </w:r>
          </w:p>
        </w:tc>
        <w:tc>
          <w:tcPr>
            <w:tcW w:w="410" w:type="pct"/>
            <w:shd w:val="clear" w:color="auto" w:fill="FFFFFF"/>
            <w:vAlign w:val="center"/>
          </w:tcPr>
          <w:p w14:paraId="2B5AEF07">
            <w:pPr>
              <w:pStyle w:val="78"/>
            </w:pPr>
            <w:r>
              <w:rPr>
                <w:rFonts w:hint="eastAsia"/>
              </w:rPr>
              <w:t>液体</w:t>
            </w:r>
          </w:p>
        </w:tc>
        <w:tc>
          <w:tcPr>
            <w:tcW w:w="538" w:type="pct"/>
            <w:shd w:val="clear" w:color="auto" w:fill="FFFFFF"/>
            <w:vAlign w:val="center"/>
          </w:tcPr>
          <w:p w14:paraId="5A90A53A">
            <w:pPr>
              <w:pStyle w:val="78"/>
            </w:pPr>
            <w:r>
              <w:rPr>
                <w:rFonts w:hint="eastAsia"/>
              </w:rPr>
              <w:t>2</w:t>
            </w:r>
          </w:p>
        </w:tc>
        <w:tc>
          <w:tcPr>
            <w:tcW w:w="498" w:type="pct"/>
            <w:vMerge w:val="continue"/>
            <w:shd w:val="clear" w:color="auto" w:fill="FFFFFF"/>
            <w:vAlign w:val="center"/>
          </w:tcPr>
          <w:p w14:paraId="7A1F790F">
            <w:pPr>
              <w:pStyle w:val="78"/>
            </w:pPr>
          </w:p>
        </w:tc>
        <w:tc>
          <w:tcPr>
            <w:tcW w:w="415" w:type="pct"/>
            <w:shd w:val="clear" w:color="auto" w:fill="FFFFFF"/>
            <w:vAlign w:val="center"/>
          </w:tcPr>
          <w:p w14:paraId="2474303C">
            <w:pPr>
              <w:pStyle w:val="78"/>
            </w:pPr>
            <w:r>
              <w:t>外购</w:t>
            </w:r>
          </w:p>
        </w:tc>
        <w:tc>
          <w:tcPr>
            <w:tcW w:w="1000" w:type="pct"/>
            <w:shd w:val="clear" w:color="auto" w:fill="FFFFFF"/>
            <w:vAlign w:val="center"/>
          </w:tcPr>
          <w:p w14:paraId="186B23F9">
            <w:pPr>
              <w:pStyle w:val="78"/>
            </w:pPr>
            <w:r>
              <w:rPr>
                <w:rFonts w:hint="eastAsia"/>
                <w:sz w:val="22"/>
                <w:szCs w:val="22"/>
              </w:rPr>
              <w:t>含量20%</w:t>
            </w:r>
          </w:p>
        </w:tc>
        <w:tc>
          <w:tcPr>
            <w:tcW w:w="578" w:type="pct"/>
            <w:vMerge w:val="continue"/>
            <w:shd w:val="clear" w:color="auto" w:fill="FFFFFF"/>
            <w:vAlign w:val="center"/>
          </w:tcPr>
          <w:p w14:paraId="614FC772">
            <w:pPr>
              <w:pStyle w:val="78"/>
            </w:pPr>
          </w:p>
        </w:tc>
      </w:tr>
      <w:bookmarkEnd w:id="68"/>
    </w:tbl>
    <w:p w14:paraId="07138F8C">
      <w:pPr>
        <w:rPr>
          <w:rFonts w:hint="eastAsia"/>
        </w:rPr>
      </w:pPr>
    </w:p>
    <w:p w14:paraId="5E4F4E0D">
      <w:pPr>
        <w:pStyle w:val="4"/>
      </w:pPr>
      <w:bookmarkStart w:id="70" w:name="_Toc208926645"/>
      <w:r>
        <w:t>设施布置</w:t>
      </w:r>
      <w:bookmarkEnd w:id="70"/>
    </w:p>
    <w:p w14:paraId="24A24C65">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厂内建筑物布置情况一览表</w:t>
      </w:r>
    </w:p>
    <w:tbl>
      <w:tblPr>
        <w:tblStyle w:val="4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752"/>
        <w:gridCol w:w="1159"/>
        <w:gridCol w:w="5153"/>
      </w:tblGrid>
      <w:tr w14:paraId="10D4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69FD13B7">
            <w:pPr>
              <w:pStyle w:val="78"/>
              <w:rPr>
                <w:rFonts w:cs="Times New Roman"/>
              </w:rPr>
            </w:pPr>
            <w:r>
              <w:rPr>
                <w:rFonts w:cs="Times New Roman"/>
              </w:rPr>
              <w:t>序号</w:t>
            </w:r>
          </w:p>
        </w:tc>
        <w:tc>
          <w:tcPr>
            <w:tcW w:w="1029" w:type="pct"/>
            <w:shd w:val="clear" w:color="000000" w:fill="FFFFFF"/>
            <w:vAlign w:val="center"/>
          </w:tcPr>
          <w:p w14:paraId="2CEA4A51">
            <w:pPr>
              <w:pStyle w:val="78"/>
              <w:rPr>
                <w:rFonts w:cs="Times New Roman"/>
              </w:rPr>
            </w:pPr>
            <w:r>
              <w:rPr>
                <w:rFonts w:cs="Times New Roman"/>
              </w:rPr>
              <w:t>单体名称</w:t>
            </w:r>
          </w:p>
        </w:tc>
        <w:tc>
          <w:tcPr>
            <w:tcW w:w="681" w:type="pct"/>
            <w:shd w:val="clear" w:color="000000" w:fill="FFFFFF"/>
            <w:vAlign w:val="center"/>
          </w:tcPr>
          <w:p w14:paraId="0C24E073">
            <w:pPr>
              <w:pStyle w:val="78"/>
              <w:rPr>
                <w:rFonts w:cs="Times New Roman"/>
              </w:rPr>
            </w:pPr>
            <w:r>
              <w:rPr>
                <w:rFonts w:cs="Times New Roman"/>
              </w:rPr>
              <w:t>占地面积（m</w:t>
            </w:r>
            <w:r>
              <w:rPr>
                <w:rFonts w:cs="Times New Roman"/>
                <w:vertAlign w:val="superscript"/>
              </w:rPr>
              <w:t>2</w:t>
            </w:r>
            <w:r>
              <w:rPr>
                <w:rFonts w:cs="Times New Roman"/>
              </w:rPr>
              <w:t>）</w:t>
            </w:r>
          </w:p>
        </w:tc>
        <w:tc>
          <w:tcPr>
            <w:tcW w:w="3027" w:type="pct"/>
            <w:shd w:val="clear" w:color="000000" w:fill="FFFFFF"/>
            <w:vAlign w:val="center"/>
          </w:tcPr>
          <w:p w14:paraId="7DC346B5">
            <w:pPr>
              <w:pStyle w:val="78"/>
              <w:rPr>
                <w:rFonts w:cs="Times New Roman"/>
              </w:rPr>
            </w:pPr>
            <w:r>
              <w:rPr>
                <w:rFonts w:cs="Times New Roman"/>
              </w:rPr>
              <w:t>设施布置</w:t>
            </w:r>
          </w:p>
        </w:tc>
      </w:tr>
      <w:tr w14:paraId="5159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1C74054">
            <w:pPr>
              <w:pStyle w:val="78"/>
              <w:rPr>
                <w:rFonts w:cs="Times New Roman"/>
              </w:rPr>
            </w:pPr>
            <w:r>
              <w:rPr>
                <w:rFonts w:hint="eastAsia" w:cs="Times New Roman"/>
              </w:rPr>
              <w:t>1</w:t>
            </w:r>
          </w:p>
        </w:tc>
        <w:tc>
          <w:tcPr>
            <w:tcW w:w="1029" w:type="pct"/>
            <w:shd w:val="clear" w:color="000000" w:fill="FFFFFF"/>
            <w:vAlign w:val="center"/>
          </w:tcPr>
          <w:p w14:paraId="23FB81FA">
            <w:pPr>
              <w:pStyle w:val="78"/>
              <w:rPr>
                <w:rFonts w:cs="Times New Roman"/>
              </w:rPr>
            </w:pPr>
            <w:r>
              <w:rPr>
                <w:rFonts w:cs="Times New Roman"/>
              </w:rPr>
              <w:t>原料</w:t>
            </w:r>
            <w:r>
              <w:rPr>
                <w:rFonts w:hint="eastAsia" w:cs="Times New Roman"/>
              </w:rPr>
              <w:t>化</w:t>
            </w:r>
            <w:r>
              <w:rPr>
                <w:rFonts w:cs="Times New Roman"/>
              </w:rPr>
              <w:t>单元</w:t>
            </w:r>
          </w:p>
        </w:tc>
        <w:tc>
          <w:tcPr>
            <w:tcW w:w="681" w:type="pct"/>
            <w:shd w:val="clear" w:color="000000" w:fill="FFFFFF"/>
            <w:vAlign w:val="center"/>
          </w:tcPr>
          <w:p w14:paraId="02B614CA">
            <w:pPr>
              <w:pStyle w:val="78"/>
              <w:rPr>
                <w:rFonts w:cs="Times New Roman"/>
              </w:rPr>
            </w:pPr>
            <w:r>
              <w:rPr>
                <w:rFonts w:cs="Times New Roman"/>
              </w:rPr>
              <w:t>19528</w:t>
            </w:r>
          </w:p>
        </w:tc>
        <w:tc>
          <w:tcPr>
            <w:tcW w:w="3027" w:type="pct"/>
            <w:shd w:val="clear" w:color="000000" w:fill="FFFFFF"/>
            <w:vAlign w:val="center"/>
          </w:tcPr>
          <w:p w14:paraId="1E482901">
            <w:pPr>
              <w:pStyle w:val="78"/>
              <w:rPr>
                <w:rFonts w:cs="Times New Roman"/>
              </w:rPr>
            </w:pPr>
            <w:r>
              <w:rPr>
                <w:rFonts w:hint="eastAsia" w:cs="Times New Roman"/>
                <w:szCs w:val="21"/>
              </w:rPr>
              <w:t>位于厂区东北，</w:t>
            </w:r>
            <w:r>
              <w:rPr>
                <w:rFonts w:cs="Times New Roman"/>
                <w:szCs w:val="21"/>
              </w:rPr>
              <w:t>1套处理规模20万吨/年原料化单元装置</w:t>
            </w:r>
            <w:r>
              <w:rPr>
                <w:rFonts w:hint="eastAsia" w:cs="Times New Roman"/>
                <w:szCs w:val="21"/>
              </w:rPr>
              <w:t>。内</w:t>
            </w:r>
            <w:r>
              <w:rPr>
                <w:rFonts w:cs="Times New Roman"/>
              </w:rPr>
              <w:t>设1座原料库房，位于原料化单元厂房内，用于储存项目生产装置主要的原料，库房占地</w:t>
            </w:r>
            <w:r>
              <w:rPr>
                <w:rFonts w:hint="eastAsia" w:cs="Times New Roman"/>
              </w:rPr>
              <w:t>8</w:t>
            </w:r>
            <w:r>
              <w:rPr>
                <w:rFonts w:cs="Times New Roman"/>
              </w:rPr>
              <w:t>000m</w:t>
            </w:r>
            <w:r>
              <w:rPr>
                <w:rFonts w:cs="Times New Roman"/>
                <w:vertAlign w:val="superscript"/>
              </w:rPr>
              <w:t>2</w:t>
            </w:r>
            <w:r>
              <w:rPr>
                <w:rFonts w:hint="eastAsia" w:cs="Times New Roman"/>
              </w:rPr>
              <w:t>。</w:t>
            </w:r>
          </w:p>
        </w:tc>
      </w:tr>
      <w:tr w14:paraId="4A0C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2554C3DF">
            <w:pPr>
              <w:pStyle w:val="78"/>
              <w:rPr>
                <w:rFonts w:cs="Times New Roman"/>
              </w:rPr>
            </w:pPr>
            <w:r>
              <w:rPr>
                <w:rFonts w:hint="eastAsia" w:cs="Times New Roman"/>
              </w:rPr>
              <w:t>2</w:t>
            </w:r>
          </w:p>
        </w:tc>
        <w:tc>
          <w:tcPr>
            <w:tcW w:w="1029" w:type="pct"/>
            <w:shd w:val="clear" w:color="000000" w:fill="FFFFFF"/>
            <w:vAlign w:val="center"/>
          </w:tcPr>
          <w:p w14:paraId="3FEB1243">
            <w:pPr>
              <w:pStyle w:val="78"/>
              <w:rPr>
                <w:rFonts w:cs="Times New Roman"/>
              </w:rPr>
            </w:pPr>
            <w:r>
              <w:rPr>
                <w:rFonts w:cs="Times New Roman"/>
              </w:rPr>
              <w:t>裂解单元</w:t>
            </w:r>
          </w:p>
        </w:tc>
        <w:tc>
          <w:tcPr>
            <w:tcW w:w="681" w:type="pct"/>
            <w:shd w:val="clear" w:color="000000" w:fill="FFFFFF"/>
            <w:vAlign w:val="center"/>
          </w:tcPr>
          <w:p w14:paraId="38285C6C">
            <w:pPr>
              <w:pStyle w:val="78"/>
              <w:rPr>
                <w:rFonts w:cs="Times New Roman"/>
              </w:rPr>
            </w:pPr>
            <w:r>
              <w:rPr>
                <w:rFonts w:cs="Times New Roman"/>
              </w:rPr>
              <w:t>9360</w:t>
            </w:r>
          </w:p>
        </w:tc>
        <w:tc>
          <w:tcPr>
            <w:tcW w:w="3027" w:type="pct"/>
            <w:shd w:val="clear" w:color="000000" w:fill="FFFFFF"/>
            <w:vAlign w:val="center"/>
          </w:tcPr>
          <w:p w14:paraId="7F6E6B08">
            <w:pPr>
              <w:pStyle w:val="78"/>
              <w:rPr>
                <w:rFonts w:cs="Times New Roman"/>
              </w:rPr>
            </w:pPr>
            <w:r>
              <w:rPr>
                <w:rFonts w:hint="eastAsia" w:cs="Times New Roman"/>
                <w:szCs w:val="21"/>
              </w:rPr>
              <w:t>位于厂区东部，</w:t>
            </w:r>
            <w:r>
              <w:rPr>
                <w:rFonts w:cs="Times New Roman"/>
                <w:szCs w:val="21"/>
              </w:rPr>
              <w:t>1套处理规模20万吨/年裂解单元装置</w:t>
            </w:r>
            <w:r>
              <w:rPr>
                <w:rFonts w:hint="eastAsia" w:cs="Times New Roman"/>
                <w:szCs w:val="21"/>
              </w:rPr>
              <w:t>，装置区设置了1</w:t>
            </w:r>
            <w:r>
              <w:rPr>
                <w:rFonts w:cs="Times New Roman"/>
                <w:szCs w:val="21"/>
              </w:rPr>
              <w:t>5</w:t>
            </w:r>
            <w:r>
              <w:rPr>
                <w:rFonts w:hint="eastAsia" w:cs="Times New Roman"/>
                <w:szCs w:val="21"/>
              </w:rPr>
              <w:t>cm高的围堰。</w:t>
            </w:r>
          </w:p>
        </w:tc>
      </w:tr>
      <w:tr w14:paraId="3E06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5701807E">
            <w:pPr>
              <w:pStyle w:val="78"/>
              <w:rPr>
                <w:rFonts w:cs="Times New Roman"/>
              </w:rPr>
            </w:pPr>
            <w:r>
              <w:rPr>
                <w:rFonts w:hint="eastAsia" w:cs="Times New Roman"/>
              </w:rPr>
              <w:t>3</w:t>
            </w:r>
          </w:p>
        </w:tc>
        <w:tc>
          <w:tcPr>
            <w:tcW w:w="1029" w:type="pct"/>
            <w:shd w:val="clear" w:color="000000" w:fill="FFFFFF"/>
            <w:vAlign w:val="center"/>
          </w:tcPr>
          <w:p w14:paraId="6FAB529D">
            <w:pPr>
              <w:pStyle w:val="78"/>
              <w:rPr>
                <w:rFonts w:cs="Times New Roman"/>
              </w:rPr>
            </w:pPr>
            <w:r>
              <w:rPr>
                <w:rFonts w:cs="Times New Roman"/>
              </w:rPr>
              <w:t>球罐组区</w:t>
            </w:r>
          </w:p>
        </w:tc>
        <w:tc>
          <w:tcPr>
            <w:tcW w:w="681" w:type="pct"/>
            <w:shd w:val="clear" w:color="000000" w:fill="FFFFFF"/>
            <w:vAlign w:val="center"/>
          </w:tcPr>
          <w:p w14:paraId="1A8D4002">
            <w:pPr>
              <w:pStyle w:val="78"/>
              <w:rPr>
                <w:rFonts w:cs="Times New Roman"/>
              </w:rPr>
            </w:pPr>
            <w:r>
              <w:rPr>
                <w:rFonts w:cs="Times New Roman"/>
              </w:rPr>
              <w:t>3433.6</w:t>
            </w:r>
          </w:p>
        </w:tc>
        <w:tc>
          <w:tcPr>
            <w:tcW w:w="3027" w:type="pct"/>
            <w:shd w:val="clear" w:color="000000" w:fill="FFFFFF"/>
            <w:vAlign w:val="center"/>
          </w:tcPr>
          <w:p w14:paraId="37DD40A7">
            <w:pPr>
              <w:pStyle w:val="78"/>
              <w:rPr>
                <w:rFonts w:cs="Times New Roman"/>
              </w:rPr>
            </w:pPr>
            <w:r>
              <w:rPr>
                <w:rFonts w:hint="eastAsia" w:cs="Times New Roman"/>
              </w:rPr>
              <w:t>位于厂区西北部，共设置</w:t>
            </w:r>
            <w:r>
              <w:rPr>
                <w:rFonts w:cs="Times New Roman"/>
              </w:rPr>
              <w:t>2个单罐容量2000m</w:t>
            </w:r>
            <w:r>
              <w:rPr>
                <w:rFonts w:cs="Times New Roman"/>
                <w:vertAlign w:val="superscript"/>
              </w:rPr>
              <w:t>3</w:t>
            </w:r>
            <w:r>
              <w:rPr>
                <w:rFonts w:hint="eastAsia"/>
              </w:rPr>
              <w:t>液化塑料裂解气</w:t>
            </w:r>
            <w:r>
              <w:rPr>
                <w:rFonts w:cs="Times New Roman"/>
              </w:rPr>
              <w:t>球罐；</w:t>
            </w:r>
            <w:r>
              <w:rPr>
                <w:rFonts w:hint="eastAsia" w:cs="Times New Roman"/>
              </w:rPr>
              <w:t>2个</w:t>
            </w:r>
            <w:r>
              <w:rPr>
                <w:rFonts w:cs="Times New Roman"/>
              </w:rPr>
              <w:t>单罐容量</w:t>
            </w:r>
            <w:r>
              <w:rPr>
                <w:rFonts w:hint="eastAsia" w:cs="Times New Roman"/>
              </w:rPr>
              <w:t>1000</w:t>
            </w:r>
            <w:r>
              <w:rPr>
                <w:rFonts w:cs="Times New Roman"/>
              </w:rPr>
              <w:t>m</w:t>
            </w:r>
            <w:r>
              <w:rPr>
                <w:rFonts w:cs="Times New Roman"/>
                <w:vertAlign w:val="superscript"/>
              </w:rPr>
              <w:t>3</w:t>
            </w:r>
            <w:r>
              <w:rPr>
                <w:rFonts w:hint="eastAsia"/>
              </w:rPr>
              <w:t>塑料裂解轻油</w:t>
            </w:r>
            <w:r>
              <w:rPr>
                <w:rFonts w:cs="Times New Roman"/>
              </w:rPr>
              <w:t>球罐</w:t>
            </w:r>
            <w:r>
              <w:rPr>
                <w:rFonts w:hint="eastAsia" w:cs="Times New Roman"/>
              </w:rPr>
              <w:t>。球罐组区外设6</w:t>
            </w:r>
            <w:r>
              <w:rPr>
                <w:rFonts w:cs="Times New Roman"/>
              </w:rPr>
              <w:t>0</w:t>
            </w:r>
            <w:r>
              <w:rPr>
                <w:rFonts w:hint="eastAsia" w:cs="Times New Roman"/>
              </w:rPr>
              <w:t>cm高围堰。</w:t>
            </w:r>
          </w:p>
        </w:tc>
      </w:tr>
      <w:tr w14:paraId="397C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49C4928">
            <w:pPr>
              <w:pStyle w:val="78"/>
              <w:rPr>
                <w:rFonts w:cs="Times New Roman"/>
              </w:rPr>
            </w:pPr>
            <w:r>
              <w:rPr>
                <w:rFonts w:hint="eastAsia" w:cs="Times New Roman"/>
              </w:rPr>
              <w:t>4</w:t>
            </w:r>
          </w:p>
        </w:tc>
        <w:tc>
          <w:tcPr>
            <w:tcW w:w="1029" w:type="pct"/>
            <w:shd w:val="clear" w:color="000000" w:fill="FFFFFF"/>
            <w:vAlign w:val="center"/>
          </w:tcPr>
          <w:p w14:paraId="4AAF405F">
            <w:pPr>
              <w:pStyle w:val="78"/>
              <w:rPr>
                <w:rFonts w:cs="Times New Roman"/>
              </w:rPr>
            </w:pPr>
            <w:r>
              <w:rPr>
                <w:rFonts w:cs="Times New Roman"/>
              </w:rPr>
              <w:t>危废库</w:t>
            </w:r>
          </w:p>
        </w:tc>
        <w:tc>
          <w:tcPr>
            <w:tcW w:w="681" w:type="pct"/>
            <w:shd w:val="clear" w:color="000000" w:fill="FFFFFF"/>
            <w:vAlign w:val="center"/>
          </w:tcPr>
          <w:p w14:paraId="4045693C">
            <w:pPr>
              <w:pStyle w:val="78"/>
              <w:rPr>
                <w:rFonts w:cs="Times New Roman"/>
              </w:rPr>
            </w:pPr>
            <w:r>
              <w:rPr>
                <w:rFonts w:hint="eastAsia" w:cs="Times New Roman"/>
              </w:rPr>
              <w:t>8</w:t>
            </w:r>
            <w:r>
              <w:rPr>
                <w:rFonts w:cs="Times New Roman"/>
              </w:rPr>
              <w:t>5</w:t>
            </w:r>
          </w:p>
        </w:tc>
        <w:tc>
          <w:tcPr>
            <w:tcW w:w="3027" w:type="pct"/>
            <w:shd w:val="clear" w:color="000000" w:fill="FFFFFF"/>
            <w:vAlign w:val="center"/>
          </w:tcPr>
          <w:p w14:paraId="41E2EBC7">
            <w:pPr>
              <w:pStyle w:val="78"/>
              <w:rPr>
                <w:rFonts w:cs="Times New Roman"/>
              </w:rPr>
            </w:pPr>
            <w:r>
              <w:rPr>
                <w:rFonts w:cs="Times New Roman"/>
              </w:rPr>
              <w:t>位于原料</w:t>
            </w:r>
            <w:r>
              <w:rPr>
                <w:rFonts w:hint="eastAsia" w:cs="Times New Roman"/>
              </w:rPr>
              <w:t>化单元</w:t>
            </w:r>
            <w:r>
              <w:rPr>
                <w:rFonts w:cs="Times New Roman"/>
              </w:rPr>
              <w:t>厂房东南角占地面积8</w:t>
            </w:r>
            <w:r>
              <w:rPr>
                <w:rFonts w:hint="eastAsia" w:cs="Times New Roman"/>
              </w:rPr>
              <w:t>5</w:t>
            </w:r>
            <w:r>
              <w:rPr>
                <w:rFonts w:cs="Times New Roman"/>
              </w:rPr>
              <w:t>m</w:t>
            </w:r>
            <w:r>
              <w:rPr>
                <w:rFonts w:cs="Times New Roman"/>
                <w:vertAlign w:val="superscript"/>
              </w:rPr>
              <w:t>2</w:t>
            </w:r>
          </w:p>
        </w:tc>
      </w:tr>
      <w:tr w14:paraId="6336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63" w:type="pct"/>
            <w:shd w:val="clear" w:color="000000" w:fill="FFFFFF"/>
            <w:vAlign w:val="center"/>
          </w:tcPr>
          <w:p w14:paraId="78834000">
            <w:pPr>
              <w:pStyle w:val="78"/>
              <w:rPr>
                <w:rFonts w:cs="Times New Roman"/>
              </w:rPr>
            </w:pPr>
            <w:r>
              <w:rPr>
                <w:rFonts w:hint="eastAsia" w:cs="Times New Roman"/>
              </w:rPr>
              <w:t>5</w:t>
            </w:r>
          </w:p>
        </w:tc>
        <w:tc>
          <w:tcPr>
            <w:tcW w:w="1029" w:type="pct"/>
            <w:shd w:val="clear" w:color="000000" w:fill="FFFFFF"/>
            <w:vAlign w:val="center"/>
          </w:tcPr>
          <w:p w14:paraId="5E3B2FF1">
            <w:pPr>
              <w:pStyle w:val="78"/>
              <w:rPr>
                <w:rFonts w:cs="Times New Roman"/>
              </w:rPr>
            </w:pPr>
            <w:r>
              <w:rPr>
                <w:rFonts w:hint="eastAsia" w:cs="Times New Roman"/>
              </w:rPr>
              <w:t>一般工业固废库</w:t>
            </w:r>
          </w:p>
        </w:tc>
        <w:tc>
          <w:tcPr>
            <w:tcW w:w="681" w:type="pct"/>
            <w:shd w:val="clear" w:color="000000" w:fill="FFFFFF"/>
            <w:vAlign w:val="center"/>
          </w:tcPr>
          <w:p w14:paraId="1FAB18C7">
            <w:pPr>
              <w:pStyle w:val="78"/>
              <w:rPr>
                <w:rFonts w:cs="Times New Roman"/>
              </w:rPr>
            </w:pPr>
            <w:r>
              <w:rPr>
                <w:rFonts w:hint="eastAsia" w:cs="Times New Roman"/>
              </w:rPr>
              <w:t>9</w:t>
            </w:r>
            <w:r>
              <w:rPr>
                <w:rFonts w:cs="Times New Roman"/>
              </w:rPr>
              <w:t>0</w:t>
            </w:r>
          </w:p>
        </w:tc>
        <w:tc>
          <w:tcPr>
            <w:tcW w:w="3027" w:type="pct"/>
            <w:shd w:val="clear" w:color="000000" w:fill="FFFFFF"/>
            <w:vAlign w:val="center"/>
          </w:tcPr>
          <w:p w14:paraId="01E2572C">
            <w:pPr>
              <w:pStyle w:val="78"/>
              <w:rPr>
                <w:rFonts w:cs="Times New Roman"/>
              </w:rPr>
            </w:pPr>
            <w:r>
              <w:rPr>
                <w:rFonts w:cs="Times New Roman"/>
              </w:rPr>
              <w:t>位于原料</w:t>
            </w:r>
            <w:r>
              <w:rPr>
                <w:rFonts w:hint="eastAsia" w:cs="Times New Roman"/>
              </w:rPr>
              <w:t>化单元</w:t>
            </w:r>
            <w:r>
              <w:rPr>
                <w:rFonts w:cs="Times New Roman"/>
              </w:rPr>
              <w:t>厂房危废</w:t>
            </w:r>
            <w:r>
              <w:rPr>
                <w:rFonts w:hint="eastAsia" w:cs="Times New Roman"/>
              </w:rPr>
              <w:t>暂存间旁，</w:t>
            </w:r>
            <w:r>
              <w:rPr>
                <w:rFonts w:cs="Times New Roman"/>
              </w:rPr>
              <w:t>占地面积90m</w:t>
            </w:r>
            <w:r>
              <w:rPr>
                <w:rFonts w:cs="Times New Roman"/>
                <w:vertAlign w:val="superscript"/>
              </w:rPr>
              <w:t>2</w:t>
            </w:r>
            <w:r>
              <w:rPr>
                <w:rFonts w:cs="Times New Roman"/>
              </w:rPr>
              <w:t>。</w:t>
            </w:r>
          </w:p>
        </w:tc>
      </w:tr>
      <w:tr w14:paraId="012E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419AE452">
            <w:pPr>
              <w:pStyle w:val="78"/>
              <w:rPr>
                <w:rFonts w:cs="Times New Roman"/>
              </w:rPr>
            </w:pPr>
            <w:r>
              <w:rPr>
                <w:rFonts w:hint="eastAsia" w:cs="Times New Roman"/>
              </w:rPr>
              <w:t>6</w:t>
            </w:r>
          </w:p>
        </w:tc>
        <w:tc>
          <w:tcPr>
            <w:tcW w:w="1029" w:type="pct"/>
            <w:shd w:val="clear" w:color="000000" w:fill="FFFFFF"/>
            <w:vAlign w:val="center"/>
          </w:tcPr>
          <w:p w14:paraId="6E35F8D3">
            <w:pPr>
              <w:pStyle w:val="78"/>
              <w:rPr>
                <w:rFonts w:cs="Times New Roman"/>
              </w:rPr>
            </w:pPr>
            <w:r>
              <w:rPr>
                <w:rFonts w:cs="Times New Roman"/>
              </w:rPr>
              <w:t>除盐水站</w:t>
            </w:r>
          </w:p>
        </w:tc>
        <w:tc>
          <w:tcPr>
            <w:tcW w:w="681" w:type="pct"/>
            <w:shd w:val="clear" w:color="000000" w:fill="FFFFFF"/>
            <w:vAlign w:val="center"/>
          </w:tcPr>
          <w:p w14:paraId="2797AB18">
            <w:pPr>
              <w:pStyle w:val="78"/>
              <w:rPr>
                <w:rFonts w:cs="Times New Roman"/>
              </w:rPr>
            </w:pPr>
            <w:r>
              <w:rPr>
                <w:rFonts w:cs="Times New Roman"/>
              </w:rPr>
              <w:t>2162</w:t>
            </w:r>
          </w:p>
        </w:tc>
        <w:tc>
          <w:tcPr>
            <w:tcW w:w="3027" w:type="pct"/>
            <w:shd w:val="clear" w:color="000000" w:fill="FFFFFF"/>
            <w:vAlign w:val="center"/>
          </w:tcPr>
          <w:p w14:paraId="008B75B0">
            <w:pPr>
              <w:pStyle w:val="78"/>
              <w:rPr>
                <w:rFonts w:cs="Times New Roman"/>
              </w:rPr>
            </w:pPr>
            <w:r>
              <w:rPr>
                <w:rFonts w:hint="eastAsia" w:cs="Times New Roman"/>
              </w:rPr>
              <w:t>位于厂区西部，设计规模为</w:t>
            </w:r>
            <w:r>
              <w:rPr>
                <w:rFonts w:cs="Times New Roman"/>
              </w:rPr>
              <w:t>3×100t/h</w:t>
            </w:r>
            <w:r>
              <w:rPr>
                <w:rFonts w:hint="eastAsia" w:cs="Times New Roman"/>
              </w:rPr>
              <w:t>。</w:t>
            </w:r>
          </w:p>
        </w:tc>
      </w:tr>
      <w:tr w14:paraId="1D2A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477FD8C1">
            <w:pPr>
              <w:pStyle w:val="78"/>
              <w:rPr>
                <w:rFonts w:cs="Times New Roman"/>
              </w:rPr>
            </w:pPr>
            <w:r>
              <w:rPr>
                <w:rFonts w:hint="eastAsia" w:cs="Times New Roman"/>
              </w:rPr>
              <w:t>7</w:t>
            </w:r>
          </w:p>
        </w:tc>
        <w:tc>
          <w:tcPr>
            <w:tcW w:w="1029" w:type="pct"/>
            <w:shd w:val="clear" w:color="000000" w:fill="FFFFFF"/>
            <w:vAlign w:val="center"/>
          </w:tcPr>
          <w:p w14:paraId="0EAB41B4">
            <w:pPr>
              <w:pStyle w:val="78"/>
              <w:rPr>
                <w:rFonts w:cs="Times New Roman"/>
              </w:rPr>
            </w:pPr>
            <w:r>
              <w:rPr>
                <w:rFonts w:cs="Times New Roman"/>
              </w:rPr>
              <w:t>装卸车设施</w:t>
            </w:r>
          </w:p>
        </w:tc>
        <w:tc>
          <w:tcPr>
            <w:tcW w:w="681" w:type="pct"/>
            <w:shd w:val="clear" w:color="000000" w:fill="FFFFFF"/>
            <w:vAlign w:val="center"/>
          </w:tcPr>
          <w:p w14:paraId="63F91F59">
            <w:pPr>
              <w:pStyle w:val="78"/>
              <w:rPr>
                <w:rFonts w:cs="Times New Roman"/>
              </w:rPr>
            </w:pPr>
            <w:r>
              <w:rPr>
                <w:rFonts w:cs="Times New Roman"/>
              </w:rPr>
              <w:t>580</w:t>
            </w:r>
          </w:p>
        </w:tc>
        <w:tc>
          <w:tcPr>
            <w:tcW w:w="3027" w:type="pct"/>
            <w:shd w:val="clear" w:color="000000" w:fill="FFFFFF"/>
            <w:vAlign w:val="center"/>
          </w:tcPr>
          <w:p w14:paraId="67349137">
            <w:pPr>
              <w:pStyle w:val="78"/>
              <w:rPr>
                <w:rFonts w:cs="Times New Roman"/>
              </w:rPr>
            </w:pPr>
            <w:r>
              <w:rPr>
                <w:rFonts w:hint="eastAsia" w:cs="Times New Roman"/>
              </w:rPr>
              <w:t>位于厂区北部，并设配套油气回收系统（占地2</w:t>
            </w:r>
            <w:r>
              <w:rPr>
                <w:rFonts w:cs="Times New Roman"/>
              </w:rPr>
              <w:t>00 m</w:t>
            </w:r>
            <w:r>
              <w:rPr>
                <w:rFonts w:cs="Times New Roman"/>
                <w:vertAlign w:val="superscript"/>
              </w:rPr>
              <w:t>2</w:t>
            </w:r>
            <w:r>
              <w:rPr>
                <w:rFonts w:hint="eastAsia" w:cs="Times New Roman"/>
              </w:rPr>
              <w:t>）。</w:t>
            </w:r>
          </w:p>
        </w:tc>
      </w:tr>
      <w:tr w14:paraId="0417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08D32163">
            <w:pPr>
              <w:pStyle w:val="78"/>
              <w:rPr>
                <w:rFonts w:cs="Times New Roman"/>
              </w:rPr>
            </w:pPr>
            <w:r>
              <w:rPr>
                <w:rFonts w:hint="eastAsia" w:cs="Times New Roman"/>
              </w:rPr>
              <w:t>8</w:t>
            </w:r>
          </w:p>
        </w:tc>
        <w:tc>
          <w:tcPr>
            <w:tcW w:w="1029" w:type="pct"/>
            <w:shd w:val="clear" w:color="000000" w:fill="FFFFFF"/>
            <w:vAlign w:val="center"/>
          </w:tcPr>
          <w:p w14:paraId="26B4841F">
            <w:pPr>
              <w:pStyle w:val="78"/>
              <w:rPr>
                <w:rFonts w:cs="Times New Roman"/>
              </w:rPr>
            </w:pPr>
            <w:r>
              <w:rPr>
                <w:rFonts w:cs="Times New Roman"/>
              </w:rPr>
              <w:t>地面火炬系统</w:t>
            </w:r>
          </w:p>
        </w:tc>
        <w:tc>
          <w:tcPr>
            <w:tcW w:w="681" w:type="pct"/>
            <w:shd w:val="clear" w:color="000000" w:fill="FFFFFF"/>
            <w:vAlign w:val="center"/>
          </w:tcPr>
          <w:p w14:paraId="2CF93341">
            <w:pPr>
              <w:pStyle w:val="78"/>
              <w:rPr>
                <w:rFonts w:cs="Times New Roman"/>
              </w:rPr>
            </w:pPr>
            <w:r>
              <w:rPr>
                <w:rFonts w:cs="Times New Roman"/>
              </w:rPr>
              <w:t>1128</w:t>
            </w:r>
          </w:p>
        </w:tc>
        <w:tc>
          <w:tcPr>
            <w:tcW w:w="3027" w:type="pct"/>
            <w:shd w:val="clear" w:color="000000" w:fill="FFFFFF"/>
            <w:vAlign w:val="center"/>
          </w:tcPr>
          <w:p w14:paraId="6F30214C">
            <w:pPr>
              <w:pStyle w:val="78"/>
              <w:rPr>
                <w:rFonts w:cs="Times New Roman"/>
              </w:rPr>
            </w:pPr>
            <w:r>
              <w:rPr>
                <w:rFonts w:hint="eastAsia" w:cs="Times New Roman"/>
              </w:rPr>
              <w:t>位于厂区西南角，</w:t>
            </w:r>
            <w:r>
              <w:rPr>
                <w:rFonts w:cs="Times New Roman"/>
              </w:rPr>
              <w:t>本项目1套100t/h封闭式地面火炬</w:t>
            </w:r>
            <w:r>
              <w:rPr>
                <w:rFonts w:hint="eastAsia" w:cs="Times New Roman"/>
              </w:rPr>
              <w:t>，用于球罐和裂解单元的可燃气放空。</w:t>
            </w:r>
          </w:p>
        </w:tc>
      </w:tr>
      <w:tr w14:paraId="4F56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20D85B93">
            <w:pPr>
              <w:pStyle w:val="78"/>
              <w:rPr>
                <w:rFonts w:cs="Times New Roman"/>
              </w:rPr>
            </w:pPr>
            <w:r>
              <w:rPr>
                <w:rFonts w:hint="eastAsia" w:cs="Times New Roman"/>
              </w:rPr>
              <w:t>9</w:t>
            </w:r>
          </w:p>
        </w:tc>
        <w:tc>
          <w:tcPr>
            <w:tcW w:w="1029" w:type="pct"/>
            <w:shd w:val="clear" w:color="000000" w:fill="FFFFFF"/>
            <w:vAlign w:val="center"/>
          </w:tcPr>
          <w:p w14:paraId="273DCF6D">
            <w:pPr>
              <w:pStyle w:val="78"/>
              <w:rPr>
                <w:rFonts w:cs="Times New Roman"/>
              </w:rPr>
            </w:pPr>
            <w:r>
              <w:rPr>
                <w:rFonts w:cs="Times New Roman"/>
              </w:rPr>
              <w:t>循环水场及消防加压泵站</w:t>
            </w:r>
          </w:p>
        </w:tc>
        <w:tc>
          <w:tcPr>
            <w:tcW w:w="681" w:type="pct"/>
            <w:shd w:val="clear" w:color="000000" w:fill="FFFFFF"/>
            <w:vAlign w:val="center"/>
          </w:tcPr>
          <w:p w14:paraId="351DE7B2">
            <w:pPr>
              <w:pStyle w:val="78"/>
              <w:rPr>
                <w:rFonts w:cs="Times New Roman"/>
              </w:rPr>
            </w:pPr>
            <w:r>
              <w:rPr>
                <w:rFonts w:cs="Times New Roman"/>
              </w:rPr>
              <w:t>3024</w:t>
            </w:r>
          </w:p>
        </w:tc>
        <w:tc>
          <w:tcPr>
            <w:tcW w:w="3027" w:type="pct"/>
            <w:shd w:val="clear" w:color="000000" w:fill="FFFFFF"/>
            <w:vAlign w:val="center"/>
          </w:tcPr>
          <w:p w14:paraId="574E6D62">
            <w:pPr>
              <w:pStyle w:val="78"/>
              <w:rPr>
                <w:rFonts w:cs="Times New Roman"/>
              </w:rPr>
            </w:pPr>
            <w:r>
              <w:rPr>
                <w:rFonts w:hint="eastAsia" w:cs="Times New Roman"/>
              </w:rPr>
              <w:t>位于厂区西南角，</w:t>
            </w:r>
            <w:r>
              <w:rPr>
                <w:rFonts w:cs="Times New Roman"/>
              </w:rPr>
              <w:t>循环水主要为工艺装置</w:t>
            </w:r>
            <w:r>
              <w:rPr>
                <w:rStyle w:val="77"/>
                <w:rFonts w:cs="Times New Roman"/>
              </w:rPr>
              <w:t>服务，新建循环水场1座，循环水场设计规模为3000m</w:t>
            </w:r>
            <w:r>
              <w:rPr>
                <w:rStyle w:val="77"/>
                <w:rFonts w:cs="Times New Roman"/>
                <w:vertAlign w:val="superscript"/>
              </w:rPr>
              <w:t>3</w:t>
            </w:r>
            <w:r>
              <w:rPr>
                <w:rStyle w:val="77"/>
                <w:rFonts w:cs="Times New Roman"/>
              </w:rPr>
              <w:t>/h，供水压力0.5MPa。</w:t>
            </w:r>
          </w:p>
        </w:tc>
      </w:tr>
      <w:tr w14:paraId="1098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3750001E">
            <w:pPr>
              <w:pStyle w:val="78"/>
              <w:rPr>
                <w:rFonts w:cs="Times New Roman"/>
              </w:rPr>
            </w:pPr>
            <w:r>
              <w:rPr>
                <w:rFonts w:hint="eastAsia" w:cs="Times New Roman"/>
              </w:rPr>
              <w:t>1</w:t>
            </w:r>
            <w:r>
              <w:rPr>
                <w:rFonts w:cs="Times New Roman"/>
              </w:rPr>
              <w:t>0</w:t>
            </w:r>
          </w:p>
        </w:tc>
        <w:tc>
          <w:tcPr>
            <w:tcW w:w="1029" w:type="pct"/>
            <w:shd w:val="clear" w:color="000000" w:fill="FFFFFF"/>
            <w:vAlign w:val="center"/>
          </w:tcPr>
          <w:p w14:paraId="13215A77">
            <w:pPr>
              <w:pStyle w:val="78"/>
              <w:rPr>
                <w:rFonts w:cs="Times New Roman"/>
              </w:rPr>
            </w:pPr>
            <w:r>
              <w:rPr>
                <w:rFonts w:cs="Times New Roman"/>
              </w:rPr>
              <w:t>污水提升泵站</w:t>
            </w:r>
          </w:p>
        </w:tc>
        <w:tc>
          <w:tcPr>
            <w:tcW w:w="681" w:type="pct"/>
            <w:shd w:val="clear" w:color="000000" w:fill="FFFFFF"/>
            <w:vAlign w:val="center"/>
          </w:tcPr>
          <w:p w14:paraId="6FD530F2">
            <w:pPr>
              <w:pStyle w:val="78"/>
              <w:rPr>
                <w:rFonts w:cs="Times New Roman"/>
              </w:rPr>
            </w:pPr>
            <w:r>
              <w:rPr>
                <w:rFonts w:cs="Times New Roman"/>
              </w:rPr>
              <w:t>149.7</w:t>
            </w:r>
          </w:p>
        </w:tc>
        <w:tc>
          <w:tcPr>
            <w:tcW w:w="3027" w:type="pct"/>
            <w:shd w:val="clear" w:color="000000" w:fill="FFFFFF"/>
            <w:vAlign w:val="center"/>
          </w:tcPr>
          <w:p w14:paraId="60C3B709">
            <w:pPr>
              <w:pStyle w:val="78"/>
              <w:rPr>
                <w:rFonts w:cs="Times New Roman"/>
              </w:rPr>
            </w:pPr>
            <w:r>
              <w:rPr>
                <w:rFonts w:hint="eastAsia" w:cs="Times New Roman"/>
              </w:rPr>
              <w:t>位于厂区北部厂区内污水经过污水提升泵站提升后，排入园区污水处理厂。</w:t>
            </w:r>
          </w:p>
        </w:tc>
      </w:tr>
      <w:tr w14:paraId="5D79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589E3BE0">
            <w:pPr>
              <w:pStyle w:val="78"/>
              <w:rPr>
                <w:rFonts w:cs="Times New Roman"/>
              </w:rPr>
            </w:pPr>
            <w:r>
              <w:rPr>
                <w:rFonts w:hint="eastAsia" w:cs="Times New Roman"/>
              </w:rPr>
              <w:t>1</w:t>
            </w:r>
            <w:r>
              <w:rPr>
                <w:rFonts w:cs="Times New Roman"/>
              </w:rPr>
              <w:t>1</w:t>
            </w:r>
          </w:p>
        </w:tc>
        <w:tc>
          <w:tcPr>
            <w:tcW w:w="1029" w:type="pct"/>
            <w:shd w:val="clear" w:color="000000" w:fill="FFFFFF"/>
            <w:vAlign w:val="center"/>
          </w:tcPr>
          <w:p w14:paraId="496BDCFC">
            <w:pPr>
              <w:pStyle w:val="78"/>
              <w:rPr>
                <w:rFonts w:cs="Times New Roman"/>
              </w:rPr>
            </w:pPr>
            <w:r>
              <w:rPr>
                <w:rFonts w:hint="eastAsia" w:cs="Times New Roman"/>
              </w:rPr>
              <w:t>初期雨水池</w:t>
            </w:r>
          </w:p>
        </w:tc>
        <w:tc>
          <w:tcPr>
            <w:tcW w:w="681" w:type="pct"/>
            <w:shd w:val="clear" w:color="000000" w:fill="FFFFFF"/>
            <w:vAlign w:val="center"/>
          </w:tcPr>
          <w:p w14:paraId="75CCB753">
            <w:pPr>
              <w:pStyle w:val="78"/>
              <w:rPr>
                <w:rFonts w:cs="Times New Roman"/>
              </w:rPr>
            </w:pPr>
            <w:r>
              <w:rPr>
                <w:rFonts w:hint="eastAsia" w:cs="Times New Roman"/>
              </w:rPr>
              <w:t>7</w:t>
            </w:r>
            <w:r>
              <w:rPr>
                <w:rFonts w:cs="Times New Roman"/>
              </w:rPr>
              <w:t>8</w:t>
            </w:r>
          </w:p>
        </w:tc>
        <w:tc>
          <w:tcPr>
            <w:tcW w:w="3027" w:type="pct"/>
            <w:shd w:val="clear" w:color="000000" w:fill="FFFFFF"/>
            <w:vAlign w:val="center"/>
          </w:tcPr>
          <w:p w14:paraId="49A1E968">
            <w:pPr>
              <w:pStyle w:val="78"/>
              <w:rPr>
                <w:rFonts w:cs="Times New Roman"/>
              </w:rPr>
            </w:pPr>
            <w:r>
              <w:rPr>
                <w:rFonts w:hint="eastAsia" w:cs="Times New Roman"/>
              </w:rPr>
              <w:t>位于厂区中部，裂解单元东部，</w:t>
            </w:r>
            <w:r>
              <w:rPr>
                <w:rFonts w:cs="Times New Roman"/>
              </w:rPr>
              <w:t>初期雨水池</w:t>
            </w:r>
            <w:r>
              <w:rPr>
                <w:rFonts w:hint="eastAsia" w:cs="Times New Roman"/>
              </w:rPr>
              <w:t>容积</w:t>
            </w:r>
            <w:r>
              <w:rPr>
                <w:rFonts w:hint="eastAsia"/>
              </w:rPr>
              <w:t>312</w:t>
            </w:r>
            <w:r>
              <w:t xml:space="preserve"> m</w:t>
            </w:r>
            <w:r>
              <w:rPr>
                <w:vertAlign w:val="superscript"/>
              </w:rPr>
              <w:t>3</w:t>
            </w:r>
            <w:r>
              <w:rPr>
                <w:rFonts w:cs="Times New Roman"/>
              </w:rPr>
              <w:t>，初期雨水收集后排入园区污水处理厂低浓度进水系统。</w:t>
            </w:r>
          </w:p>
        </w:tc>
      </w:tr>
      <w:tr w14:paraId="1B2F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EBD3100">
            <w:pPr>
              <w:pStyle w:val="78"/>
              <w:rPr>
                <w:rFonts w:cs="Times New Roman"/>
              </w:rPr>
            </w:pPr>
            <w:r>
              <w:rPr>
                <w:rFonts w:hint="eastAsia" w:cs="Times New Roman"/>
              </w:rPr>
              <w:t>1</w:t>
            </w:r>
            <w:r>
              <w:rPr>
                <w:rFonts w:cs="Times New Roman"/>
              </w:rPr>
              <w:t>2</w:t>
            </w:r>
          </w:p>
        </w:tc>
        <w:tc>
          <w:tcPr>
            <w:tcW w:w="1029" w:type="pct"/>
            <w:shd w:val="clear" w:color="000000" w:fill="FFFFFF"/>
            <w:vAlign w:val="center"/>
          </w:tcPr>
          <w:p w14:paraId="5B0D8199">
            <w:pPr>
              <w:pStyle w:val="78"/>
              <w:rPr>
                <w:rFonts w:cs="Times New Roman"/>
              </w:rPr>
            </w:pPr>
            <w:r>
              <w:rPr>
                <w:rFonts w:cs="Times New Roman"/>
              </w:rPr>
              <w:t>事故水池</w:t>
            </w:r>
          </w:p>
        </w:tc>
        <w:tc>
          <w:tcPr>
            <w:tcW w:w="681" w:type="pct"/>
            <w:shd w:val="clear" w:color="000000" w:fill="FFFFFF"/>
            <w:vAlign w:val="center"/>
          </w:tcPr>
          <w:p w14:paraId="04B7E6EA">
            <w:pPr>
              <w:pStyle w:val="78"/>
              <w:rPr>
                <w:rFonts w:cs="Times New Roman"/>
              </w:rPr>
            </w:pPr>
            <w:r>
              <w:rPr>
                <w:rFonts w:cs="Times New Roman"/>
              </w:rPr>
              <w:t>1551.36</w:t>
            </w:r>
          </w:p>
        </w:tc>
        <w:tc>
          <w:tcPr>
            <w:tcW w:w="3027" w:type="pct"/>
            <w:shd w:val="clear" w:color="000000" w:fill="FFFFFF"/>
            <w:vAlign w:val="center"/>
          </w:tcPr>
          <w:p w14:paraId="1E22497F">
            <w:pPr>
              <w:pStyle w:val="78"/>
              <w:rPr>
                <w:rFonts w:cs="Times New Roman"/>
              </w:rPr>
            </w:pPr>
            <w:r>
              <w:rPr>
                <w:rFonts w:hint="eastAsia" w:cs="Times New Roman"/>
              </w:rPr>
              <w:t>位于厂区北部，容积</w:t>
            </w:r>
            <w:r>
              <w:rPr>
                <w:rFonts w:cs="Times New Roman"/>
              </w:rPr>
              <w:t>6000</w:t>
            </w:r>
            <w:r>
              <w:rPr>
                <w:rStyle w:val="77"/>
                <w:rFonts w:cs="Times New Roman"/>
              </w:rPr>
              <w:t xml:space="preserve"> m</w:t>
            </w:r>
            <w:r>
              <w:rPr>
                <w:rStyle w:val="77"/>
                <w:rFonts w:cs="Times New Roman"/>
                <w:vertAlign w:val="superscript"/>
              </w:rPr>
              <w:t>3</w:t>
            </w:r>
            <w:r>
              <w:rPr>
                <w:rStyle w:val="77"/>
                <w:rFonts w:hint="eastAsia" w:cs="Times New Roman"/>
              </w:rPr>
              <w:t>。</w:t>
            </w:r>
          </w:p>
        </w:tc>
      </w:tr>
      <w:tr w14:paraId="7A25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7DB81FB0">
            <w:pPr>
              <w:pStyle w:val="78"/>
              <w:rPr>
                <w:rFonts w:cs="Times New Roman"/>
              </w:rPr>
            </w:pPr>
            <w:r>
              <w:rPr>
                <w:rFonts w:hint="eastAsia" w:cs="Times New Roman"/>
              </w:rPr>
              <w:t>1</w:t>
            </w:r>
            <w:r>
              <w:rPr>
                <w:rFonts w:cs="Times New Roman"/>
              </w:rPr>
              <w:t>3</w:t>
            </w:r>
          </w:p>
        </w:tc>
        <w:tc>
          <w:tcPr>
            <w:tcW w:w="1029" w:type="pct"/>
            <w:shd w:val="clear" w:color="000000" w:fill="FFFFFF"/>
            <w:vAlign w:val="center"/>
          </w:tcPr>
          <w:p w14:paraId="1BA495A8">
            <w:pPr>
              <w:pStyle w:val="78"/>
              <w:rPr>
                <w:rFonts w:cs="Times New Roman"/>
              </w:rPr>
            </w:pPr>
            <w:r>
              <w:rPr>
                <w:rFonts w:cs="Times New Roman"/>
              </w:rPr>
              <w:t>雨水监控池</w:t>
            </w:r>
          </w:p>
        </w:tc>
        <w:tc>
          <w:tcPr>
            <w:tcW w:w="681" w:type="pct"/>
            <w:shd w:val="clear" w:color="000000" w:fill="FFFFFF"/>
            <w:vAlign w:val="center"/>
          </w:tcPr>
          <w:p w14:paraId="2015DCF3">
            <w:pPr>
              <w:pStyle w:val="78"/>
              <w:rPr>
                <w:rFonts w:cs="Times New Roman"/>
              </w:rPr>
            </w:pPr>
            <w:r>
              <w:rPr>
                <w:rFonts w:cs="Times New Roman"/>
              </w:rPr>
              <w:t>1081.14</w:t>
            </w:r>
          </w:p>
        </w:tc>
        <w:tc>
          <w:tcPr>
            <w:tcW w:w="3027" w:type="pct"/>
            <w:shd w:val="clear" w:color="000000" w:fill="FFFFFF"/>
            <w:vAlign w:val="center"/>
          </w:tcPr>
          <w:p w14:paraId="01CA196B">
            <w:pPr>
              <w:pStyle w:val="78"/>
              <w:rPr>
                <w:rFonts w:cs="Times New Roman"/>
              </w:rPr>
            </w:pPr>
            <w:r>
              <w:rPr>
                <w:rFonts w:hint="eastAsia" w:cs="Times New Roman"/>
              </w:rPr>
              <w:t>位于厂区北部，容积</w:t>
            </w:r>
            <w:r>
              <w:rPr>
                <w:rFonts w:cs="Times New Roman"/>
              </w:rPr>
              <w:t>2000</w:t>
            </w:r>
            <w:r>
              <w:rPr>
                <w:rStyle w:val="77"/>
                <w:rFonts w:cs="Times New Roman"/>
              </w:rPr>
              <w:t xml:space="preserve"> m</w:t>
            </w:r>
            <w:r>
              <w:rPr>
                <w:rStyle w:val="77"/>
                <w:rFonts w:cs="Times New Roman"/>
                <w:vertAlign w:val="superscript"/>
              </w:rPr>
              <w:t>3</w:t>
            </w:r>
            <w:r>
              <w:rPr>
                <w:rStyle w:val="77"/>
                <w:rFonts w:hint="eastAsia" w:cs="Times New Roman"/>
              </w:rPr>
              <w:t>。</w:t>
            </w:r>
          </w:p>
        </w:tc>
      </w:tr>
      <w:tr w14:paraId="2735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3A4D6292">
            <w:pPr>
              <w:pStyle w:val="78"/>
              <w:rPr>
                <w:rFonts w:cs="Times New Roman"/>
              </w:rPr>
            </w:pPr>
            <w:r>
              <w:rPr>
                <w:rFonts w:hint="eastAsia" w:cs="Times New Roman"/>
              </w:rPr>
              <w:t>1</w:t>
            </w:r>
            <w:r>
              <w:rPr>
                <w:rFonts w:cs="Times New Roman"/>
              </w:rPr>
              <w:t>4</w:t>
            </w:r>
          </w:p>
        </w:tc>
        <w:tc>
          <w:tcPr>
            <w:tcW w:w="1029" w:type="pct"/>
            <w:shd w:val="clear" w:color="000000" w:fill="FFFFFF"/>
            <w:vAlign w:val="center"/>
          </w:tcPr>
          <w:p w14:paraId="45CB4FDC">
            <w:pPr>
              <w:pStyle w:val="78"/>
              <w:rPr>
                <w:rFonts w:cs="Times New Roman"/>
              </w:rPr>
            </w:pPr>
            <w:r>
              <w:rPr>
                <w:rFonts w:cs="Times New Roman"/>
              </w:rPr>
              <w:t>空压制氮站</w:t>
            </w:r>
          </w:p>
        </w:tc>
        <w:tc>
          <w:tcPr>
            <w:tcW w:w="681" w:type="pct"/>
            <w:shd w:val="clear" w:color="000000" w:fill="FFFFFF"/>
            <w:vAlign w:val="center"/>
          </w:tcPr>
          <w:p w14:paraId="5302C3AA">
            <w:pPr>
              <w:pStyle w:val="78"/>
              <w:rPr>
                <w:rFonts w:cs="Times New Roman"/>
              </w:rPr>
            </w:pPr>
            <w:r>
              <w:rPr>
                <w:rFonts w:cs="Times New Roman"/>
              </w:rPr>
              <w:t>2332</w:t>
            </w:r>
          </w:p>
        </w:tc>
        <w:tc>
          <w:tcPr>
            <w:tcW w:w="3027" w:type="pct"/>
            <w:shd w:val="clear" w:color="000000" w:fill="FFFFFF"/>
            <w:vAlign w:val="center"/>
          </w:tcPr>
          <w:p w14:paraId="2C194293">
            <w:pPr>
              <w:pStyle w:val="78"/>
              <w:rPr>
                <w:rFonts w:cs="Times New Roman"/>
              </w:rPr>
            </w:pPr>
            <w:r>
              <w:rPr>
                <w:rFonts w:hint="eastAsia" w:cs="Times New Roman"/>
              </w:rPr>
              <w:t>位于厂区西南面。</w:t>
            </w:r>
          </w:p>
        </w:tc>
      </w:tr>
      <w:tr w14:paraId="2EE7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5BDEEE63">
            <w:pPr>
              <w:pStyle w:val="78"/>
              <w:rPr>
                <w:rFonts w:cs="Times New Roman"/>
              </w:rPr>
            </w:pPr>
            <w:r>
              <w:rPr>
                <w:rFonts w:hint="eastAsia" w:cs="Times New Roman"/>
              </w:rPr>
              <w:t>1</w:t>
            </w:r>
            <w:r>
              <w:rPr>
                <w:rFonts w:cs="Times New Roman"/>
              </w:rPr>
              <w:t>5</w:t>
            </w:r>
          </w:p>
        </w:tc>
        <w:tc>
          <w:tcPr>
            <w:tcW w:w="1029" w:type="pct"/>
            <w:shd w:val="clear" w:color="000000" w:fill="FFFFFF"/>
            <w:vAlign w:val="center"/>
          </w:tcPr>
          <w:p w14:paraId="126C2655">
            <w:pPr>
              <w:pStyle w:val="78"/>
              <w:rPr>
                <w:rFonts w:cs="Times New Roman"/>
              </w:rPr>
            </w:pPr>
            <w:r>
              <w:rPr>
                <w:rFonts w:cs="Times New Roman"/>
              </w:rPr>
              <w:t>尾气回收装置</w:t>
            </w:r>
          </w:p>
        </w:tc>
        <w:tc>
          <w:tcPr>
            <w:tcW w:w="681" w:type="pct"/>
            <w:shd w:val="clear" w:color="000000" w:fill="FFFFFF"/>
            <w:vAlign w:val="center"/>
          </w:tcPr>
          <w:p w14:paraId="4CFAF176">
            <w:pPr>
              <w:pStyle w:val="78"/>
              <w:rPr>
                <w:rFonts w:cs="Times New Roman"/>
              </w:rPr>
            </w:pPr>
            <w:r>
              <w:rPr>
                <w:rFonts w:cs="Times New Roman"/>
              </w:rPr>
              <w:t>3036</w:t>
            </w:r>
          </w:p>
        </w:tc>
        <w:tc>
          <w:tcPr>
            <w:tcW w:w="3027" w:type="pct"/>
            <w:shd w:val="clear" w:color="000000" w:fill="FFFFFF"/>
            <w:vAlign w:val="center"/>
          </w:tcPr>
          <w:p w14:paraId="520E110F">
            <w:pPr>
              <w:pStyle w:val="78"/>
              <w:rPr>
                <w:rFonts w:cs="Times New Roman"/>
              </w:rPr>
            </w:pPr>
            <w:r>
              <w:rPr>
                <w:rFonts w:hint="eastAsia" w:cs="Times New Roman"/>
              </w:rPr>
              <w:t>位于厂区西北面。</w:t>
            </w:r>
          </w:p>
        </w:tc>
      </w:tr>
      <w:tr w14:paraId="4DC5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728B1222">
            <w:pPr>
              <w:pStyle w:val="78"/>
              <w:rPr>
                <w:rFonts w:cs="Times New Roman"/>
              </w:rPr>
            </w:pPr>
            <w:r>
              <w:rPr>
                <w:rFonts w:hint="eastAsia" w:cs="Times New Roman"/>
              </w:rPr>
              <w:t>1</w:t>
            </w:r>
            <w:r>
              <w:rPr>
                <w:rFonts w:cs="Times New Roman"/>
              </w:rPr>
              <w:t>6</w:t>
            </w:r>
          </w:p>
        </w:tc>
        <w:tc>
          <w:tcPr>
            <w:tcW w:w="1029" w:type="pct"/>
            <w:shd w:val="clear" w:color="000000" w:fill="FFFFFF"/>
            <w:vAlign w:val="center"/>
          </w:tcPr>
          <w:p w14:paraId="5C43A40D">
            <w:pPr>
              <w:pStyle w:val="78"/>
              <w:rPr>
                <w:rFonts w:cs="Times New Roman"/>
              </w:rPr>
            </w:pPr>
            <w:r>
              <w:rPr>
                <w:rFonts w:cs="Times New Roman"/>
              </w:rPr>
              <w:t>守卫室1</w:t>
            </w:r>
          </w:p>
        </w:tc>
        <w:tc>
          <w:tcPr>
            <w:tcW w:w="681" w:type="pct"/>
            <w:shd w:val="clear" w:color="000000" w:fill="FFFFFF"/>
            <w:vAlign w:val="center"/>
          </w:tcPr>
          <w:p w14:paraId="29F970BF">
            <w:pPr>
              <w:pStyle w:val="78"/>
              <w:rPr>
                <w:rFonts w:cs="Times New Roman"/>
              </w:rPr>
            </w:pPr>
            <w:r>
              <w:rPr>
                <w:rFonts w:cs="Times New Roman"/>
              </w:rPr>
              <w:t>35</w:t>
            </w:r>
          </w:p>
        </w:tc>
        <w:tc>
          <w:tcPr>
            <w:tcW w:w="3027" w:type="pct"/>
            <w:shd w:val="clear" w:color="000000" w:fill="FFFFFF"/>
            <w:vAlign w:val="center"/>
          </w:tcPr>
          <w:p w14:paraId="61672A0C">
            <w:pPr>
              <w:pStyle w:val="78"/>
              <w:rPr>
                <w:rFonts w:cs="Times New Roman"/>
              </w:rPr>
            </w:pPr>
            <w:r>
              <w:rPr>
                <w:rFonts w:hint="eastAsia" w:cs="Times New Roman"/>
              </w:rPr>
              <w:t>位于厂区南面，管理区大门处。</w:t>
            </w:r>
          </w:p>
        </w:tc>
      </w:tr>
      <w:tr w14:paraId="378C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45661FBE">
            <w:pPr>
              <w:pStyle w:val="78"/>
              <w:rPr>
                <w:rFonts w:cs="Times New Roman"/>
              </w:rPr>
            </w:pPr>
            <w:r>
              <w:rPr>
                <w:rFonts w:hint="eastAsia" w:cs="Times New Roman"/>
              </w:rPr>
              <w:t>1</w:t>
            </w:r>
            <w:r>
              <w:rPr>
                <w:rFonts w:cs="Times New Roman"/>
              </w:rPr>
              <w:t>7</w:t>
            </w:r>
          </w:p>
        </w:tc>
        <w:tc>
          <w:tcPr>
            <w:tcW w:w="1029" w:type="pct"/>
            <w:shd w:val="clear" w:color="000000" w:fill="FFFFFF"/>
            <w:vAlign w:val="center"/>
          </w:tcPr>
          <w:p w14:paraId="79DC9D5A">
            <w:pPr>
              <w:pStyle w:val="78"/>
              <w:rPr>
                <w:rFonts w:cs="Times New Roman"/>
              </w:rPr>
            </w:pPr>
            <w:r>
              <w:rPr>
                <w:rFonts w:cs="Times New Roman"/>
              </w:rPr>
              <w:t>守卫室2</w:t>
            </w:r>
          </w:p>
        </w:tc>
        <w:tc>
          <w:tcPr>
            <w:tcW w:w="681" w:type="pct"/>
            <w:shd w:val="clear" w:color="000000" w:fill="FFFFFF"/>
            <w:vAlign w:val="center"/>
          </w:tcPr>
          <w:p w14:paraId="1F8D8407">
            <w:pPr>
              <w:pStyle w:val="78"/>
              <w:rPr>
                <w:rFonts w:cs="Times New Roman"/>
              </w:rPr>
            </w:pPr>
            <w:r>
              <w:rPr>
                <w:rFonts w:cs="Times New Roman"/>
              </w:rPr>
              <w:t>55.66</w:t>
            </w:r>
          </w:p>
        </w:tc>
        <w:tc>
          <w:tcPr>
            <w:tcW w:w="3027" w:type="pct"/>
            <w:shd w:val="clear" w:color="000000" w:fill="FFFFFF"/>
            <w:vAlign w:val="center"/>
          </w:tcPr>
          <w:p w14:paraId="130EBD9D">
            <w:pPr>
              <w:pStyle w:val="78"/>
              <w:rPr>
                <w:rFonts w:cs="Times New Roman"/>
              </w:rPr>
            </w:pPr>
            <w:r>
              <w:rPr>
                <w:rFonts w:hint="eastAsia" w:cs="Times New Roman"/>
              </w:rPr>
              <w:t>位于厂区北边，北门处。</w:t>
            </w:r>
          </w:p>
        </w:tc>
      </w:tr>
      <w:tr w14:paraId="0052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367CB970">
            <w:pPr>
              <w:pStyle w:val="78"/>
              <w:rPr>
                <w:rFonts w:cs="Times New Roman"/>
              </w:rPr>
            </w:pPr>
            <w:r>
              <w:rPr>
                <w:rFonts w:hint="eastAsia" w:cs="Times New Roman"/>
              </w:rPr>
              <w:t>1</w:t>
            </w:r>
            <w:r>
              <w:rPr>
                <w:rFonts w:cs="Times New Roman"/>
              </w:rPr>
              <w:t>8</w:t>
            </w:r>
          </w:p>
        </w:tc>
        <w:tc>
          <w:tcPr>
            <w:tcW w:w="1029" w:type="pct"/>
            <w:shd w:val="clear" w:color="000000" w:fill="FFFFFF"/>
            <w:vAlign w:val="center"/>
          </w:tcPr>
          <w:p w14:paraId="69E2D2A8">
            <w:pPr>
              <w:pStyle w:val="78"/>
              <w:rPr>
                <w:rFonts w:cs="Times New Roman"/>
              </w:rPr>
            </w:pPr>
            <w:r>
              <w:rPr>
                <w:rFonts w:cs="Times New Roman"/>
              </w:rPr>
              <w:t>区域变电所</w:t>
            </w:r>
          </w:p>
        </w:tc>
        <w:tc>
          <w:tcPr>
            <w:tcW w:w="681" w:type="pct"/>
            <w:shd w:val="clear" w:color="000000" w:fill="FFFFFF"/>
            <w:vAlign w:val="center"/>
          </w:tcPr>
          <w:p w14:paraId="3DB86720">
            <w:pPr>
              <w:pStyle w:val="78"/>
              <w:rPr>
                <w:rFonts w:cs="Times New Roman"/>
              </w:rPr>
            </w:pPr>
            <w:r>
              <w:rPr>
                <w:rFonts w:cs="Times New Roman"/>
              </w:rPr>
              <w:t>1812</w:t>
            </w:r>
          </w:p>
        </w:tc>
        <w:tc>
          <w:tcPr>
            <w:tcW w:w="3027" w:type="pct"/>
            <w:shd w:val="clear" w:color="000000" w:fill="FFFFFF"/>
            <w:vAlign w:val="center"/>
          </w:tcPr>
          <w:p w14:paraId="66590646">
            <w:pPr>
              <w:pStyle w:val="78"/>
              <w:rPr>
                <w:rFonts w:cs="Times New Roman"/>
              </w:rPr>
            </w:pPr>
            <w:r>
              <w:rPr>
                <w:rFonts w:hint="eastAsia" w:cs="Times New Roman"/>
              </w:rPr>
              <w:t>位于厂区西部，共2层。</w:t>
            </w:r>
          </w:p>
        </w:tc>
      </w:tr>
      <w:tr w14:paraId="66E2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78CABF37">
            <w:pPr>
              <w:pStyle w:val="78"/>
              <w:rPr>
                <w:rFonts w:cs="Times New Roman"/>
              </w:rPr>
            </w:pPr>
            <w:r>
              <w:rPr>
                <w:rFonts w:hint="eastAsia" w:cs="Times New Roman"/>
              </w:rPr>
              <w:t>1</w:t>
            </w:r>
            <w:r>
              <w:rPr>
                <w:rFonts w:cs="Times New Roman"/>
              </w:rPr>
              <w:t>9</w:t>
            </w:r>
          </w:p>
        </w:tc>
        <w:tc>
          <w:tcPr>
            <w:tcW w:w="1029" w:type="pct"/>
            <w:shd w:val="clear" w:color="000000" w:fill="FFFFFF"/>
            <w:vAlign w:val="center"/>
          </w:tcPr>
          <w:p w14:paraId="1516A408">
            <w:pPr>
              <w:pStyle w:val="78"/>
              <w:rPr>
                <w:rFonts w:cs="Times New Roman"/>
              </w:rPr>
            </w:pPr>
            <w:r>
              <w:rPr>
                <w:rFonts w:cs="Times New Roman"/>
              </w:rPr>
              <w:t>公用工程变电所</w:t>
            </w:r>
          </w:p>
        </w:tc>
        <w:tc>
          <w:tcPr>
            <w:tcW w:w="681" w:type="pct"/>
            <w:shd w:val="clear" w:color="000000" w:fill="FFFFFF"/>
            <w:vAlign w:val="center"/>
          </w:tcPr>
          <w:p w14:paraId="209F94E9">
            <w:pPr>
              <w:pStyle w:val="78"/>
              <w:rPr>
                <w:rFonts w:cs="Times New Roman"/>
              </w:rPr>
            </w:pPr>
            <w:r>
              <w:rPr>
                <w:rFonts w:cs="Times New Roman"/>
              </w:rPr>
              <w:t>249</w:t>
            </w:r>
          </w:p>
        </w:tc>
        <w:tc>
          <w:tcPr>
            <w:tcW w:w="3027" w:type="pct"/>
            <w:shd w:val="clear" w:color="000000" w:fill="FFFFFF"/>
            <w:vAlign w:val="center"/>
          </w:tcPr>
          <w:p w14:paraId="2520657E">
            <w:pPr>
              <w:pStyle w:val="78"/>
              <w:rPr>
                <w:rFonts w:cs="Times New Roman"/>
              </w:rPr>
            </w:pPr>
            <w:r>
              <w:rPr>
                <w:rFonts w:hint="eastAsia" w:cs="Times New Roman"/>
              </w:rPr>
              <w:t>位于厂区西北边，共2层。</w:t>
            </w:r>
          </w:p>
        </w:tc>
      </w:tr>
      <w:tr w14:paraId="1C68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BAA69BC">
            <w:pPr>
              <w:pStyle w:val="78"/>
              <w:rPr>
                <w:rFonts w:cs="Times New Roman"/>
              </w:rPr>
            </w:pPr>
            <w:r>
              <w:rPr>
                <w:rFonts w:hint="eastAsia" w:cs="Times New Roman"/>
              </w:rPr>
              <w:t>2</w:t>
            </w:r>
            <w:r>
              <w:rPr>
                <w:rFonts w:cs="Times New Roman"/>
              </w:rPr>
              <w:t>0</w:t>
            </w:r>
          </w:p>
        </w:tc>
        <w:tc>
          <w:tcPr>
            <w:tcW w:w="1029" w:type="pct"/>
            <w:shd w:val="clear" w:color="000000" w:fill="FFFFFF"/>
            <w:vAlign w:val="center"/>
          </w:tcPr>
          <w:p w14:paraId="73A70F56">
            <w:pPr>
              <w:pStyle w:val="78"/>
              <w:rPr>
                <w:rFonts w:cs="Times New Roman"/>
              </w:rPr>
            </w:pPr>
            <w:r>
              <w:rPr>
                <w:rFonts w:cs="Times New Roman"/>
              </w:rPr>
              <w:t>中心控制室</w:t>
            </w:r>
          </w:p>
        </w:tc>
        <w:tc>
          <w:tcPr>
            <w:tcW w:w="681" w:type="pct"/>
            <w:shd w:val="clear" w:color="000000" w:fill="FFFFFF"/>
            <w:vAlign w:val="center"/>
          </w:tcPr>
          <w:p w14:paraId="6B043F5D">
            <w:pPr>
              <w:pStyle w:val="78"/>
              <w:rPr>
                <w:rFonts w:cs="Times New Roman"/>
              </w:rPr>
            </w:pPr>
            <w:r>
              <w:rPr>
                <w:rFonts w:cs="Times New Roman"/>
              </w:rPr>
              <w:t>1168.49</w:t>
            </w:r>
          </w:p>
        </w:tc>
        <w:tc>
          <w:tcPr>
            <w:tcW w:w="3027" w:type="pct"/>
            <w:shd w:val="clear" w:color="000000" w:fill="FFFFFF"/>
            <w:vAlign w:val="center"/>
          </w:tcPr>
          <w:p w14:paraId="1CFFCCFF">
            <w:pPr>
              <w:pStyle w:val="78"/>
              <w:rPr>
                <w:rFonts w:cs="Times New Roman"/>
              </w:rPr>
            </w:pPr>
            <w:r>
              <w:rPr>
                <w:rFonts w:hint="eastAsia" w:cs="Times New Roman"/>
              </w:rPr>
              <w:t>位于厂区南边。</w:t>
            </w:r>
          </w:p>
        </w:tc>
      </w:tr>
      <w:tr w14:paraId="076B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622C3FC8">
            <w:pPr>
              <w:pStyle w:val="78"/>
              <w:rPr>
                <w:rFonts w:cs="Times New Roman"/>
              </w:rPr>
            </w:pPr>
            <w:r>
              <w:rPr>
                <w:rFonts w:hint="eastAsia" w:cs="Times New Roman"/>
              </w:rPr>
              <w:t>2</w:t>
            </w:r>
            <w:r>
              <w:rPr>
                <w:rFonts w:cs="Times New Roman"/>
              </w:rPr>
              <w:t>1</w:t>
            </w:r>
          </w:p>
        </w:tc>
        <w:tc>
          <w:tcPr>
            <w:tcW w:w="1029" w:type="pct"/>
            <w:shd w:val="clear" w:color="000000" w:fill="FFFFFF"/>
            <w:vAlign w:val="center"/>
          </w:tcPr>
          <w:p w14:paraId="5697D208">
            <w:pPr>
              <w:pStyle w:val="78"/>
              <w:rPr>
                <w:rFonts w:cs="Times New Roman"/>
              </w:rPr>
            </w:pPr>
            <w:r>
              <w:rPr>
                <w:rFonts w:cs="Times New Roman"/>
              </w:rPr>
              <w:t>办公楼</w:t>
            </w:r>
          </w:p>
        </w:tc>
        <w:tc>
          <w:tcPr>
            <w:tcW w:w="681" w:type="pct"/>
            <w:shd w:val="clear" w:color="000000" w:fill="FFFFFF"/>
            <w:vAlign w:val="center"/>
          </w:tcPr>
          <w:p w14:paraId="19616D87">
            <w:pPr>
              <w:pStyle w:val="78"/>
              <w:rPr>
                <w:rFonts w:cs="Times New Roman"/>
              </w:rPr>
            </w:pPr>
            <w:r>
              <w:rPr>
                <w:rFonts w:cs="Times New Roman"/>
              </w:rPr>
              <w:t>1430</w:t>
            </w:r>
          </w:p>
        </w:tc>
        <w:tc>
          <w:tcPr>
            <w:tcW w:w="3027" w:type="pct"/>
            <w:shd w:val="clear" w:color="000000" w:fill="FFFFFF"/>
            <w:vAlign w:val="center"/>
          </w:tcPr>
          <w:p w14:paraId="49B387BE">
            <w:pPr>
              <w:pStyle w:val="78"/>
              <w:rPr>
                <w:rFonts w:cs="Times New Roman"/>
              </w:rPr>
            </w:pPr>
            <w:r>
              <w:rPr>
                <w:rFonts w:hint="eastAsia" w:cs="Times New Roman"/>
              </w:rPr>
              <w:t>位于厂区南边，共</w:t>
            </w:r>
            <w:r>
              <w:rPr>
                <w:rFonts w:cs="Times New Roman"/>
              </w:rPr>
              <w:t>5</w:t>
            </w:r>
            <w:r>
              <w:rPr>
                <w:rFonts w:hint="eastAsia" w:cs="Times New Roman"/>
              </w:rPr>
              <w:t>层。</w:t>
            </w:r>
          </w:p>
        </w:tc>
      </w:tr>
      <w:tr w14:paraId="2FB7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6AAFF4FC">
            <w:pPr>
              <w:pStyle w:val="78"/>
              <w:rPr>
                <w:rFonts w:cs="Times New Roman"/>
              </w:rPr>
            </w:pPr>
            <w:r>
              <w:rPr>
                <w:rFonts w:hint="eastAsia" w:cs="Times New Roman"/>
              </w:rPr>
              <w:t>2</w:t>
            </w:r>
            <w:r>
              <w:rPr>
                <w:rFonts w:cs="Times New Roman"/>
              </w:rPr>
              <w:t>2</w:t>
            </w:r>
          </w:p>
        </w:tc>
        <w:tc>
          <w:tcPr>
            <w:tcW w:w="1029" w:type="pct"/>
            <w:shd w:val="clear" w:color="000000" w:fill="FFFFFF"/>
            <w:vAlign w:val="center"/>
          </w:tcPr>
          <w:p w14:paraId="7B564A39">
            <w:pPr>
              <w:pStyle w:val="78"/>
              <w:rPr>
                <w:rFonts w:cs="Times New Roman"/>
              </w:rPr>
            </w:pPr>
            <w:r>
              <w:rPr>
                <w:rFonts w:cs="Times New Roman"/>
              </w:rPr>
              <w:t>分析化验室</w:t>
            </w:r>
          </w:p>
        </w:tc>
        <w:tc>
          <w:tcPr>
            <w:tcW w:w="681" w:type="pct"/>
            <w:shd w:val="clear" w:color="000000" w:fill="FFFFFF"/>
            <w:vAlign w:val="center"/>
          </w:tcPr>
          <w:p w14:paraId="386A7561">
            <w:pPr>
              <w:pStyle w:val="78"/>
              <w:rPr>
                <w:rFonts w:cs="Times New Roman"/>
              </w:rPr>
            </w:pPr>
            <w:r>
              <w:rPr>
                <w:rFonts w:cs="Times New Roman"/>
              </w:rPr>
              <w:t>863.84</w:t>
            </w:r>
          </w:p>
        </w:tc>
        <w:tc>
          <w:tcPr>
            <w:tcW w:w="3027" w:type="pct"/>
            <w:shd w:val="clear" w:color="000000" w:fill="FFFFFF"/>
            <w:vAlign w:val="center"/>
          </w:tcPr>
          <w:p w14:paraId="6725C9B3">
            <w:pPr>
              <w:pStyle w:val="78"/>
              <w:rPr>
                <w:rFonts w:cs="Times New Roman"/>
              </w:rPr>
            </w:pPr>
            <w:r>
              <w:rPr>
                <w:rFonts w:hint="eastAsia" w:cs="Times New Roman"/>
              </w:rPr>
              <w:t>位于厂区南边。</w:t>
            </w:r>
          </w:p>
        </w:tc>
      </w:tr>
      <w:tr w14:paraId="688A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65C79834">
            <w:pPr>
              <w:pStyle w:val="78"/>
              <w:rPr>
                <w:rFonts w:cs="Times New Roman"/>
              </w:rPr>
            </w:pPr>
            <w:r>
              <w:rPr>
                <w:rFonts w:hint="eastAsia" w:cs="Times New Roman"/>
              </w:rPr>
              <w:t>2</w:t>
            </w:r>
            <w:r>
              <w:rPr>
                <w:rFonts w:cs="Times New Roman"/>
              </w:rPr>
              <w:t>3</w:t>
            </w:r>
          </w:p>
        </w:tc>
        <w:tc>
          <w:tcPr>
            <w:tcW w:w="1029" w:type="pct"/>
            <w:shd w:val="clear" w:color="000000" w:fill="FFFFFF"/>
            <w:vAlign w:val="center"/>
          </w:tcPr>
          <w:p w14:paraId="3526DF81">
            <w:pPr>
              <w:pStyle w:val="78"/>
              <w:rPr>
                <w:rFonts w:cs="Times New Roman"/>
              </w:rPr>
            </w:pPr>
            <w:r>
              <w:rPr>
                <w:rFonts w:cs="Times New Roman"/>
              </w:rPr>
              <w:t>现场机柜室</w:t>
            </w:r>
          </w:p>
        </w:tc>
        <w:tc>
          <w:tcPr>
            <w:tcW w:w="681" w:type="pct"/>
            <w:shd w:val="clear" w:color="000000" w:fill="FFFFFF"/>
            <w:vAlign w:val="center"/>
          </w:tcPr>
          <w:p w14:paraId="2F591ED2">
            <w:pPr>
              <w:pStyle w:val="78"/>
              <w:rPr>
                <w:rFonts w:cs="Times New Roman"/>
              </w:rPr>
            </w:pPr>
            <w:r>
              <w:rPr>
                <w:rFonts w:cs="Times New Roman"/>
              </w:rPr>
              <w:t>231</w:t>
            </w:r>
          </w:p>
        </w:tc>
        <w:tc>
          <w:tcPr>
            <w:tcW w:w="3027" w:type="pct"/>
            <w:shd w:val="clear" w:color="000000" w:fill="FFFFFF"/>
            <w:vAlign w:val="center"/>
          </w:tcPr>
          <w:p w14:paraId="090038A8">
            <w:pPr>
              <w:pStyle w:val="78"/>
              <w:rPr>
                <w:rFonts w:cs="Times New Roman"/>
              </w:rPr>
            </w:pPr>
            <w:r>
              <w:rPr>
                <w:rFonts w:hint="eastAsia" w:cs="Times New Roman"/>
              </w:rPr>
              <w:t>位于厂区西北边。</w:t>
            </w:r>
          </w:p>
        </w:tc>
      </w:tr>
      <w:tr w14:paraId="1CD8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37CC0A3D">
            <w:pPr>
              <w:pStyle w:val="78"/>
              <w:rPr>
                <w:rFonts w:cs="Times New Roman"/>
              </w:rPr>
            </w:pPr>
            <w:r>
              <w:rPr>
                <w:rFonts w:hint="eastAsia" w:cs="Times New Roman"/>
              </w:rPr>
              <w:t>2</w:t>
            </w:r>
            <w:r>
              <w:rPr>
                <w:rFonts w:cs="Times New Roman"/>
              </w:rPr>
              <w:t>6</w:t>
            </w:r>
          </w:p>
        </w:tc>
        <w:tc>
          <w:tcPr>
            <w:tcW w:w="1029" w:type="pct"/>
            <w:shd w:val="clear" w:color="000000" w:fill="FFFFFF"/>
            <w:vAlign w:val="center"/>
          </w:tcPr>
          <w:p w14:paraId="29B19C08">
            <w:pPr>
              <w:pStyle w:val="78"/>
              <w:rPr>
                <w:rFonts w:cs="Times New Roman"/>
              </w:rPr>
            </w:pPr>
            <w:r>
              <w:rPr>
                <w:rFonts w:cs="Times New Roman"/>
              </w:rPr>
              <w:t>110kV东粤化学变电站</w:t>
            </w:r>
          </w:p>
        </w:tc>
        <w:tc>
          <w:tcPr>
            <w:tcW w:w="681" w:type="pct"/>
            <w:shd w:val="clear" w:color="000000" w:fill="FFFFFF"/>
            <w:vAlign w:val="center"/>
          </w:tcPr>
          <w:p w14:paraId="1DBB9887">
            <w:pPr>
              <w:pStyle w:val="78"/>
              <w:rPr>
                <w:rFonts w:cs="Times New Roman"/>
              </w:rPr>
            </w:pPr>
            <w:r>
              <w:rPr>
                <w:rFonts w:cs="Times New Roman"/>
              </w:rPr>
              <w:t>941.94</w:t>
            </w:r>
          </w:p>
        </w:tc>
        <w:tc>
          <w:tcPr>
            <w:tcW w:w="3027" w:type="pct"/>
            <w:shd w:val="clear" w:color="000000" w:fill="FFFFFF"/>
            <w:vAlign w:val="center"/>
          </w:tcPr>
          <w:p w14:paraId="40D740AB">
            <w:pPr>
              <w:pStyle w:val="78"/>
              <w:rPr>
                <w:rFonts w:cs="Times New Roman"/>
              </w:rPr>
            </w:pPr>
            <w:r>
              <w:rPr>
                <w:rFonts w:hint="eastAsia" w:cs="Times New Roman"/>
              </w:rPr>
              <w:t>位于厂区东边，共3层。</w:t>
            </w:r>
          </w:p>
        </w:tc>
      </w:tr>
    </w:tbl>
    <w:p w14:paraId="36DF0D4B">
      <w:pPr>
        <w:pStyle w:val="3"/>
        <w:ind w:firstLine="480"/>
        <w:sectPr>
          <w:pgSz w:w="11906" w:h="16838"/>
          <w:pgMar w:top="1440" w:right="1800" w:bottom="1440" w:left="1800" w:header="992" w:footer="992" w:gutter="0"/>
          <w:cols w:space="425" w:num="1"/>
          <w:docGrid w:linePitch="312" w:charSpace="0"/>
        </w:sectPr>
      </w:pPr>
    </w:p>
    <w:p w14:paraId="3415773A">
      <w:pPr>
        <w:pStyle w:val="4"/>
      </w:pPr>
      <w:bookmarkStart w:id="71" w:name="_Toc208926646"/>
      <w:r>
        <w:t>各设施生产工艺与污染防治情况</w:t>
      </w:r>
      <w:bookmarkEnd w:id="71"/>
    </w:p>
    <w:p w14:paraId="7AAF6944">
      <w:pPr>
        <w:pStyle w:val="3"/>
        <w:ind w:firstLine="480"/>
      </w:pPr>
      <w:r>
        <w:rPr>
          <w:rFonts w:hint="eastAsia"/>
        </w:rPr>
        <w:t>全厂工艺流程概化简图见</w:t>
      </w:r>
      <w:r>
        <w:fldChar w:fldCharType="begin"/>
      </w:r>
      <w:r>
        <w:instrText xml:space="preserve"> </w:instrText>
      </w:r>
      <w:r>
        <w:rPr>
          <w:rFonts w:hint="eastAsia"/>
        </w:rPr>
        <w:instrText xml:space="preserve">REF _Ref199150443 \h</w:instrText>
      </w:r>
      <w:r>
        <w:instrText xml:space="preserve"> </w:instrText>
      </w:r>
      <w:r>
        <w:fldChar w:fldCharType="separate"/>
      </w:r>
      <w:r>
        <w:t>图 3.3</w:t>
      </w:r>
      <w:r>
        <w:noBreakHyphen/>
      </w:r>
      <w:r>
        <w:t>1</w:t>
      </w:r>
      <w:r>
        <w:fldChar w:fldCharType="end"/>
      </w:r>
      <w:r>
        <w:rPr>
          <w:rFonts w:hint="eastAsia"/>
        </w:rPr>
        <w:t>，全厂工艺产排污节点总图见</w:t>
      </w:r>
      <w:r>
        <w:fldChar w:fldCharType="begin"/>
      </w:r>
      <w:r>
        <w:instrText xml:space="preserve"> </w:instrText>
      </w:r>
      <w:r>
        <w:rPr>
          <w:rFonts w:hint="eastAsia"/>
        </w:rPr>
        <w:instrText xml:space="preserve">REF _Ref199150422 \h</w:instrText>
      </w:r>
      <w:r>
        <w:instrText xml:space="preserve"> </w:instrText>
      </w:r>
      <w:r>
        <w:fldChar w:fldCharType="separate"/>
      </w:r>
      <w:r>
        <w:t>图 3.3</w:t>
      </w:r>
      <w:r>
        <w:noBreakHyphen/>
      </w:r>
      <w:r>
        <w:t>2</w:t>
      </w:r>
      <w:r>
        <w:fldChar w:fldCharType="end"/>
      </w:r>
      <w:r>
        <w:rPr>
          <w:rFonts w:hint="eastAsia"/>
        </w:rPr>
        <w:t>、</w:t>
      </w:r>
      <w:r>
        <w:fldChar w:fldCharType="begin"/>
      </w:r>
      <w:r>
        <w:instrText xml:space="preserve"> </w:instrText>
      </w:r>
      <w:r>
        <w:rPr>
          <w:rFonts w:hint="eastAsia"/>
        </w:rPr>
        <w:instrText xml:space="preserve">REF _Ref199149439 \h</w:instrText>
      </w:r>
      <w:r>
        <w:instrText xml:space="preserve"> </w:instrText>
      </w:r>
      <w:r>
        <w:fldChar w:fldCharType="separate"/>
      </w:r>
      <w:r>
        <w:t>表 3.3</w:t>
      </w:r>
      <w:r>
        <w:noBreakHyphen/>
      </w:r>
      <w:r>
        <w:t>1</w:t>
      </w:r>
      <w:r>
        <w:fldChar w:fldCharType="end"/>
      </w:r>
      <w:r>
        <w:rPr>
          <w:rFonts w:hint="eastAsia"/>
        </w:rPr>
        <w:t>。</w:t>
      </w:r>
    </w:p>
    <w:p w14:paraId="3666578E">
      <w:pPr>
        <w:pStyle w:val="3"/>
        <w:ind w:firstLine="480"/>
      </w:pPr>
      <w:r>
        <w:rPr>
          <w:rFonts w:hint="eastAsia"/>
        </w:rPr>
        <w:t>生产工艺主要分为原料化单元与裂解单元，工艺流程如下：</w:t>
      </w:r>
    </w:p>
    <w:p w14:paraId="0F39B430">
      <w:pPr>
        <w:pStyle w:val="6"/>
        <w:widowControl w:val="0"/>
        <w:tabs>
          <w:tab w:val="left" w:pos="0"/>
          <w:tab w:val="clear" w:pos="1615"/>
        </w:tabs>
        <w:adjustRightInd/>
        <w:snapToGrid/>
        <w:ind w:left="864" w:hanging="864"/>
        <w:jc w:val="both"/>
      </w:pPr>
      <w:r>
        <w:rPr>
          <w:rFonts w:hint="eastAsia"/>
        </w:rPr>
        <w:t>原料化单元</w:t>
      </w:r>
    </w:p>
    <w:p w14:paraId="33C2417F">
      <w:pPr>
        <w:pStyle w:val="3"/>
        <w:ind w:firstLine="480"/>
      </w:pPr>
      <w:r>
        <w:t>1、生活塑料处理线</w:t>
      </w:r>
    </w:p>
    <w:p w14:paraId="3E57777C">
      <w:pPr>
        <w:pStyle w:val="3"/>
        <w:ind w:firstLine="480"/>
      </w:pPr>
      <w:r>
        <w:t>（1）将打包废塑料进入拆包机拆包，运送至撕碎机处理成100mm左右片状塑料，撕碎前</w:t>
      </w:r>
      <w:r>
        <w:rPr>
          <w:rFonts w:hint="eastAsia"/>
        </w:rPr>
        <w:t>设置磁选机</w:t>
      </w:r>
      <w:r>
        <w:t>除金属。由于撕碎的废塑料直径较大，因此不会产生粉尘。</w:t>
      </w:r>
    </w:p>
    <w:p w14:paraId="3C8F9B6D">
      <w:pPr>
        <w:pStyle w:val="3"/>
        <w:ind w:firstLine="480"/>
      </w:pPr>
      <w:r>
        <w:t>（2）撕碎后的100mm塑料进入破碎机，破碎至20mm，破碎前</w:t>
      </w:r>
      <w:r>
        <w:rPr>
          <w:rFonts w:hint="eastAsia"/>
        </w:rPr>
        <w:t>设置磁选机</w:t>
      </w:r>
      <w:r>
        <w:t>除金属。</w:t>
      </w:r>
    </w:p>
    <w:p w14:paraId="6C4A7418">
      <w:pPr>
        <w:pStyle w:val="3"/>
        <w:ind w:firstLine="480"/>
      </w:pPr>
      <w:r>
        <w:t>（3）破碎后的塑料</w:t>
      </w:r>
      <w:r>
        <w:rPr>
          <w:rFonts w:hint="eastAsia"/>
        </w:rPr>
        <w:t>在负压气流中吸至热风干燥塔，并</w:t>
      </w:r>
      <w:r>
        <w:t>采用温度为</w:t>
      </w:r>
      <w:r>
        <w:rPr>
          <w:rFonts w:hint="eastAsia"/>
        </w:rPr>
        <w:t>9</w:t>
      </w:r>
      <w:r>
        <w:t>0℃的气流进行干燥，除去塑料表面水分</w:t>
      </w:r>
      <w:r>
        <w:rPr>
          <w:rFonts w:hint="eastAsia"/>
        </w:rPr>
        <w:t>；塑料随气流进入旋风分离器，在旋风分离器底部下料转阀排出干燥塑料，顶部的含尘废气引至废气处理装置处理。气流干燥过程会产生</w:t>
      </w:r>
      <w:r>
        <w:t>非甲烷总烃</w:t>
      </w:r>
      <w:r>
        <w:rPr>
          <w:rFonts w:hint="eastAsia"/>
        </w:rPr>
        <w:t>和臭气，从旋风分离器顶部随含尘废气排出</w:t>
      </w:r>
      <w:r>
        <w:t>。</w:t>
      </w:r>
      <w:r>
        <w:rPr>
          <w:rFonts w:hint="eastAsia"/>
        </w:rPr>
        <w:t>热风干燥塔的热风来源为烟气换热和锅炉系统产生的蒸气。</w:t>
      </w:r>
    </w:p>
    <w:p w14:paraId="7F54B234">
      <w:pPr>
        <w:pStyle w:val="3"/>
        <w:ind w:firstLine="480"/>
      </w:pPr>
      <w:r>
        <w:rPr>
          <w:rFonts w:hint="eastAsia"/>
        </w:rPr>
        <w:t>（4）干燥后的塑料进入</w:t>
      </w:r>
      <w:r>
        <w:t>环模颗粒机，</w:t>
      </w:r>
      <w:r>
        <w:rPr>
          <w:rFonts w:hint="eastAsia"/>
        </w:rPr>
        <w:t>挤出</w:t>
      </w:r>
      <w:r>
        <w:t>制成10mm×10cm的棒状塑料</w:t>
      </w:r>
      <w:r>
        <w:rPr>
          <w:rFonts w:hint="eastAsia"/>
        </w:rPr>
        <w:t>，挤出成型温度为80℃。</w:t>
      </w:r>
      <w:r>
        <w:t>该过程会产生少量的非甲烷总烃</w:t>
      </w:r>
      <w:r>
        <w:rPr>
          <w:rFonts w:hint="eastAsia"/>
        </w:rPr>
        <w:t>和臭气</w:t>
      </w:r>
      <w:r>
        <w:t>。</w:t>
      </w:r>
    </w:p>
    <w:p w14:paraId="6F456DE6">
      <w:pPr>
        <w:pStyle w:val="3"/>
        <w:ind w:firstLine="480"/>
      </w:pPr>
      <w:r>
        <w:rPr>
          <w:rFonts w:hint="eastAsia"/>
        </w:rPr>
        <w:t>（5）</w:t>
      </w:r>
      <w:r>
        <w:t>棒状塑料</w:t>
      </w:r>
      <w:r>
        <w:rPr>
          <w:rFonts w:hint="eastAsia"/>
        </w:rPr>
        <w:t>由斗提机</w:t>
      </w:r>
      <w:r>
        <w:t>输送至原料池进行缓存。</w:t>
      </w:r>
    </w:p>
    <w:p w14:paraId="5595F7E1">
      <w:pPr>
        <w:pStyle w:val="3"/>
        <w:ind w:firstLine="480"/>
      </w:pPr>
      <w:r>
        <w:rPr>
          <w:rFonts w:hint="eastAsia"/>
        </w:rPr>
        <w:t>（6）</w:t>
      </w:r>
      <w:r>
        <w:t>原料池的塑料通过抓斗起重机抓取至剪切机，剪切为</w:t>
      </w:r>
      <w:r>
        <w:rPr>
          <w:rFonts w:hint="eastAsia"/>
        </w:rPr>
        <w:t>2</w:t>
      </w:r>
      <w:r>
        <w:t>.5mm的塑料，</w:t>
      </w:r>
      <w:r>
        <w:rPr>
          <w:rFonts w:hint="eastAsia"/>
        </w:rPr>
        <w:t>再</w:t>
      </w:r>
      <w:r>
        <w:t>经过风机</w:t>
      </w:r>
      <w:r>
        <w:rPr>
          <w:rFonts w:hint="eastAsia"/>
        </w:rPr>
        <w:t>先</w:t>
      </w:r>
      <w:r>
        <w:t>输送</w:t>
      </w:r>
      <w:r>
        <w:rPr>
          <w:rFonts w:hint="eastAsia"/>
        </w:rPr>
        <w:t>到缓存料仓，再输送至裂解单元的原料仓，作为裂解单元的原料。</w:t>
      </w:r>
      <w:r>
        <w:t>剪切机前</w:t>
      </w:r>
      <w:r>
        <w:rPr>
          <w:rFonts w:hint="eastAsia"/>
        </w:rPr>
        <w:t>设置磁选机</w:t>
      </w:r>
      <w:r>
        <w:t>除金属</w:t>
      </w:r>
      <w:r>
        <w:rPr>
          <w:rFonts w:hint="eastAsia"/>
        </w:rPr>
        <w:t>。</w:t>
      </w:r>
    </w:p>
    <w:p w14:paraId="75535F28">
      <w:pPr>
        <w:pStyle w:val="3"/>
        <w:ind w:firstLine="480"/>
      </w:pPr>
      <w:r>
        <w:rPr>
          <w:rFonts w:hint="eastAsia"/>
        </w:rPr>
        <w:t>2</w:t>
      </w:r>
      <w:r>
        <w:t>、</w:t>
      </w:r>
      <w:r>
        <w:rPr>
          <w:rFonts w:hint="eastAsia"/>
        </w:rPr>
        <w:t>农</w:t>
      </w:r>
      <w:r>
        <w:t>地膜处理线</w:t>
      </w:r>
    </w:p>
    <w:p w14:paraId="1A767B5E">
      <w:pPr>
        <w:pStyle w:val="3"/>
        <w:ind w:firstLine="480"/>
      </w:pPr>
      <w:r>
        <w:t>（1）将打包废塑料进入拆包机拆包，运送至撕碎机处理成100mm左右片状塑料，撕碎前</w:t>
      </w:r>
      <w:r>
        <w:rPr>
          <w:rFonts w:hint="eastAsia"/>
        </w:rPr>
        <w:t>设置磁选机</w:t>
      </w:r>
      <w:r>
        <w:t>除金属。由于撕碎的废塑料直径较大，因此不会产生粉尘。</w:t>
      </w:r>
    </w:p>
    <w:p w14:paraId="4E67861C">
      <w:pPr>
        <w:pStyle w:val="3"/>
        <w:ind w:firstLine="480"/>
      </w:pPr>
      <w:r>
        <w:t>（2）撕碎后的地膜</w:t>
      </w:r>
      <w:r>
        <w:rPr>
          <w:rFonts w:hint="eastAsia"/>
        </w:rPr>
        <w:t>塑料经过风选机除金属后</w:t>
      </w:r>
      <w:r>
        <w:t>输送至原料池。</w:t>
      </w:r>
    </w:p>
    <w:p w14:paraId="7490CC84">
      <w:pPr>
        <w:pStyle w:val="3"/>
        <w:ind w:firstLine="480"/>
      </w:pPr>
      <w:r>
        <w:t>（3）爪机抓取地膜塑料输送带进入到团粒机内，调好间隙2mm，</w:t>
      </w:r>
      <w:r>
        <w:rPr>
          <w:rFonts w:hint="eastAsia"/>
        </w:rPr>
        <w:t>团粒</w:t>
      </w:r>
      <w:r>
        <w:t>温度约85℃左右。该过程会产生少量的非甲烷总烃</w:t>
      </w:r>
      <w:r>
        <w:rPr>
          <w:rFonts w:hint="eastAsia"/>
        </w:rPr>
        <w:t>和臭气</w:t>
      </w:r>
      <w:r>
        <w:t>。</w:t>
      </w:r>
    </w:p>
    <w:p w14:paraId="7202D6D1">
      <w:pPr>
        <w:pStyle w:val="3"/>
        <w:ind w:firstLine="480"/>
      </w:pPr>
      <w:r>
        <w:t>（4）团粒后</w:t>
      </w:r>
      <w:r>
        <w:rPr>
          <w:rFonts w:hint="eastAsia"/>
        </w:rPr>
        <w:t>，塑料粒经过旋风分离器筛选，然后进入振动筛进行筛分。</w:t>
      </w:r>
    </w:p>
    <w:p w14:paraId="71F7FB4C">
      <w:pPr>
        <w:pStyle w:val="3"/>
        <w:ind w:firstLine="480"/>
      </w:pPr>
      <w:r>
        <w:rPr>
          <w:rFonts w:hint="eastAsia"/>
        </w:rPr>
        <w:t>（5）</w:t>
      </w:r>
      <w:r>
        <w:t>物料经过10目</w:t>
      </w:r>
      <w:r>
        <w:rPr>
          <w:rFonts w:hint="eastAsia"/>
        </w:rPr>
        <w:t>（约2mm）</w:t>
      </w:r>
      <w:r>
        <w:t>振动筛筛分</w:t>
      </w:r>
      <w:r>
        <w:rPr>
          <w:rFonts w:hint="eastAsia"/>
        </w:rPr>
        <w:t>，振动筛为全部封闭，不产生粉尘外溢。经过处理后的</w:t>
      </w:r>
      <w:r>
        <w:t>塑料通过气力输送系统送至</w:t>
      </w:r>
      <w:r>
        <w:rPr>
          <w:rFonts w:hint="eastAsia"/>
        </w:rPr>
        <w:t>缓存料仓，再输送至裂解单元的原料仓</w:t>
      </w:r>
      <w:r>
        <w:t>，作为塑料裂解单元的原料。</w:t>
      </w:r>
    </w:p>
    <w:p w14:paraId="517077B0">
      <w:pPr>
        <w:pStyle w:val="3"/>
        <w:ind w:firstLine="480"/>
      </w:pPr>
      <w:r>
        <w:rPr>
          <w:rFonts w:hint="eastAsia"/>
        </w:rPr>
        <w:t>3</w:t>
      </w:r>
      <w:r>
        <w:t>、硬质塑料处理线</w:t>
      </w:r>
    </w:p>
    <w:p w14:paraId="62AC7620">
      <w:pPr>
        <w:pStyle w:val="3"/>
        <w:ind w:firstLine="480"/>
      </w:pPr>
      <w:r>
        <w:t>（1）硬质塑料由吨包盛装，投入料斗后由输送带均匀输送到</w:t>
      </w:r>
      <w:r>
        <w:rPr>
          <w:rFonts w:hint="eastAsia"/>
        </w:rPr>
        <w:t>破碎机，</w:t>
      </w:r>
      <w:r>
        <w:t>破碎至10mm</w:t>
      </w:r>
      <w:r>
        <w:rPr>
          <w:rFonts w:hint="eastAsia"/>
        </w:rPr>
        <w:t>，破碎</w:t>
      </w:r>
      <w:r>
        <w:t>前</w:t>
      </w:r>
      <w:r>
        <w:rPr>
          <w:rFonts w:hint="eastAsia"/>
        </w:rPr>
        <w:t>设置磁选机</w:t>
      </w:r>
      <w:r>
        <w:t>除金属</w:t>
      </w:r>
      <w:r>
        <w:rPr>
          <w:rFonts w:hint="eastAsia"/>
        </w:rPr>
        <w:t>。破碎过程全部密闭，同时由于废塑料的粒径较大，因此无粉尘产生。</w:t>
      </w:r>
    </w:p>
    <w:p w14:paraId="0D3C85A4">
      <w:pPr>
        <w:pStyle w:val="3"/>
        <w:ind w:firstLine="480"/>
      </w:pPr>
      <w:r>
        <w:rPr>
          <w:rFonts w:hint="eastAsia"/>
        </w:rPr>
        <w:t>（3）破碎后，废塑料经过旋风分离器筛选进入进料料仓。</w:t>
      </w:r>
    </w:p>
    <w:p w14:paraId="65DF9A26">
      <w:pPr>
        <w:pStyle w:val="3"/>
        <w:ind w:firstLine="480"/>
      </w:pPr>
      <w:r>
        <w:t>（2）</w:t>
      </w:r>
      <w:r>
        <w:rPr>
          <w:rFonts w:hint="eastAsia"/>
        </w:rPr>
        <w:t>塑料从进料料仓，输送至磨粉机在常温下进行研磨至2mm。经过处理后的</w:t>
      </w:r>
      <w:r>
        <w:t>塑料通过气力输送系统送至裂解单元原料仓，作为塑料裂解单元的原料。</w:t>
      </w:r>
      <w:r>
        <w:rPr>
          <w:rFonts w:hint="eastAsia"/>
        </w:rPr>
        <w:t>磨粉过程全部密闭。</w:t>
      </w:r>
    </w:p>
    <w:p w14:paraId="4E299F23">
      <w:pPr>
        <w:pStyle w:val="6"/>
        <w:widowControl w:val="0"/>
        <w:tabs>
          <w:tab w:val="left" w:pos="0"/>
          <w:tab w:val="clear" w:pos="1615"/>
        </w:tabs>
        <w:adjustRightInd/>
        <w:snapToGrid/>
        <w:ind w:left="864" w:hanging="864"/>
        <w:jc w:val="both"/>
      </w:pPr>
      <w:r>
        <w:t>裂解单元</w:t>
      </w:r>
    </w:p>
    <w:p w14:paraId="2DCADACE">
      <w:pPr>
        <w:pStyle w:val="3"/>
        <w:ind w:firstLine="480"/>
      </w:pPr>
      <w:r>
        <w:t>采用逆流接触式流化床反应器技术以及惠城公司开发的特殊催化剂，以原料化单元处理的废塑料硬化颗粒为原料，催化裂解产生反应油气。通过后部水洗系统、气压机系统得到</w:t>
      </w:r>
      <w:r>
        <w:rPr>
          <w:rFonts w:hint="eastAsia"/>
        </w:rPr>
        <w:t>塑料裂解气、液化塑料裂解气和塑料裂解轻油</w:t>
      </w:r>
      <w:r>
        <w:t>。通过余热回收系统充分回收利用反应油气和再生烟气热量。裂解单元由固体进料、反应-再生、水洗、富气压缩、</w:t>
      </w:r>
      <w:r>
        <w:rPr>
          <w:rFonts w:hint="eastAsia"/>
        </w:rPr>
        <w:t>稳定、吸收、</w:t>
      </w:r>
      <w:r>
        <w:t>余热回收等部分组成。</w:t>
      </w:r>
      <w:r>
        <w:rPr>
          <w:rFonts w:hint="eastAsia"/>
        </w:rPr>
        <w:t>废塑料进入反应器内经一次反应生成塑料裂解气、液化塑料裂解气、塑料裂解轻油、柴油、焦炭、灰分等，产物中不含高分子化合物，不进行回炼，因此物料转化率即产品收率。裂解单元产品总收率为61.99</w:t>
      </w:r>
      <w:r>
        <w:t>%</w:t>
      </w:r>
      <w:r>
        <w:rPr>
          <w:rFonts w:hint="eastAsia"/>
        </w:rPr>
        <w:t>，其中液化塑料裂解气为5</w:t>
      </w:r>
      <w:r>
        <w:t>3.08%</w:t>
      </w:r>
      <w:r>
        <w:rPr>
          <w:rFonts w:hint="eastAsia"/>
        </w:rPr>
        <w:t>、塑料裂解轻油为8</w:t>
      </w:r>
      <w:r>
        <w:t>.91%</w:t>
      </w:r>
      <w:r>
        <w:rPr>
          <w:rFonts w:hint="eastAsia"/>
        </w:rPr>
        <w:t>。</w:t>
      </w:r>
    </w:p>
    <w:p w14:paraId="5A38E98D">
      <w:pPr>
        <w:pStyle w:val="3"/>
        <w:ind w:firstLine="480"/>
      </w:pPr>
      <w:r>
        <w:rPr>
          <w:rFonts w:hint="eastAsia"/>
        </w:rPr>
        <w:t>反应器、再生器为连续进料装置。反应器进料料仓装满后，先抽空再使用氮气置换，进料吹送气采用循环的富气，各用风点均采用高纯氮气，杜绝氧气进入反应器内而产生二噁英。反应器和再生器在生产过程中不通入水蒸气，且设置衬里，操作温度也均在HCl的露点腐蚀温度以上，反应器产物所含HCl通过水洗塔转化为NaCl。目标产物的合成控制一是工业装置根据中试测得反应条件制定反应温度、压力、时间等核心条件控制反应的产物分布，二是筛选具有高选择性的专用催化剂增加目的产物收率。</w:t>
      </w:r>
    </w:p>
    <w:p w14:paraId="5464A275">
      <w:pPr>
        <w:pStyle w:val="3"/>
        <w:ind w:firstLine="480"/>
      </w:pPr>
      <w:r>
        <w:t>1、固体进料</w:t>
      </w:r>
    </w:p>
    <w:p w14:paraId="33B95359">
      <w:pPr>
        <w:pStyle w:val="3"/>
        <w:ind w:firstLine="480"/>
      </w:pPr>
      <w:r>
        <w:t>原料化单元处理好的废塑料颗粒通过输送风送至进料仓，物料输送至进料仓会产生一定的粉尘。为防止原料中的氯乙烯等含氯塑料在有氧气存在的环境中高温裂解产生二噁英，料仓装满后，先抽空再使用氮气置换，随后通过料仓下方的压送罐压送至进料喷嘴，两个料仓切换进行该操作以满足反应器的平稳进料。</w:t>
      </w:r>
    </w:p>
    <w:p w14:paraId="67BF45EF">
      <w:pPr>
        <w:pStyle w:val="3"/>
        <w:ind w:firstLine="480"/>
      </w:pPr>
      <w:r>
        <w:t>2、反应再生</w:t>
      </w:r>
    </w:p>
    <w:p w14:paraId="2FEAE267">
      <w:pPr>
        <w:pStyle w:val="3"/>
        <w:ind w:firstLine="480"/>
      </w:pPr>
      <w:r>
        <w:rPr>
          <w:rFonts w:hint="eastAsia"/>
        </w:rPr>
        <w:t>（1）反应器</w:t>
      </w:r>
    </w:p>
    <w:p w14:paraId="60FC5791">
      <w:pPr>
        <w:pStyle w:val="3"/>
        <w:ind w:firstLine="480"/>
      </w:pPr>
      <w:r>
        <w:t>塑料颗粒通过循环富气压送，经由喷嘴进入反应器</w:t>
      </w:r>
      <w:r>
        <w:rPr>
          <w:rFonts w:hint="eastAsia"/>
        </w:rPr>
        <w:t>。</w:t>
      </w:r>
      <w:r>
        <w:t>在高温环境中</w:t>
      </w:r>
      <w:r>
        <w:rPr>
          <w:rFonts w:hint="eastAsia"/>
        </w:rPr>
        <w:t>，</w:t>
      </w:r>
      <w:r>
        <w:t>首先发生热裂解反应，反应温度约</w:t>
      </w:r>
      <w:r>
        <w:rPr>
          <w:rFonts w:hint="eastAsia"/>
        </w:rPr>
        <w:t>6</w:t>
      </w:r>
      <w:r>
        <w:t>50-700℃，</w:t>
      </w:r>
      <w:r>
        <w:rPr>
          <w:rFonts w:hint="eastAsia"/>
        </w:rPr>
        <w:t>反应压力0.1~0.3Mpa，</w:t>
      </w:r>
      <w:r>
        <w:t>分子链断裂为链长为30-40的气相化合物</w:t>
      </w:r>
      <w:r>
        <w:rPr>
          <w:rFonts w:hint="eastAsia"/>
        </w:rPr>
        <w:t>。</w:t>
      </w:r>
    </w:p>
    <w:p w14:paraId="4BB840D3">
      <w:pPr>
        <w:pStyle w:val="3"/>
        <w:ind w:firstLine="480"/>
      </w:pPr>
      <w:r>
        <w:rPr>
          <w:rFonts w:hint="eastAsia"/>
        </w:rPr>
        <w:t>反应器内</w:t>
      </w:r>
      <w:r>
        <w:t>气相上升，与反应器内连续循环下落的高温再生催化剂逆流接触，进一步发生催化裂解反应，反应油气最终从反应器顶部流出</w:t>
      </w:r>
      <w:r>
        <w:rPr>
          <w:rFonts w:hint="eastAsia"/>
        </w:rPr>
        <w:t>，反应残渣与少量焦炭随催化剂通过</w:t>
      </w:r>
      <w:r>
        <w:t>待生斜管</w:t>
      </w:r>
      <w:r>
        <w:rPr>
          <w:rFonts w:hint="eastAsia"/>
        </w:rPr>
        <w:t>进入再生器</w:t>
      </w:r>
      <w:r>
        <w:t>。反应器顶部设有二级高效旋风分离器，防止催化剂从顶部流出。反应器与再生器通过再生斜管和待生斜管相连接，斜管内为催化剂密相床层，通过密相床层密封作用</w:t>
      </w:r>
      <w:r>
        <w:rPr>
          <w:rFonts w:hint="eastAsia"/>
        </w:rPr>
        <w:t>，</w:t>
      </w:r>
      <w:r>
        <w:t>防止反应器内油气进入再生器以及再生器内烟气进入反应器。</w:t>
      </w:r>
      <w:r>
        <w:rPr>
          <w:rFonts w:hint="eastAsia"/>
        </w:rPr>
        <w:t>再生器温度维持所需热量来自于焦炭和补燃燃料油燃烧产生的热量，通过控制补燃量控制再生器的温度。反应器进料料仓装满后，先抽空再使用氮气置换，进料吹送气采用循环的富气，各用风点均采用高纯氮气，杜绝氧气进入反应器内。热解气气化为低碳链分子主要遵循碳正离子机理。裂解反应遵循碳正离子反应机理，主要反应式如下：</w:t>
      </w:r>
    </w:p>
    <w:p w14:paraId="769BAEBF">
      <w:pPr>
        <w:pStyle w:val="3"/>
        <w:ind w:firstLine="480"/>
      </w:pPr>
      <w:r>
        <w:rPr>
          <w:rFonts w:hint="eastAsia"/>
        </w:rPr>
        <w:t>（a）</w:t>
      </w:r>
      <w:r>
        <w:t>烷烃裂解成较小的烷烃，烯烃分子</w:t>
      </w:r>
      <w:r>
        <w:rPr>
          <w:rFonts w:hint="eastAsia"/>
        </w:rPr>
        <w:t>：</w:t>
      </w:r>
    </w:p>
    <w:p w14:paraId="4D8BDC42">
      <w:pPr>
        <w:spacing w:line="360" w:lineRule="auto"/>
        <w:ind w:firstLine="480"/>
        <w:jc w:val="center"/>
        <w:rPr>
          <w:rFonts w:hint="eastAsia"/>
          <w:iCs/>
        </w:rPr>
      </w:pPr>
      <w:r>
        <w:rPr>
          <w:iCs/>
        </w:rPr>
        <w:pict>
          <v:shape id="_x0000_i1025" o:spt="75" alt="" type="#_x0000_t75" style="height:25.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2&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ammmmmmmmmmmmmmmmmmmmmmmmmmmmmmmmmmmmmmmmmmmmmmmmmmmmmmmmmmmmmmmmmmmmmmmmmmmmmmmmmmmmmmmmmmmmmmmmmmmmmmmmmmmmmmmmmmmmmmmmmmmmmmmmmmmmmmmmmmmmmmmmmm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66" o:title=""/>
            <o:lock v:ext="edit" aspectratio="f"/>
            <w10:wrap type="none"/>
            <w10:anchorlock/>
          </v:shape>
        </w:pict>
      </w:r>
    </w:p>
    <w:p w14:paraId="098DA805">
      <w:pPr>
        <w:pStyle w:val="3"/>
        <w:ind w:firstLine="480"/>
      </w:pPr>
      <w:r>
        <w:rPr>
          <w:rFonts w:hint="eastAsia"/>
        </w:rPr>
        <w:t>（b）</w:t>
      </w:r>
      <w:r>
        <w:t>烯烃裂解为两个烯烃</w:t>
      </w:r>
      <w:r>
        <w:rPr>
          <w:rFonts w:hint="eastAsia"/>
        </w:rPr>
        <w:t>：</w:t>
      </w:r>
    </w:p>
    <w:p w14:paraId="1A738BB4">
      <w:pPr>
        <w:spacing w:line="360" w:lineRule="auto"/>
        <w:ind w:firstLine="480"/>
        <w:jc w:val="center"/>
        <w:rPr>
          <w:rFonts w:hint="eastAsia"/>
        </w:rPr>
      </w:pPr>
      <w:r>
        <w:pict>
          <v:shape id="_x0000_i1026" o:spt="75" alt="" type="#_x0000_t75" style="height:25.5pt;width:129.7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i-brrrrrrrrrrrrrrrrrrrrrrrrrrrrrrrrrrrrrrrrrrrrrrrrrrrrrrrrrrrrrrrrrrrrrrrrrrrrrrrrrrrrrrrrrrrrrrrrrrrrrrrrrrrrrrrrrrrrrrrrrrrrrrrrrrrrrrrrrrrrrrrrrr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67" o:title=""/>
            <o:lock v:ext="edit" aspectratio="f"/>
            <w10:wrap type="none"/>
            <w10:anchorlock/>
          </v:shape>
        </w:pict>
      </w:r>
    </w:p>
    <w:p w14:paraId="5DC34198">
      <w:pPr>
        <w:pStyle w:val="3"/>
        <w:ind w:firstLine="480"/>
      </w:pPr>
      <w:r>
        <w:rPr>
          <w:rFonts w:hint="eastAsia"/>
        </w:rPr>
        <w:t>（c）</w:t>
      </w:r>
      <w:r>
        <w:t>烷基芳烃脱烷基</w:t>
      </w:r>
      <w:r>
        <w:rPr>
          <w:rFonts w:hint="eastAsia"/>
        </w:rPr>
        <w:t>：</w:t>
      </w:r>
    </w:p>
    <w:p w14:paraId="26B84FD1">
      <w:pPr>
        <w:spacing w:line="360" w:lineRule="auto"/>
        <w:ind w:firstLine="480"/>
        <w:jc w:val="center"/>
        <w:rPr>
          <w:rFonts w:hint="eastAsia"/>
          <w:iCs/>
        </w:rPr>
      </w:pPr>
      <w:r>
        <w:rPr>
          <w:iCs/>
        </w:rPr>
        <w:pict>
          <v:shape id="_x0000_i1027" o:spt="75" alt="" type="#_x0000_t75" style="height:21.7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Ar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1&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扐r&lt;/m:t&gt;&lt;/m:r&gt;&lt;m:sSub&gt;&lt;m:sSubPr&gt;&lt;m:ctrlPr&gt;&lt;w:rPr&gt;&lt;w:rFonts w:ascii=&quot;Cambria Math&quot; w:h-ansi=&quot;Cambria Math&quot; w:cs=&quot;Times New Roman&quot; w:hint=&quot;default&quot;/&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68" o:title=""/>
            <o:lock v:ext="edit" aspectratio="f"/>
            <w10:wrap type="none"/>
            <w10:anchorlock/>
          </v:shape>
        </w:pict>
      </w:r>
    </w:p>
    <w:p w14:paraId="07DAD879">
      <w:pPr>
        <w:pStyle w:val="3"/>
        <w:ind w:firstLine="480"/>
      </w:pPr>
      <w:r>
        <w:rPr>
          <w:rFonts w:hint="eastAsia"/>
        </w:rPr>
        <w:t>（d）</w:t>
      </w:r>
      <w:r>
        <w:t>烷基芳烃的烷基侧链断裂</w:t>
      </w:r>
      <w:r>
        <w:rPr>
          <w:rFonts w:hint="eastAsia"/>
        </w:rPr>
        <w:t>：</w:t>
      </w:r>
    </w:p>
    <w:p w14:paraId="71AF61BC">
      <w:pPr>
        <w:pStyle w:val="3"/>
        <w:ind w:firstLine="480"/>
      </w:pPr>
      <w:r>
        <w:pict>
          <v:shape id="_x0000_i1028" o:spt="75" alt="" type="#_x0000_t75" style="height:25.5pt;width:182.2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r&gt;&lt;m:rPr&gt;&lt;m:sty m:val=&quot;p&quot;/&gt;&lt;m:scr m:val=&quot;roman&quot;/&gt;&lt;/m:rPr&gt;&lt;w:rPr&gt;&lt;w:rFonts w:ascii=&quot;Cambria Math&quot; w:h-ansi=&quot;Cambria Math&quot; w:cs=&quot;Times New Roman&quot; w:hint=&quot;default&quot;/&gt;&lt;w:sz w:val=&quot;24&quot;/&gt;&lt;w:sz-cs w:val=&quot;24&quot;/&gt;&lt;/w:rPr&gt;&lt;m:t&gt;Ar&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1&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扐r&lt;/m:t&gt;&lt;/m:r&gt;&lt;m:sSub&gt;&lt;m:sSubPr&gt;&lt;m:ctrlPr&gt;&lt;w:rPr&gt;&lt;w:rFonts w:ascii=&quot;Cambria Math&quot; w:h-ansi=&quot;Cambria Math&quot; w:cs=&quot;Times New Roman&quot; w:hint=&quot;default&quot;/&gt;&lt;w:i-cs/&gt;&lt;w:sz w:val=&quot;24&quot;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lt;m:wt&gt;r&lt;/rm&gt;&lt;: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69" o:title=""/>
            <o:lock v:ext="edit" aspectratio="f"/>
            <w10:wrap type="none"/>
            <w10:anchorlock/>
          </v:shape>
        </w:pict>
      </w:r>
    </w:p>
    <w:p w14:paraId="704569F2">
      <w:pPr>
        <w:pStyle w:val="3"/>
        <w:ind w:firstLine="480"/>
      </w:pPr>
      <w:r>
        <w:rPr>
          <w:rFonts w:hint="eastAsia"/>
        </w:rPr>
        <w:t>（e）</w:t>
      </w:r>
      <w:r>
        <w:t>环烷烃裂化生成烯烃</w:t>
      </w:r>
      <w:r>
        <w:rPr>
          <w:rFonts w:hint="eastAsia"/>
        </w:rPr>
        <w:t>：</w:t>
      </w:r>
    </w:p>
    <w:p w14:paraId="31FE6479">
      <w:pPr>
        <w:pStyle w:val="3"/>
        <w:ind w:firstLine="480"/>
      </w:pPr>
      <w:r>
        <w:pict>
          <v:shape id="_x0000_i1029" o:spt="75" alt="" type="#_x0000_t75" style="height:25.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2&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ammmmmmmmmmmmmmmmmmmmmmmmmmmmmmmmmmmmmmmmmmmmmmmmmmmmmmmmmmmmmmmmmmmmmmmmmmmmmmmmmmmmmmmmmmmmmmmmmmmmmmmmmmmmmmmmmmmmmmmmmmmmmmmmmmmmmmmmmmmmmmmmmm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66" o:title=""/>
            <o:lock v:ext="edit" aspectratio="f"/>
            <w10:wrap type="none"/>
            <w10:anchorlock/>
          </v:shape>
        </w:pict>
      </w:r>
    </w:p>
    <w:p w14:paraId="07613DAB">
      <w:pPr>
        <w:pStyle w:val="3"/>
        <w:ind w:firstLine="480"/>
      </w:pPr>
      <w:r>
        <w:rPr>
          <w:rFonts w:hint="eastAsia"/>
        </w:rPr>
        <w:t>（f）</w:t>
      </w:r>
      <w:r>
        <w:t>烯烃的异构化</w:t>
      </w:r>
      <w:r>
        <w:rPr>
          <w:rFonts w:hint="eastAsia"/>
        </w:rPr>
        <w:t>：</w:t>
      </w:r>
    </w:p>
    <w:p w14:paraId="38877614">
      <w:pPr>
        <w:spacing w:line="360" w:lineRule="auto"/>
        <w:ind w:firstLine="480"/>
        <w:jc w:val="center"/>
        <w:rPr>
          <w:rFonts w:hint="eastAsia"/>
        </w:rPr>
      </w:pPr>
      <w:r>
        <w:drawing>
          <wp:inline distT="0" distB="0" distL="0" distR="0">
            <wp:extent cx="4405630" cy="304800"/>
            <wp:effectExtent l="0" t="0" r="0" b="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noChangeArrowheads="1"/>
                    </pic:cNvPicPr>
                  </pic:nvPicPr>
                  <pic:blipFill>
                    <a:blip r:embed="rId70"/>
                    <a:srcRect/>
                    <a:stretch>
                      <a:fillRect/>
                    </a:stretch>
                  </pic:blipFill>
                  <pic:spPr>
                    <a:xfrm>
                      <a:off x="0" y="0"/>
                      <a:ext cx="4405630" cy="304800"/>
                    </a:xfrm>
                    <a:prstGeom prst="rect">
                      <a:avLst/>
                    </a:prstGeom>
                    <a:noFill/>
                    <a:ln>
                      <a:noFill/>
                    </a:ln>
                  </pic:spPr>
                </pic:pic>
              </a:graphicData>
            </a:graphic>
          </wp:inline>
        </w:drawing>
      </w:r>
    </w:p>
    <w:p w14:paraId="3FC9B681">
      <w:pPr>
        <w:pStyle w:val="3"/>
        <w:ind w:firstLine="480"/>
      </w:pPr>
      <w:r>
        <w:rPr>
          <w:rFonts w:hint="eastAsia"/>
        </w:rPr>
        <w:t>（g）</w:t>
      </w:r>
      <w:r>
        <w:t>芳烃的异构化</w:t>
      </w:r>
    </w:p>
    <w:p w14:paraId="386B5984">
      <w:pPr>
        <w:pStyle w:val="3"/>
        <w:ind w:firstLine="480"/>
      </w:pPr>
      <w:r>
        <w:drawing>
          <wp:anchor distT="0" distB="0" distL="114300" distR="114300" simplePos="0" relativeHeight="251671552" behindDoc="0" locked="0" layoutInCell="1" allowOverlap="1">
            <wp:simplePos x="0" y="0"/>
            <wp:positionH relativeFrom="column">
              <wp:posOffset>2512060</wp:posOffset>
            </wp:positionH>
            <wp:positionV relativeFrom="paragraph">
              <wp:posOffset>55880</wp:posOffset>
            </wp:positionV>
            <wp:extent cx="2828925" cy="1224280"/>
            <wp:effectExtent l="0" t="0" r="9525" b="0"/>
            <wp:wrapSquare wrapText="bothSides"/>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noChangeArrowheads="1"/>
                    </pic:cNvPicPr>
                  </pic:nvPicPr>
                  <pic:blipFill>
                    <a:blip r:embed="rId71"/>
                    <a:srcRect/>
                    <a:stretch>
                      <a:fillRect/>
                    </a:stretch>
                  </pic:blipFill>
                  <pic:spPr>
                    <a:xfrm>
                      <a:off x="0" y="0"/>
                      <a:ext cx="2828925" cy="1224280"/>
                    </a:xfrm>
                    <a:prstGeom prst="rect">
                      <a:avLst/>
                    </a:prstGeom>
                    <a:noFill/>
                    <a:ln>
                      <a:noFill/>
                    </a:ln>
                  </pic:spPr>
                </pic:pic>
              </a:graphicData>
            </a:graphic>
          </wp:anchor>
        </w:drawing>
      </w:r>
      <w:r>
        <w:rPr/>
        <w:br w:type="textWrapping" w:clear="all"/>
      </w:r>
    </w:p>
    <w:p w14:paraId="0955F0F4">
      <w:pPr>
        <w:pStyle w:val="3"/>
        <w:ind w:firstLine="480"/>
      </w:pPr>
      <w:r>
        <w:rPr>
          <w:rFonts w:hint="eastAsia"/>
        </w:rPr>
        <w:t>（h）</w:t>
      </w:r>
      <w:r>
        <w:t>烷基转移</w:t>
      </w:r>
    </w:p>
    <w:p w14:paraId="41096581">
      <w:pPr>
        <w:pStyle w:val="3"/>
        <w:ind w:firstLine="480"/>
      </w:pPr>
      <w:r>
        <w:drawing>
          <wp:inline distT="0" distB="0" distL="0" distR="0">
            <wp:extent cx="2614930" cy="1019175"/>
            <wp:effectExtent l="0" t="0" r="0" b="952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noChangeArrowheads="1"/>
                    </pic:cNvPicPr>
                  </pic:nvPicPr>
                  <pic:blipFill>
                    <a:blip r:embed="rId72"/>
                    <a:srcRect/>
                    <a:stretch>
                      <a:fillRect/>
                    </a:stretch>
                  </pic:blipFill>
                  <pic:spPr>
                    <a:xfrm>
                      <a:off x="0" y="0"/>
                      <a:ext cx="2614930" cy="1019175"/>
                    </a:xfrm>
                    <a:prstGeom prst="rect">
                      <a:avLst/>
                    </a:prstGeom>
                    <a:noFill/>
                    <a:ln>
                      <a:noFill/>
                    </a:ln>
                  </pic:spPr>
                </pic:pic>
              </a:graphicData>
            </a:graphic>
          </wp:inline>
        </w:drawing>
      </w:r>
    </w:p>
    <w:p w14:paraId="2087EDCB">
      <w:pPr>
        <w:pStyle w:val="3"/>
        <w:ind w:firstLine="480"/>
      </w:pPr>
      <w:r>
        <w:rPr>
          <w:rFonts w:hint="eastAsia"/>
        </w:rPr>
        <w:t>（i）</w:t>
      </w:r>
      <w:r>
        <w:t>歧化反应</w:t>
      </w:r>
    </w:p>
    <w:p w14:paraId="19BA35C0">
      <w:pPr>
        <w:spacing w:before="156" w:after="156" w:line="360" w:lineRule="auto"/>
        <w:ind w:left="420"/>
        <w:jc w:val="center"/>
        <w:rPr>
          <w:rFonts w:hint="eastAsia"/>
        </w:rPr>
      </w:pPr>
      <w:r>
        <w:drawing>
          <wp:inline distT="0" distB="0" distL="0" distR="0">
            <wp:extent cx="4167505" cy="1266825"/>
            <wp:effectExtent l="0" t="0" r="4445" b="952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noChangeArrowheads="1"/>
                    </pic:cNvPicPr>
                  </pic:nvPicPr>
                  <pic:blipFill>
                    <a:blip r:embed="rId73"/>
                    <a:srcRect/>
                    <a:stretch>
                      <a:fillRect/>
                    </a:stretch>
                  </pic:blipFill>
                  <pic:spPr>
                    <a:xfrm>
                      <a:off x="0" y="0"/>
                      <a:ext cx="4167505" cy="1266825"/>
                    </a:xfrm>
                    <a:prstGeom prst="rect">
                      <a:avLst/>
                    </a:prstGeom>
                    <a:noFill/>
                    <a:ln>
                      <a:noFill/>
                    </a:ln>
                  </pic:spPr>
                </pic:pic>
              </a:graphicData>
            </a:graphic>
          </wp:inline>
        </w:drawing>
      </w:r>
    </w:p>
    <w:p w14:paraId="17ACD8A6">
      <w:pPr>
        <w:pStyle w:val="3"/>
        <w:ind w:firstLine="480"/>
      </w:pPr>
      <w:r>
        <w:rPr>
          <w:rFonts w:hint="eastAsia"/>
        </w:rPr>
        <w:t>（j）</w:t>
      </w:r>
      <w:r>
        <w:t>氢转移</w:t>
      </w:r>
    </w:p>
    <w:p w14:paraId="5D00203C">
      <w:pPr>
        <w:pStyle w:val="3"/>
        <w:ind w:firstLine="480"/>
      </w:pPr>
      <w:r>
        <w:t>烯烃+环烷</w:t>
      </w:r>
      <w:r>
        <w:rPr>
          <w:rFonts w:eastAsia="Calibri"/>
        </w:rPr>
        <w:t>→</w:t>
      </w:r>
      <w:r>
        <w:t>烷烃+芳烃</w:t>
      </w:r>
    </w:p>
    <w:p w14:paraId="68E18605">
      <w:pPr>
        <w:pStyle w:val="3"/>
        <w:ind w:firstLine="480"/>
      </w:pPr>
      <w:r>
        <w:t>烯烃</w:t>
      </w:r>
      <w:r>
        <w:rPr>
          <w:rFonts w:eastAsia="Calibri"/>
        </w:rPr>
        <w:t>→</w:t>
      </w:r>
      <w:r>
        <w:t>烷烃+芳烃</w:t>
      </w:r>
    </w:p>
    <w:p w14:paraId="2EDF610F">
      <w:pPr>
        <w:pStyle w:val="3"/>
        <w:ind w:firstLine="480"/>
      </w:pPr>
      <w:r>
        <w:t>环烯</w:t>
      </w:r>
      <w:r>
        <w:rPr>
          <w:rFonts w:eastAsia="Calibri"/>
        </w:rPr>
        <w:t>→</w:t>
      </w:r>
      <w:r>
        <w:t>烷烃+芳烃</w:t>
      </w:r>
    </w:p>
    <w:p w14:paraId="4A9B3DDC">
      <w:pPr>
        <w:pStyle w:val="3"/>
        <w:ind w:firstLine="480"/>
      </w:pPr>
      <w:r>
        <w:rPr>
          <w:rFonts w:hint="eastAsia"/>
        </w:rPr>
        <w:t>（k）</w:t>
      </w:r>
      <w:r>
        <w:t>环化</w:t>
      </w:r>
    </w:p>
    <w:p w14:paraId="40A110B7">
      <w:pPr>
        <w:pStyle w:val="3"/>
        <w:ind w:firstLine="480"/>
      </w:pPr>
      <w:r>
        <w:drawing>
          <wp:inline distT="0" distB="0" distL="0" distR="0">
            <wp:extent cx="4300855" cy="576580"/>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74"/>
                    <a:srcRect/>
                    <a:stretch>
                      <a:fillRect/>
                    </a:stretch>
                  </pic:blipFill>
                  <pic:spPr>
                    <a:xfrm>
                      <a:off x="0" y="0"/>
                      <a:ext cx="4300855" cy="576580"/>
                    </a:xfrm>
                    <a:prstGeom prst="rect">
                      <a:avLst/>
                    </a:prstGeom>
                    <a:noFill/>
                    <a:ln>
                      <a:noFill/>
                    </a:ln>
                  </pic:spPr>
                </pic:pic>
              </a:graphicData>
            </a:graphic>
          </wp:inline>
        </w:drawing>
      </w:r>
    </w:p>
    <w:p w14:paraId="7E0B169E">
      <w:pPr>
        <w:pStyle w:val="3"/>
        <w:ind w:firstLine="480"/>
      </w:pPr>
      <w:r>
        <w:rPr>
          <w:rFonts w:hint="eastAsia"/>
        </w:rPr>
        <w:t>（l）</w:t>
      </w:r>
      <w:r>
        <w:t>缩核</w:t>
      </w:r>
    </w:p>
    <w:p w14:paraId="0A6F98F2">
      <w:pPr>
        <w:pStyle w:val="3"/>
        <w:ind w:firstLine="480"/>
      </w:pPr>
      <w:r>
        <w:drawing>
          <wp:inline distT="0" distB="0" distL="0" distR="0">
            <wp:extent cx="4371975" cy="857250"/>
            <wp:effectExtent l="0" t="0" r="9525"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noChangeArrowheads="1"/>
                    </pic:cNvPicPr>
                  </pic:nvPicPr>
                  <pic:blipFill>
                    <a:blip r:embed="rId75"/>
                    <a:srcRect/>
                    <a:stretch>
                      <a:fillRect/>
                    </a:stretch>
                  </pic:blipFill>
                  <pic:spPr>
                    <a:xfrm>
                      <a:off x="0" y="0"/>
                      <a:ext cx="4371975" cy="857250"/>
                    </a:xfrm>
                    <a:prstGeom prst="rect">
                      <a:avLst/>
                    </a:prstGeom>
                    <a:noFill/>
                    <a:ln>
                      <a:noFill/>
                    </a:ln>
                  </pic:spPr>
                </pic:pic>
              </a:graphicData>
            </a:graphic>
          </wp:inline>
        </w:drawing>
      </w:r>
    </w:p>
    <w:p w14:paraId="764B44F7">
      <w:pPr>
        <w:pStyle w:val="3"/>
        <w:ind w:firstLine="480"/>
      </w:pPr>
      <w:r>
        <w:rPr>
          <w:rFonts w:hint="eastAsia"/>
        </w:rPr>
        <w:t>（m）</w:t>
      </w:r>
      <w:r>
        <w:t>叠合</w:t>
      </w:r>
    </w:p>
    <w:p w14:paraId="40A1BBC1">
      <w:pPr>
        <w:pStyle w:val="3"/>
        <w:ind w:firstLine="480"/>
      </w:pPr>
      <w:r>
        <w:drawing>
          <wp:inline distT="0" distB="0" distL="0" distR="0">
            <wp:extent cx="2638425" cy="281305"/>
            <wp:effectExtent l="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noChangeArrowheads="1"/>
                    </pic:cNvPicPr>
                  </pic:nvPicPr>
                  <pic:blipFill>
                    <a:blip r:embed="rId76"/>
                    <a:srcRect/>
                    <a:stretch>
                      <a:fillRect/>
                    </a:stretch>
                  </pic:blipFill>
                  <pic:spPr>
                    <a:xfrm>
                      <a:off x="0" y="0"/>
                      <a:ext cx="2638425" cy="281305"/>
                    </a:xfrm>
                    <a:prstGeom prst="rect">
                      <a:avLst/>
                    </a:prstGeom>
                    <a:noFill/>
                    <a:ln>
                      <a:noFill/>
                    </a:ln>
                  </pic:spPr>
                </pic:pic>
              </a:graphicData>
            </a:graphic>
          </wp:inline>
        </w:drawing>
      </w:r>
    </w:p>
    <w:p w14:paraId="17ACB70E">
      <w:pPr>
        <w:pStyle w:val="3"/>
        <w:ind w:firstLine="480"/>
      </w:pPr>
      <w:r>
        <w:rPr>
          <w:rFonts w:hint="eastAsia"/>
        </w:rPr>
        <w:t>（n）</w:t>
      </w:r>
      <w:r>
        <w:t>烷基化</w:t>
      </w:r>
    </w:p>
    <w:p w14:paraId="57F742B1">
      <w:pPr>
        <w:pStyle w:val="3"/>
        <w:ind w:firstLine="480"/>
      </w:pPr>
      <w:r>
        <w:t>烯烃+烷烃→烷烃</w:t>
      </w:r>
    </w:p>
    <w:p w14:paraId="43C65964">
      <w:pPr>
        <w:pStyle w:val="3"/>
        <w:ind w:firstLine="480"/>
      </w:pPr>
      <w:r>
        <w:t>烯烃+芳烃→烷基芳烃</w:t>
      </w:r>
    </w:p>
    <w:p w14:paraId="2B602A0B">
      <w:pPr>
        <w:pStyle w:val="3"/>
        <w:ind w:firstLine="480"/>
      </w:pPr>
      <w:r>
        <w:rPr>
          <w:rFonts w:hint="eastAsia"/>
        </w:rPr>
        <w:t>（2）再生器</w:t>
      </w:r>
    </w:p>
    <w:p w14:paraId="2339C43C">
      <w:pPr>
        <w:pStyle w:val="3"/>
        <w:ind w:firstLine="480"/>
      </w:pPr>
      <w:r>
        <w:rPr>
          <w:rFonts w:hint="eastAsia"/>
        </w:rPr>
        <w:t>焦炭沉积在催化剂表面上覆盖其活性中心，会使催化剂的活性和选择性降低，该现象称为“结焦失活”，这种失活属于“暂时失活”。在高温下用空气将表面的焦炭烧掉，使活性中心重新暴露而恢复活性，这一过程称为“催化剂再生”。</w:t>
      </w:r>
      <w:r>
        <w:t>反应器中下落的催化剂通过待生斜管进入再生器底部，利用主风机输送的主风进行提升，并烧焦再生，再生器烧焦温度约700℃</w:t>
      </w:r>
      <w:r>
        <w:rPr>
          <w:rFonts w:hint="eastAsia"/>
        </w:rPr>
        <w:t>，反应压力0.1~0.3Mpa</w:t>
      </w:r>
      <w:r>
        <w:t>。再生器用自产柴油和外购广东石化轻质柴油进行补燃。再生催化剂提升至二密相后，通过再生斜管密相输送至反应器。烧焦产生的烟气进入再生器顶部二级高效旋风分离器，分离催化剂后，烟气去往余热回收工序。</w:t>
      </w:r>
      <w:r>
        <w:rPr>
          <w:rFonts w:hint="eastAsia"/>
        </w:rPr>
        <w:t>再生器采用柴油燃烧供热，柴油燃烧温度</w:t>
      </w:r>
      <w:r>
        <w:t>650-720℃</w:t>
      </w:r>
      <w:r>
        <w:rPr>
          <w:rFonts w:hint="eastAsia"/>
        </w:rPr>
        <w:t>，烟气在再生器内的</w:t>
      </w:r>
      <w:r>
        <w:t>停留时间30-50s</w:t>
      </w:r>
      <w:r>
        <w:rPr>
          <w:rFonts w:hint="eastAsia"/>
        </w:rPr>
        <w:t>，</w:t>
      </w:r>
      <w:r>
        <w:t>燃烧空气过剩系数</w:t>
      </w:r>
      <w:r>
        <w:rPr>
          <w:rFonts w:hint="eastAsia"/>
        </w:rPr>
        <w:t>为</w:t>
      </w:r>
      <w:r>
        <w:t>1.2-1.25</w:t>
      </w:r>
      <w:r>
        <w:rPr>
          <w:rFonts w:hint="eastAsia"/>
        </w:rPr>
        <w:t>。</w:t>
      </w:r>
    </w:p>
    <w:p w14:paraId="7A29FC46">
      <w:pPr>
        <w:pStyle w:val="3"/>
        <w:ind w:firstLine="480"/>
      </w:pPr>
      <w:r>
        <w:t>开工装剂时，催化剂通过吨袋密闭装剂系统送至催化剂罐，再通过催化剂罐底</w:t>
      </w:r>
      <w:r>
        <w:rPr>
          <w:rFonts w:hint="eastAsia"/>
        </w:rPr>
        <w:t>的</w:t>
      </w:r>
      <w:r>
        <w:t>输送管线送至再生器</w:t>
      </w:r>
      <w:r>
        <w:rPr>
          <w:rFonts w:hint="eastAsia"/>
        </w:rPr>
        <w:t>。</w:t>
      </w:r>
      <w:r>
        <w:t>设置一台主风机，一台增压机，开工前烘衬里时，主风流经辅助燃烧室后进入两器。</w:t>
      </w:r>
    </w:p>
    <w:p w14:paraId="37BFF866">
      <w:pPr>
        <w:pStyle w:val="3"/>
        <w:ind w:firstLine="480"/>
      </w:pPr>
      <w:r>
        <w:t>反应器和再生器在生产过程中不通入水蒸气，且设置衬里，操作温度也均在HCl的露点腐蚀温度以上，</w:t>
      </w:r>
      <w:r>
        <w:rPr>
          <w:rFonts w:hint="eastAsia"/>
        </w:rPr>
        <w:t>除了极少量氯元素进入再生器，</w:t>
      </w:r>
      <w:r>
        <w:t>反应器产物所含</w:t>
      </w:r>
      <w:r>
        <w:rPr>
          <w:rFonts w:hint="eastAsia"/>
        </w:rPr>
        <w:t>绝大部分</w:t>
      </w:r>
      <w:r>
        <w:t>HCl通过水洗塔转化为NaCl</w:t>
      </w:r>
      <w:r>
        <w:rPr>
          <w:rFonts w:hint="eastAsia"/>
        </w:rPr>
        <w:t>。氯化氢存在的时间较短，转化为</w:t>
      </w:r>
      <w:r>
        <w:t>NaCl</w:t>
      </w:r>
      <w:r>
        <w:rPr>
          <w:rFonts w:hint="eastAsia"/>
        </w:rPr>
        <w:t>后，对后续的装置不再具有腐蚀性。</w:t>
      </w:r>
    </w:p>
    <w:p w14:paraId="5AA93B58">
      <w:pPr>
        <w:pStyle w:val="3"/>
        <w:ind w:firstLine="480"/>
      </w:pPr>
      <w:r>
        <w:t>3、水洗</w:t>
      </w:r>
    </w:p>
    <w:p w14:paraId="29567417">
      <w:pPr>
        <w:pStyle w:val="3"/>
        <w:ind w:firstLine="480"/>
      </w:pPr>
      <w:r>
        <w:t>为回收反应油气热量，设置单管程反应油气—蒸汽发生器</w:t>
      </w:r>
      <w:r>
        <w:rPr>
          <w:rFonts w:hint="eastAsia"/>
        </w:rPr>
        <w:t>产出</w:t>
      </w:r>
      <w:r>
        <w:t>中压蒸汽</w:t>
      </w:r>
      <w:r>
        <w:rPr>
          <w:rFonts w:hint="eastAsia"/>
        </w:rPr>
        <w:t>。油气经过热量回收</w:t>
      </w:r>
      <w:r>
        <w:t>降温至240℃后的反应油气进入水洗塔底部，水洗塔中的循环液相为一定浓度</w:t>
      </w:r>
      <w:r>
        <w:rPr>
          <w:rFonts w:hint="eastAsia"/>
        </w:rPr>
        <w:t>的</w:t>
      </w:r>
      <w:r>
        <w:t>NaOH溶液，</w:t>
      </w:r>
      <w:r>
        <w:rPr>
          <w:rFonts w:hint="eastAsia"/>
        </w:rPr>
        <w:t>可使水洗过程</w:t>
      </w:r>
      <w:r>
        <w:t>达到除尘、冷却、脱柴油和吸收多余Cl</w:t>
      </w:r>
      <w:r>
        <w:rPr>
          <w:vertAlign w:val="superscript"/>
        </w:rPr>
        <w:t>-</w:t>
      </w:r>
      <w:r>
        <w:t>、SO</w:t>
      </w:r>
      <w:r>
        <w:rPr>
          <w:vertAlign w:val="subscript"/>
        </w:rPr>
        <w:t>4</w:t>
      </w:r>
      <w:r>
        <w:rPr>
          <w:vertAlign w:val="superscript"/>
        </w:rPr>
        <w:t>2-</w:t>
      </w:r>
      <w:r>
        <w:t>和SO</w:t>
      </w:r>
      <w:r>
        <w:rPr>
          <w:vertAlign w:val="subscript"/>
        </w:rPr>
        <w:t>3</w:t>
      </w:r>
      <w:r>
        <w:rPr>
          <w:vertAlign w:val="superscript"/>
        </w:rPr>
        <w:t>2-</w:t>
      </w:r>
      <w:r>
        <w:t>的目的。水洗塔上段为塔盘，中段循</w:t>
      </w:r>
      <w:r>
        <w:rPr>
          <w:rFonts w:hint="eastAsia"/>
        </w:rPr>
        <w:t>环的</w:t>
      </w:r>
      <w:r>
        <w:t>NaOH溶液自塔中段抽出</w:t>
      </w:r>
      <w:r>
        <w:rPr>
          <w:rFonts w:hint="eastAsia"/>
        </w:rPr>
        <w:t>，</w:t>
      </w:r>
      <w:r>
        <w:t>采用水冷器</w:t>
      </w:r>
      <w:r>
        <w:rPr>
          <w:rFonts w:hint="eastAsia"/>
        </w:rPr>
        <w:t>使</w:t>
      </w:r>
      <w:r>
        <w:t>NaOH溶液</w:t>
      </w:r>
      <w:r>
        <w:rPr>
          <w:rFonts w:hint="eastAsia"/>
        </w:rPr>
        <w:t>降温</w:t>
      </w:r>
      <w:r>
        <w:t>至40℃</w:t>
      </w:r>
      <w:r>
        <w:rPr>
          <w:rFonts w:hint="eastAsia"/>
        </w:rPr>
        <w:t>后返回塔顶</w:t>
      </w:r>
      <w:r>
        <w:t>。油气经洗涤后，自水洗塔顶产出，温度为42℃。</w:t>
      </w:r>
    </w:p>
    <w:p w14:paraId="74B05704">
      <w:pPr>
        <w:pStyle w:val="3"/>
        <w:ind w:firstLine="480"/>
      </w:pPr>
      <w:r>
        <w:t>约82℃的洗涤浓浆从塔底自流至</w:t>
      </w:r>
      <w:r>
        <w:rPr>
          <w:rFonts w:hint="eastAsia"/>
        </w:rPr>
        <w:t>沸腾床撬装</w:t>
      </w:r>
      <w:r>
        <w:t>，加入破乳剂，防止油进入到水相。</w:t>
      </w:r>
      <w:r>
        <w:rPr>
          <w:rFonts w:hint="eastAsia"/>
        </w:rPr>
        <w:t>水洗塔</w:t>
      </w:r>
      <w:r>
        <w:t>上部抽出油相送至</w:t>
      </w:r>
      <w:r>
        <w:rPr>
          <w:rFonts w:hint="eastAsia"/>
        </w:rPr>
        <w:t>上段洗涤水溢油罐，杂</w:t>
      </w:r>
      <w:r>
        <w:t>油</w:t>
      </w:r>
      <w:r>
        <w:rPr>
          <w:rFonts w:hint="eastAsia"/>
        </w:rPr>
        <w:t>送至汽柴油分离塔</w:t>
      </w:r>
      <w:r>
        <w:t>，水相返回水洗塔。</w:t>
      </w:r>
      <w:r>
        <w:rPr>
          <w:rFonts w:hint="eastAsia"/>
        </w:rPr>
        <w:t>汽柴油分离塔分离出的柴油回再生器，塑料裂解轻油送至换热、重沸系统。</w:t>
      </w:r>
      <w:r>
        <w:t>为防止水洗水浓集，</w:t>
      </w:r>
      <w:r>
        <w:rPr>
          <w:rFonts w:hint="eastAsia"/>
        </w:rPr>
        <w:t>沸腾床撬装</w:t>
      </w:r>
      <w:r>
        <w:t>连续外甩高含盐</w:t>
      </w:r>
      <w:r>
        <w:rPr>
          <w:rFonts w:hint="eastAsia"/>
        </w:rPr>
        <w:t>废水，收集该废水，排入园区污水厂高浓度系统</w:t>
      </w:r>
      <w:r>
        <w:t>。</w:t>
      </w:r>
    </w:p>
    <w:p w14:paraId="2C072B4A">
      <w:pPr>
        <w:pStyle w:val="3"/>
        <w:ind w:firstLine="480"/>
      </w:pPr>
      <w:r>
        <w:rPr>
          <w:rFonts w:hint="eastAsia"/>
          <w:lang w:bidi="ar"/>
        </w:rPr>
        <w:t>沸腾床撬装的工作原理：分离操作工况下，水洗水自水洗水篮式过滤器入口进入沸腾床水洗水过滤器进行过滤分离，脱除部分芳烃后，进入聚结除油器进行深度净化，进一步脱除水洗水中的芳烃。经过系统处理后，水洗水送至水洗水篮式过滤器出口，聚结除油器上部聚结污油进入密闭污油罐。设备压差上升到设定值或设备达到设定的运行时间后自动切换至再生操作工况，利用沸腾床水洗水过滤器入口水洗水（或急冷水过滤器出口水洗水清液）和低压氮气（备用蒸汽）对分离媒质进行流化再生，再生液送至再生液缓冲罐，经油水分层，再生液上层油相通过罐内自压接入密闭污油罐，再生液下层水相经再生液提升泵外送至系统外。</w:t>
      </w:r>
    </w:p>
    <w:p w14:paraId="2A149305">
      <w:pPr>
        <w:pStyle w:val="3"/>
        <w:ind w:firstLine="480"/>
      </w:pPr>
      <w:r>
        <w:t>4、富气压缩</w:t>
      </w:r>
    </w:p>
    <w:p w14:paraId="7258F830">
      <w:pPr>
        <w:pStyle w:val="3"/>
        <w:ind w:firstLine="480"/>
      </w:pPr>
      <w:r>
        <w:t>经洗涤后的反应油气进入富气压缩机，通过三段压缩机升压至1.5Mpa（g），级间设置级间冷却器和级间凝液罐。压缩富气经压缩富气</w:t>
      </w:r>
      <w:r>
        <w:rPr>
          <w:rFonts w:hint="eastAsia"/>
        </w:rPr>
        <w:t>水</w:t>
      </w:r>
      <w:r>
        <w:t>冷器浅冷至15℃后，在气压机出口凝液罐中分离为富气和凝缩油。</w:t>
      </w:r>
      <w:r>
        <w:rPr>
          <w:rFonts w:ascii="CIDFont" w:hAnsi="CIDFont"/>
        </w:rPr>
        <w:t>富气与凝缩油均进入后部流程，进行分离。</w:t>
      </w:r>
    </w:p>
    <w:p w14:paraId="5A362D51">
      <w:pPr>
        <w:pStyle w:val="3"/>
        <w:ind w:firstLine="480"/>
      </w:pPr>
      <w:r>
        <w:t>5、</w:t>
      </w:r>
      <w:r>
        <w:rPr>
          <w:rFonts w:hint="eastAsia"/>
        </w:rPr>
        <w:t>产品分离</w:t>
      </w:r>
    </w:p>
    <w:p w14:paraId="6B755B35">
      <w:pPr>
        <w:pStyle w:val="3"/>
        <w:ind w:firstLine="480"/>
      </w:pPr>
      <w:r>
        <w:t>经气压机加压后的富气</w:t>
      </w:r>
      <w:r>
        <w:rPr>
          <w:rFonts w:hint="eastAsia"/>
        </w:rPr>
        <w:t>自底部</w:t>
      </w:r>
      <w:r>
        <w:t>进入吸收塔进行吸收，循环</w:t>
      </w:r>
      <w:r>
        <w:rPr>
          <w:rFonts w:hint="eastAsia"/>
        </w:rPr>
        <w:t>塑料裂解轻油</w:t>
      </w:r>
      <w:r>
        <w:t>作为吸收剂自塔顶进入，吸收塔顶塑料裂解气先后经过塑料裂解气加热器、塑料裂解气过冷器降温进入塑料裂解气分液罐进行气、液分离</w:t>
      </w:r>
      <w:r>
        <w:rPr>
          <w:rFonts w:hint="eastAsia"/>
        </w:rPr>
        <w:t>，分</w:t>
      </w:r>
      <w:r>
        <w:t>离后的塑料裂解气</w:t>
      </w:r>
      <w:r>
        <w:rPr>
          <w:rFonts w:hint="eastAsia"/>
        </w:rPr>
        <w:t>输送至尾气回收装置</w:t>
      </w:r>
      <w:r>
        <w:t>。</w:t>
      </w:r>
    </w:p>
    <w:p w14:paraId="1038F7D8">
      <w:pPr>
        <w:pStyle w:val="3"/>
        <w:ind w:firstLine="480"/>
      </w:pPr>
      <w:r>
        <w:t>吸收塔底油与气压机系统产出的凝液混合后打入解吸塔，解吸塔设置中段重沸器及塔底重沸器，以</w:t>
      </w:r>
      <w:r>
        <w:rPr>
          <w:rFonts w:hint="eastAsia"/>
        </w:rPr>
        <w:t>解析</w:t>
      </w:r>
      <w:r>
        <w:t>出凝缩油中C1~C2组分</w:t>
      </w:r>
      <w:r>
        <w:rPr>
          <w:rFonts w:hint="eastAsia"/>
        </w:rPr>
        <w:t>的解吸气</w:t>
      </w:r>
      <w:r>
        <w:t>，返回气压机系统进行循环。</w:t>
      </w:r>
    </w:p>
    <w:p w14:paraId="7488C90C">
      <w:pPr>
        <w:pStyle w:val="3"/>
        <w:ind w:firstLine="480"/>
      </w:pPr>
      <w:r>
        <w:t>解吸塔底油经稳定塔进料换热器换热后，送至稳定塔进行分馏，</w:t>
      </w:r>
      <w:r>
        <w:rPr>
          <w:rFonts w:hint="eastAsia"/>
        </w:rPr>
        <w:t>稳定塔气相物质经过塔顶水冷器冷却后进入回流罐，</w:t>
      </w:r>
      <w:r>
        <w:t>液化塑料裂解气</w:t>
      </w:r>
      <w:r>
        <w:rPr>
          <w:rFonts w:hint="eastAsia"/>
        </w:rPr>
        <w:t>从回流罐下部</w:t>
      </w:r>
      <w:r>
        <w:t>馏出</w:t>
      </w:r>
      <w:r>
        <w:rPr>
          <w:rFonts w:hint="eastAsia"/>
        </w:rPr>
        <w:t>，不凝气从回流罐上部</w:t>
      </w:r>
      <w:r>
        <w:t>馏出返回气压机系统进行循环</w:t>
      </w:r>
      <w:r>
        <w:rPr>
          <w:rFonts w:hint="eastAsia"/>
        </w:rPr>
        <w:t>，回流罐含油污水送至上段洗涤水溢油罐。</w:t>
      </w:r>
      <w:r>
        <w:t>稳定</w:t>
      </w:r>
      <w:r>
        <w:rPr>
          <w:rFonts w:hint="eastAsia"/>
        </w:rPr>
        <w:t>塑料裂解轻油</w:t>
      </w:r>
      <w:r>
        <w:t>自稳定塔底抽出后依次与稳定塔进料换热器、解吸塔中段重沸器、脱碳二塔底重沸器换热后，再经空冷器与水冷器冷却，一部分作为塑料裂解轻油产品送至罐区，另一部分作为吸收剂送至吸收塔顶。</w:t>
      </w:r>
    </w:p>
    <w:p w14:paraId="3E95B850">
      <w:pPr>
        <w:pStyle w:val="3"/>
        <w:ind w:firstLine="480"/>
      </w:pPr>
      <w:r>
        <w:t>液化塑料裂解气从稳定塔</w:t>
      </w:r>
      <w:r>
        <w:rPr>
          <w:rFonts w:hint="eastAsia"/>
        </w:rPr>
        <w:t>回流罐下部</w:t>
      </w:r>
      <w:r>
        <w:t>馏</w:t>
      </w:r>
      <w:r>
        <w:rPr>
          <w:rFonts w:hint="eastAsia"/>
        </w:rPr>
        <w:t>后，</w:t>
      </w:r>
      <w:r>
        <w:t>送至脱碳二塔进行轻组分脱除，脱碳二塔</w:t>
      </w:r>
      <w:r>
        <w:rPr>
          <w:rFonts w:hint="eastAsia"/>
        </w:rPr>
        <w:t>顶部气相物质经过塔顶水冷器冷却后进入回流罐，</w:t>
      </w:r>
      <w:r>
        <w:t>少量C1~C2组分</w:t>
      </w:r>
      <w:r>
        <w:rPr>
          <w:rFonts w:hint="eastAsia"/>
        </w:rPr>
        <w:t>的不凝气从回流罐上部</w:t>
      </w:r>
      <w:r>
        <w:t>馏出</w:t>
      </w:r>
      <w:r>
        <w:rPr>
          <w:rFonts w:hint="eastAsia"/>
        </w:rPr>
        <w:t>送至尾气回收装置，回流罐含油污水送至上段洗涤水溢油罐。</w:t>
      </w:r>
      <w:r>
        <w:t>脱碳二塔底产出C2含量≤200ppm的合格液化塑料裂解气产品，送至罐区。</w:t>
      </w:r>
    </w:p>
    <w:p w14:paraId="10CC9EB8">
      <w:pPr>
        <w:pStyle w:val="3"/>
        <w:ind w:firstLine="480"/>
      </w:pPr>
      <w:r>
        <w:rPr>
          <w:rFonts w:hint="eastAsia"/>
        </w:rPr>
        <w:t>冷却器、过冷器的冷却介质及冷源是冷冻水，裂解单元设置</w:t>
      </w:r>
      <w:r>
        <w:t>1</w:t>
      </w:r>
      <w:r>
        <w:rPr>
          <w:rFonts w:hint="eastAsia"/>
        </w:rPr>
        <w:t>台</w:t>
      </w:r>
      <w:r>
        <w:t>4000kW</w:t>
      </w:r>
      <w:r>
        <w:rPr>
          <w:rFonts w:hint="eastAsia"/>
        </w:rPr>
        <w:t>离心式冷水机组（</w:t>
      </w:r>
      <w:r>
        <w:t>12℃→7℃</w:t>
      </w:r>
      <w:r>
        <w:rPr>
          <w:rFonts w:hint="eastAsia"/>
        </w:rPr>
        <w:t>）满足工艺用冷需求，制冷所需循环水由循环水场供水。</w:t>
      </w:r>
    </w:p>
    <w:p w14:paraId="14F1C187">
      <w:pPr>
        <w:pStyle w:val="3"/>
        <w:ind w:firstLine="480"/>
      </w:pPr>
      <w:r>
        <w:t>6、余热回收</w:t>
      </w:r>
    </w:p>
    <w:p w14:paraId="199A12DD">
      <w:pPr>
        <w:pStyle w:val="3"/>
        <w:ind w:firstLine="480"/>
      </w:pPr>
      <w:r>
        <w:t>再生器顶部流出的高温烟气</w:t>
      </w:r>
      <w:r>
        <w:rPr>
          <w:rFonts w:hint="eastAsia"/>
        </w:rPr>
        <w:t>经过脱硝后</w:t>
      </w:r>
      <w:r>
        <w:t>送至余热锅炉进行余热回收</w:t>
      </w:r>
      <w:r>
        <w:rPr>
          <w:rFonts w:hint="eastAsia"/>
        </w:rPr>
        <w:t>，</w:t>
      </w:r>
      <w:r>
        <w:t>随后烟气经</w:t>
      </w:r>
      <w:r>
        <w:rPr>
          <w:rFonts w:hint="eastAsia"/>
        </w:rPr>
        <w:t>半干法脱酸+活性炭喷射+</w:t>
      </w:r>
      <w:r>
        <w:t>布袋除尘后排</w:t>
      </w:r>
      <w:r>
        <w:rPr>
          <w:rFonts w:hint="eastAsia"/>
        </w:rPr>
        <w:t>至</w:t>
      </w:r>
      <w:r>
        <w:t>大气。</w:t>
      </w:r>
      <w:r>
        <w:rPr>
          <w:rFonts w:hint="eastAsia"/>
        </w:rPr>
        <w:t>烟气处理系统预留SCR位置。</w:t>
      </w:r>
    </w:p>
    <w:p w14:paraId="46D27250">
      <w:pPr>
        <w:pStyle w:val="3"/>
        <w:ind w:firstLine="480"/>
      </w:pPr>
      <w:r>
        <w:t>反应油气-蒸汽发生器所</w:t>
      </w:r>
      <w:r>
        <w:rPr>
          <w:rFonts w:hint="eastAsia"/>
        </w:rPr>
        <w:t>产生的</w:t>
      </w:r>
      <w:r>
        <w:t>蒸汽经减压后进入余热锅炉过热，余热锅炉产出的过热蒸汽</w:t>
      </w:r>
      <w:r>
        <w:rPr>
          <w:rFonts w:hint="eastAsia"/>
        </w:rPr>
        <w:t>全部厂内自用</w:t>
      </w:r>
      <w:r>
        <w:t>。</w:t>
      </w:r>
    </w:p>
    <w:p w14:paraId="12785296">
      <w:pPr>
        <w:pStyle w:val="3"/>
        <w:ind w:firstLine="480"/>
      </w:pPr>
      <w:r>
        <w:rPr>
          <w:rFonts w:hint="eastAsia"/>
        </w:rPr>
        <w:t>7、塑料裂解气回收处理</w:t>
      </w:r>
    </w:p>
    <w:p w14:paraId="2D051112">
      <w:pPr>
        <w:pStyle w:val="3"/>
        <w:ind w:firstLine="480"/>
      </w:pPr>
      <w:r>
        <w:rPr>
          <w:rFonts w:hint="eastAsia"/>
        </w:rPr>
        <w:t>塑料裂解气以及</w:t>
      </w:r>
      <w:r>
        <w:t>脱碳二塔</w:t>
      </w:r>
      <w:r>
        <w:rPr>
          <w:rFonts w:hint="eastAsia"/>
        </w:rPr>
        <w:t>产生的少量不凝气</w:t>
      </w:r>
      <w:r>
        <w:t>送至尾气回收装置</w:t>
      </w:r>
      <w:r>
        <w:rPr>
          <w:rFonts w:hint="eastAsia"/>
        </w:rPr>
        <w:t>进行焚烧，焚烧烟气引至排气筒排放。焚烧装置为TO炉，</w:t>
      </w:r>
      <w:r>
        <w:t>采用低NOx燃烧器和烟气循环技术，确保</w:t>
      </w:r>
      <w:r>
        <w:rPr>
          <w:rFonts w:hint="eastAsia"/>
        </w:rPr>
        <w:t>烟</w:t>
      </w:r>
      <w:r>
        <w:t>气中NOx含量满足排放要求。</w:t>
      </w:r>
    </w:p>
    <w:p w14:paraId="366CAB71">
      <w:pPr>
        <w:pStyle w:val="262"/>
        <w:ind w:firstLine="482"/>
        <w:rPr>
          <w:rFonts w:hint="eastAsia"/>
          <w:b/>
          <w:color w:val="auto"/>
          <w:kern w:val="0"/>
        </w:rPr>
        <w:sectPr>
          <w:pgSz w:w="11906" w:h="16838"/>
          <w:pgMar w:top="1440" w:right="1800" w:bottom="1440" w:left="1800" w:header="992" w:footer="992" w:gutter="0"/>
          <w:cols w:space="425" w:num="1"/>
          <w:docGrid w:linePitch="312" w:charSpace="0"/>
        </w:sectPr>
      </w:pPr>
    </w:p>
    <w:p w14:paraId="01F9E7F8">
      <w:pPr>
        <w:pStyle w:val="3"/>
        <w:ind w:firstLine="480"/>
      </w:pPr>
      <w:r>
        <w:rPr>
          <w:rFonts w:hint="eastAsia"/>
        </w:rPr>
        <w:object>
          <v:shape id="_x0000_i1030" o:spt="75" alt="" type="#_x0000_t75" style="height:390pt;width:603pt;" o:ole="t" filled="f" o:preferrelative="t" stroked="f" coordsize="21600,21600">
            <v:path/>
            <v:fill on="f" focussize="0,0"/>
            <v:stroke on="f"/>
            <v:imagedata r:id="rId78" o:title=""/>
            <o:lock v:ext="edit" aspectratio="t"/>
            <w10:wrap type="none"/>
            <w10:anchorlock/>
          </v:shape>
          <o:OLEObject Type="Embed" ProgID="Visio.Drawing.15" ShapeID="_x0000_i1030" DrawAspect="Content" ObjectID="_1468075725" r:id="rId77">
            <o:LockedField>false</o:LockedField>
          </o:OLEObject>
        </w:object>
      </w:r>
    </w:p>
    <w:p w14:paraId="6B44C75E">
      <w:pPr>
        <w:pStyle w:val="14"/>
        <w:ind w:right="844" w:firstLine="632" w:firstLineChars="300"/>
        <w:rPr>
          <w:color w:val="auto"/>
        </w:rPr>
      </w:pPr>
      <w:bookmarkStart w:id="72" w:name="_Ref199150443"/>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bookmarkEnd w:id="72"/>
      <w:r>
        <w:rPr>
          <w:color w:val="auto"/>
        </w:rPr>
        <w:t xml:space="preserve">  </w:t>
      </w:r>
      <w:r>
        <w:rPr>
          <w:rFonts w:hint="eastAsia"/>
          <w:color w:val="auto"/>
        </w:rPr>
        <w:t>全厂工艺流程概化简图</w:t>
      </w:r>
    </w:p>
    <w:p w14:paraId="48A15CC8">
      <w:pPr>
        <w:rPr>
          <w:rFonts w:hint="eastAsia"/>
        </w:rPr>
        <w:sectPr>
          <w:pgSz w:w="16838" w:h="11906" w:orient="landscape"/>
          <w:pgMar w:top="1800" w:right="1440" w:bottom="1800" w:left="1440" w:header="992" w:footer="992" w:gutter="0"/>
          <w:cols w:space="425" w:num="1"/>
          <w:docGrid w:linePitch="312" w:charSpace="0"/>
        </w:sectPr>
      </w:pPr>
    </w:p>
    <w:p w14:paraId="71714A55">
      <w:pPr>
        <w:pStyle w:val="3"/>
        <w:ind w:firstLine="480"/>
      </w:pPr>
      <w:r>
        <w:rPr>
          <w:rFonts w:hint="eastAsia"/>
        </w:rPr>
        <w:object>
          <v:shape id="_x0000_i1031" o:spt="75" alt="" type="#_x0000_t75" style="height:609.75pt;width:930pt;" o:ole="t" filled="f" o:preferrelative="t" stroked="f" coordsize="21600,21600">
            <v:path/>
            <v:fill on="f" focussize="0,0"/>
            <v:stroke on="f"/>
            <v:imagedata r:id="rId80" o:title=""/>
            <o:lock v:ext="edit" aspectratio="t"/>
            <w10:wrap type="none"/>
            <w10:anchorlock/>
          </v:shape>
          <o:OLEObject Type="Embed" ProgID="Visio.Drawing.15" ShapeID="_x0000_i1031" DrawAspect="Content" ObjectID="_1468075726" r:id="rId79">
            <o:LockedField>false</o:LockedField>
          </o:OLEObject>
        </w:object>
      </w:r>
    </w:p>
    <w:p w14:paraId="223D8B61">
      <w:pPr>
        <w:pStyle w:val="14"/>
        <w:ind w:left="480" w:hanging="480"/>
        <w:rPr>
          <w:color w:val="auto"/>
        </w:rPr>
        <w:sectPr>
          <w:pgSz w:w="23814" w:h="16839" w:orient="landscape"/>
          <w:pgMar w:top="1800" w:right="1440" w:bottom="1800" w:left="1440" w:header="851" w:footer="992" w:gutter="0"/>
          <w:cols w:space="425" w:num="1"/>
          <w:docGrid w:type="lines" w:linePitch="312" w:charSpace="0"/>
        </w:sectPr>
      </w:pPr>
      <w:bookmarkStart w:id="73" w:name="_Ref199150422"/>
      <w:bookmarkStart w:id="74" w:name="_Ref198836026"/>
      <w:r>
        <w:rPr>
          <w:color w:val="auto"/>
        </w:rPr>
        <mc:AlternateContent>
          <mc:Choice Requires="wps">
            <w:drawing>
              <wp:anchor distT="0" distB="0" distL="114300" distR="114300" simplePos="0" relativeHeight="251670528" behindDoc="0" locked="0" layoutInCell="1" allowOverlap="1">
                <wp:simplePos x="0" y="0"/>
                <wp:positionH relativeFrom="column">
                  <wp:posOffset>3834765</wp:posOffset>
                </wp:positionH>
                <wp:positionV relativeFrom="paragraph">
                  <wp:posOffset>439420</wp:posOffset>
                </wp:positionV>
                <wp:extent cx="635" cy="635"/>
                <wp:effectExtent l="8890" t="8890" r="12065" b="12065"/>
                <wp:wrapNone/>
                <wp:docPr id="38" name="墨迹 38"/>
                <wp:cNvGraphicFramePr/>
                <a:graphic xmlns:a="http://schemas.openxmlformats.org/drawingml/2006/main">
                  <a:graphicData uri="http://schemas.microsoft.com/office/word/2010/wordprocessingInk">
                    <mc:AlternateContent xmlns:a14="http://schemas.microsoft.com/office/drawing/2010/main">
                      <mc:Choice Requires="a14">
                        <w14:contentPart bwMode="clr" r:id="rId81">
                          <w14:nvContentPartPr>
                            <w14:cNvPr id="38" name="墨迹 38"/>
                            <w14:cNvContentPartPr/>
                          </w14:nvContentPartPr>
                          <w14:xfrm>
                            <a:off x="4735195" y="9735185"/>
                            <a:ext cx="635" cy="635"/>
                          </w14:xfrm>
                        </w14:contentPart>
                      </mc:Choice>
                    </mc:AlternateContent>
                  </a:graphicData>
                </a:graphic>
              </wp:anchor>
            </w:drawing>
          </mc:Choice>
          <mc:Fallback>
            <w:pict>
              <v:shape id="_x0000_s1026" o:spid="_x0000_s1026" o:spt="75" style="position:absolute;left:0pt;margin-left:301.95pt;margin-top:34.6pt;height:0.05pt;width:0.05pt;z-index:251670528;mso-width-relative:page;mso-height-relative:page;" coordsize="21600,21600" o:gfxdata="UEsDBAoAAAAAAIdO4kAAAAAAAAAAAAAAAAAEAAAAZHJzL1BLAwQUAAAACACHTuJAGX/1RdYAAAAJ&#10;AQAADwAAAGRycy9kb3ducmV2LnhtbE2Py07DMBBF90j8gzWV2FE7rkibNE4XFBZskCh8gBtPk6h+&#10;RLbTlr9nWMFuHkd3zjS7m7PsgjGNwSsolgIY+i6Y0fcKvj5fHzfAUtbeaBs8KvjGBLv2/q7RtQlX&#10;/4GXQ+4ZhfhUawVDzlPNeeoGdDotw4SedqcQnc7Uxp6bqK8U7iyXQpTc6dHThUFP+Dxgdz7MTsFT&#10;lTAUxX4j7fubkKd43s/zi1IPi0JsgWW85T8YfvVJHVpyOobZm8SsglKsKkKpqCQwAkqxpsFRwXol&#10;gbcN//9B+wNQSwMEFAAAAAgAh07iQAkWTweWAQAAhgMAAA4AAABkcnMvZTJvRG9jLnhtbK2TTU7D&#10;MBCF90jcwfKepukfadS0CyqkLihdwAGMYzcWsR2N3aa9DiuuwIrTIHEMJm1DfxBShdiNPdY3781L&#10;BqOVzslSgFPWJDRsNCkRhttUmXlCHx9uryJKnGcmZbk1IqFr4ehoeHkxKItYtGxm81QAQYhxcVkk&#10;NPO+iIPA8Uxo5hq2EAab0oJmHo8wD1JgJdJ1HrSazV5QWkgLsFw4h7fjbZPuiHAO0EqpuBhbvtDC&#10;+C0VRM48WnKZKhwdbtRKKbi/l9IJT/KERlEfzfq6wFFhN7ruUvJUV8FwwOI5sCJTfCeInSPoxKFm&#10;yqCEb9SYeUYWoH6gtOJgnZW+wa0OtrY2+0FPYfNkUxPzXPkKO3wBMbfGo/cZA19nsWn8ZYTOcQXl&#10;nU0xbZ7DP0dBIFZpQmGShnv5ZnmzNzCDva3pcgaket/Gz9AwjZI+Xl4/398IXmA8tf3pMQA7wa71&#10;G3olQVeZ4JbJKqGd63Y37GP464T2qzrqVnwWi5UnHB/02tjk2K2KA/6WU087yAElHCV+eK7kHfw+&#10;wy9QSwMECgAAAAAAh07iQAAAAAAAAAAAAAAAAAgAAABkcnMvaW5rL1BLAwQUAAAACACHTuJA4nH4&#10;Zb0BAABmBAAAEAAAAGRycy9pbmsvaW5rMS54bWytVMFuozAUvK+0/2C554BjEpKikt4irbQrVduu&#10;tD1SeAlWsR3ZJiR/34chTqqmh672gsyz34xn3sDd/UE2ZA/GCq1yOo0YJaBKXQm1zemfp/VkSYl1&#10;haqKRivI6REsvV99/3Yn1KtsMnwSRFC2X8kmp7VzuyyOu66LuiTSZhtzxpL4h3r99ZOuxq4KNkIJ&#10;h5T2VCq1cnBwPVgmqpyW7sDCecR+1K0pIWz3FVOeTzhTlLDWRhYuINaFUtAQVUi8919K3HGHC4E8&#10;WzCUtHgDi0SSxtdbnr/esv7QIosD2sp4Eggr2PeMsTcs+/ziD0bvwDgBZ48GRePGkZTDuxc3qDRg&#10;ddP2xlKyL5oW9fJllMzSWRr4p/EVyR8xUf1/x0R7PsXE4I0TmcbvLRplXvoxmhdycRqgExIwrXIX&#10;guIsAvflR2d8pjnj8wmbT3j6xHg2v8348mIcYwxPeC+mtXXAejHnwPmd4NqgqhOVq4PxLGJzfsuD&#10;rEvXr3XXILa1++f2UjcaUz1O/WazZCljF8o8ZYjdlS/QJ5GMBvyGTU5v/EdIfOdQ8A4sFjPUxhjh&#10;LEmSFP8ZuF6ki3eRDkw4o9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tBwAAW0NvbnRlbnRfVHlwZXNdLnhtbFBLAQIUAAoAAAAA&#10;AIdO4kAAAAAAAAAAAAAAAAAGAAAAAAAAAAAAEAAAAPgEAABfcmVscy9QSwECFAAUAAAACACHTuJA&#10;ihRmPNEAAACUAQAACwAAAAAAAAABACAAAAAcBQAAX3JlbHMvLnJlbHNQSwECFAAKAAAAAACHTuJA&#10;AAAAAAAAAAAAAAAABAAAAAAAAAAAABAAAAAAAAAAZHJzL1BLAQIUAAoAAAAAAIdO4kAAAAAAAAAA&#10;AAAAAAAKAAAAAAAAAAAAEAAAABYGAABkcnMvX3JlbHMvUEsBAhQAFAAAAAgAh07iQHkYvJ24AAAA&#10;IQEAABkAAAAAAAAAAQAgAAAAPgYAAGRycy9fcmVscy9lMm9Eb2MueG1sLnJlbHNQSwECFAAUAAAA&#10;CACHTuJAGX/1RdYAAAAJAQAADwAAAAAAAAABACAAAAAiAAAAZHJzL2Rvd25yZXYueG1sUEsBAhQA&#10;FAAAAAgAh07iQAkWTweWAQAAhgMAAA4AAAAAAAAAAQAgAAAAJQEAAGRycy9lMm9Eb2MueG1sUEsB&#10;AhQACgAAAAAAh07iQAAAAAAAAAAAAAAAAAgAAAAAAAAAAAAQAAAA5wIAAGRycy9pbmsvUEsBAhQA&#10;FAAAAAgAh07iQOJx+GW9AQAAZgQAABAAAAAAAAAAAQAgAAAADQMAAGRycy9pbmsvaW5rMS54bWxQ&#10;SwUGAAAAAAoACgBMAgAAYwgAAAAA&#10;">
                <v:imagedata r:id="rId82" o:title=""/>
                <o:lock v:ext="edit"/>
              </v:shape>
            </w:pict>
          </mc:Fallback>
        </mc:AlternateContent>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bookmarkEnd w:id="73"/>
      <w:r>
        <w:rPr>
          <w:rFonts w:hint="eastAsia"/>
          <w:color w:val="auto"/>
        </w:rPr>
        <w:t xml:space="preserve">   全厂工艺产排污节点总图</w:t>
      </w:r>
      <w:bookmarkEnd w:id="74"/>
    </w:p>
    <w:p w14:paraId="2E18BC51">
      <w:pPr>
        <w:pStyle w:val="14"/>
        <w:rPr>
          <w:color w:val="auto"/>
        </w:rPr>
      </w:pPr>
      <w:bookmarkStart w:id="75" w:name="_Ref199149439"/>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75"/>
      <w:r>
        <w:rPr>
          <w:color w:val="auto"/>
        </w:rPr>
        <w:t xml:space="preserve">  生产过程中产污环节一览表</w:t>
      </w:r>
    </w:p>
    <w:tbl>
      <w:tblPr>
        <w:tblStyle w:val="41"/>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138"/>
        <w:gridCol w:w="856"/>
        <w:gridCol w:w="768"/>
        <w:gridCol w:w="2579"/>
        <w:gridCol w:w="2798"/>
        <w:gridCol w:w="782"/>
        <w:gridCol w:w="978"/>
        <w:gridCol w:w="2437"/>
      </w:tblGrid>
      <w:tr w14:paraId="74E6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09" w:type="pct"/>
            <w:vAlign w:val="center"/>
          </w:tcPr>
          <w:p w14:paraId="05FD2C1F">
            <w:pPr>
              <w:pStyle w:val="78"/>
            </w:pPr>
            <w:bookmarkStart w:id="76" w:name="OLE_LINK4"/>
            <w:bookmarkStart w:id="77" w:name="OLE_LINK3"/>
            <w:r>
              <w:t>污染物类别</w:t>
            </w:r>
          </w:p>
        </w:tc>
        <w:tc>
          <w:tcPr>
            <w:tcW w:w="752" w:type="pct"/>
            <w:vAlign w:val="center"/>
          </w:tcPr>
          <w:p w14:paraId="5C9259AE">
            <w:pPr>
              <w:pStyle w:val="78"/>
            </w:pPr>
            <w:r>
              <w:t>产污单元</w:t>
            </w:r>
          </w:p>
        </w:tc>
        <w:tc>
          <w:tcPr>
            <w:tcW w:w="301" w:type="pct"/>
            <w:vAlign w:val="center"/>
          </w:tcPr>
          <w:p w14:paraId="75875FCB">
            <w:pPr>
              <w:pStyle w:val="78"/>
            </w:pPr>
            <w:r>
              <w:t>工况</w:t>
            </w:r>
          </w:p>
        </w:tc>
        <w:tc>
          <w:tcPr>
            <w:tcW w:w="270" w:type="pct"/>
            <w:vAlign w:val="center"/>
          </w:tcPr>
          <w:p w14:paraId="6572EB0D">
            <w:pPr>
              <w:pStyle w:val="78"/>
            </w:pPr>
            <w:r>
              <w:t>产污编号</w:t>
            </w:r>
          </w:p>
        </w:tc>
        <w:tc>
          <w:tcPr>
            <w:tcW w:w="907" w:type="pct"/>
            <w:vAlign w:val="center"/>
          </w:tcPr>
          <w:p w14:paraId="04B038C1">
            <w:pPr>
              <w:pStyle w:val="78"/>
            </w:pPr>
            <w:r>
              <w:t>产污环节</w:t>
            </w:r>
          </w:p>
        </w:tc>
        <w:tc>
          <w:tcPr>
            <w:tcW w:w="984" w:type="pct"/>
            <w:vAlign w:val="center"/>
          </w:tcPr>
          <w:p w14:paraId="777DEE38">
            <w:pPr>
              <w:pStyle w:val="78"/>
            </w:pPr>
            <w:r>
              <w:t>污染物</w:t>
            </w:r>
          </w:p>
        </w:tc>
        <w:tc>
          <w:tcPr>
            <w:tcW w:w="275" w:type="pct"/>
            <w:vAlign w:val="center"/>
          </w:tcPr>
          <w:p w14:paraId="3528DDB2">
            <w:pPr>
              <w:pStyle w:val="78"/>
            </w:pPr>
            <w:r>
              <w:t>排放规律</w:t>
            </w:r>
          </w:p>
        </w:tc>
        <w:tc>
          <w:tcPr>
            <w:tcW w:w="344" w:type="pct"/>
            <w:vAlign w:val="center"/>
          </w:tcPr>
          <w:p w14:paraId="7BCDB92C">
            <w:pPr>
              <w:pStyle w:val="78"/>
            </w:pPr>
            <w:r>
              <w:t>排放方式</w:t>
            </w:r>
          </w:p>
        </w:tc>
        <w:tc>
          <w:tcPr>
            <w:tcW w:w="857" w:type="pct"/>
            <w:vAlign w:val="center"/>
          </w:tcPr>
          <w:p w14:paraId="1E45C014">
            <w:pPr>
              <w:pStyle w:val="78"/>
            </w:pPr>
            <w:r>
              <w:t>环保措施或排放去向</w:t>
            </w:r>
          </w:p>
        </w:tc>
      </w:tr>
      <w:tr w14:paraId="319F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47CCB4B2">
            <w:pPr>
              <w:pStyle w:val="78"/>
            </w:pPr>
            <w:r>
              <w:t>废气</w:t>
            </w:r>
          </w:p>
        </w:tc>
        <w:tc>
          <w:tcPr>
            <w:tcW w:w="752" w:type="pct"/>
            <w:vMerge w:val="restart"/>
            <w:vAlign w:val="center"/>
          </w:tcPr>
          <w:p w14:paraId="133CEA35">
            <w:pPr>
              <w:pStyle w:val="78"/>
            </w:pPr>
            <w:r>
              <w:t>原料化单元</w:t>
            </w:r>
          </w:p>
        </w:tc>
        <w:tc>
          <w:tcPr>
            <w:tcW w:w="301" w:type="pct"/>
            <w:vAlign w:val="center"/>
          </w:tcPr>
          <w:p w14:paraId="22F1A90E">
            <w:pPr>
              <w:pStyle w:val="78"/>
            </w:pPr>
            <w:r>
              <w:t>正常</w:t>
            </w:r>
          </w:p>
        </w:tc>
        <w:tc>
          <w:tcPr>
            <w:tcW w:w="270" w:type="pct"/>
            <w:vAlign w:val="center"/>
          </w:tcPr>
          <w:p w14:paraId="2BEF4199">
            <w:pPr>
              <w:pStyle w:val="78"/>
            </w:pPr>
            <w:r>
              <w:t>G1</w:t>
            </w:r>
          </w:p>
        </w:tc>
        <w:tc>
          <w:tcPr>
            <w:tcW w:w="907" w:type="pct"/>
            <w:vAlign w:val="center"/>
          </w:tcPr>
          <w:p w14:paraId="14B45750">
            <w:pPr>
              <w:pStyle w:val="78"/>
            </w:pPr>
            <w:r>
              <w:rPr>
                <w:rFonts w:hint="eastAsia"/>
              </w:rPr>
              <w:t>生活塑料热风干燥塔</w:t>
            </w:r>
          </w:p>
        </w:tc>
        <w:tc>
          <w:tcPr>
            <w:tcW w:w="984" w:type="pct"/>
            <w:vAlign w:val="center"/>
          </w:tcPr>
          <w:p w14:paraId="65864B89">
            <w:pPr>
              <w:pStyle w:val="78"/>
            </w:pPr>
            <w:r>
              <w:t>非甲烷总烃</w:t>
            </w:r>
            <w:r>
              <w:rPr>
                <w:rFonts w:hint="eastAsia"/>
              </w:rPr>
              <w:t>、臭气浓度</w:t>
            </w:r>
          </w:p>
        </w:tc>
        <w:tc>
          <w:tcPr>
            <w:tcW w:w="275" w:type="pct"/>
            <w:vAlign w:val="center"/>
          </w:tcPr>
          <w:p w14:paraId="6C0CBECD">
            <w:pPr>
              <w:pStyle w:val="78"/>
            </w:pPr>
            <w:r>
              <w:t>连续</w:t>
            </w:r>
          </w:p>
        </w:tc>
        <w:tc>
          <w:tcPr>
            <w:tcW w:w="344" w:type="pct"/>
            <w:vAlign w:val="center"/>
          </w:tcPr>
          <w:p w14:paraId="4000BE3A">
            <w:pPr>
              <w:pStyle w:val="78"/>
            </w:pPr>
            <w:r>
              <w:t>有组织</w:t>
            </w:r>
          </w:p>
        </w:tc>
        <w:tc>
          <w:tcPr>
            <w:tcW w:w="857" w:type="pct"/>
            <w:vMerge w:val="restart"/>
            <w:vAlign w:val="center"/>
          </w:tcPr>
          <w:p w14:paraId="778E855E">
            <w:pPr>
              <w:pStyle w:val="78"/>
            </w:pPr>
            <w:r>
              <w:rPr>
                <w:color w:val="000000" w:themeColor="text1"/>
                <w14:textFill>
                  <w14:solidFill>
                    <w14:schemeClr w14:val="tx1"/>
                  </w14:solidFill>
                </w14:textFill>
              </w:rPr>
              <w:t>布袋除尘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活性炭吸附</w:t>
            </w:r>
          </w:p>
        </w:tc>
      </w:tr>
      <w:tr w14:paraId="2895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A3BA5A7">
            <w:pPr>
              <w:pStyle w:val="78"/>
            </w:pPr>
          </w:p>
        </w:tc>
        <w:tc>
          <w:tcPr>
            <w:tcW w:w="752" w:type="pct"/>
            <w:vMerge w:val="continue"/>
            <w:vAlign w:val="center"/>
          </w:tcPr>
          <w:p w14:paraId="6D4ED8EC">
            <w:pPr>
              <w:pStyle w:val="78"/>
            </w:pPr>
          </w:p>
        </w:tc>
        <w:tc>
          <w:tcPr>
            <w:tcW w:w="301" w:type="pct"/>
            <w:vAlign w:val="center"/>
          </w:tcPr>
          <w:p w14:paraId="04E4CD19">
            <w:pPr>
              <w:pStyle w:val="78"/>
            </w:pPr>
            <w:r>
              <w:t>正常</w:t>
            </w:r>
          </w:p>
        </w:tc>
        <w:tc>
          <w:tcPr>
            <w:tcW w:w="270" w:type="pct"/>
            <w:vAlign w:val="center"/>
          </w:tcPr>
          <w:p w14:paraId="589CF932">
            <w:pPr>
              <w:pStyle w:val="78"/>
            </w:pPr>
            <w:r>
              <w:t>G2</w:t>
            </w:r>
          </w:p>
        </w:tc>
        <w:tc>
          <w:tcPr>
            <w:tcW w:w="907" w:type="pct"/>
            <w:vAlign w:val="center"/>
          </w:tcPr>
          <w:p w14:paraId="1910C716">
            <w:pPr>
              <w:pStyle w:val="78"/>
            </w:pPr>
            <w:r>
              <w:rPr>
                <w:rFonts w:hint="eastAsia"/>
              </w:rPr>
              <w:t>生活塑料旋风分离器</w:t>
            </w:r>
          </w:p>
        </w:tc>
        <w:tc>
          <w:tcPr>
            <w:tcW w:w="984" w:type="pct"/>
            <w:vAlign w:val="center"/>
          </w:tcPr>
          <w:p w14:paraId="33B25B41">
            <w:pPr>
              <w:pStyle w:val="78"/>
            </w:pPr>
            <w:r>
              <w:t>颗粒物</w:t>
            </w:r>
          </w:p>
        </w:tc>
        <w:tc>
          <w:tcPr>
            <w:tcW w:w="275" w:type="pct"/>
            <w:vAlign w:val="center"/>
          </w:tcPr>
          <w:p w14:paraId="5C63924C">
            <w:pPr>
              <w:pStyle w:val="78"/>
            </w:pPr>
            <w:r>
              <w:t>连续</w:t>
            </w:r>
          </w:p>
        </w:tc>
        <w:tc>
          <w:tcPr>
            <w:tcW w:w="344" w:type="pct"/>
            <w:vAlign w:val="center"/>
          </w:tcPr>
          <w:p w14:paraId="72F04499">
            <w:pPr>
              <w:pStyle w:val="78"/>
            </w:pPr>
            <w:r>
              <w:t>有组织</w:t>
            </w:r>
          </w:p>
        </w:tc>
        <w:tc>
          <w:tcPr>
            <w:tcW w:w="857" w:type="pct"/>
            <w:vMerge w:val="continue"/>
            <w:vAlign w:val="center"/>
          </w:tcPr>
          <w:p w14:paraId="06849D5E">
            <w:pPr>
              <w:pStyle w:val="78"/>
            </w:pPr>
          </w:p>
        </w:tc>
      </w:tr>
      <w:tr w14:paraId="2E89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7259125">
            <w:pPr>
              <w:pStyle w:val="78"/>
            </w:pPr>
          </w:p>
        </w:tc>
        <w:tc>
          <w:tcPr>
            <w:tcW w:w="752" w:type="pct"/>
            <w:vMerge w:val="continue"/>
            <w:vAlign w:val="center"/>
          </w:tcPr>
          <w:p w14:paraId="173DF091">
            <w:pPr>
              <w:pStyle w:val="78"/>
            </w:pPr>
          </w:p>
        </w:tc>
        <w:tc>
          <w:tcPr>
            <w:tcW w:w="301" w:type="pct"/>
            <w:vAlign w:val="center"/>
          </w:tcPr>
          <w:p w14:paraId="3E42A006">
            <w:pPr>
              <w:pStyle w:val="78"/>
            </w:pPr>
            <w:r>
              <w:rPr>
                <w:rFonts w:hint="eastAsia"/>
              </w:rPr>
              <w:t>正常</w:t>
            </w:r>
          </w:p>
        </w:tc>
        <w:tc>
          <w:tcPr>
            <w:tcW w:w="270" w:type="pct"/>
            <w:vAlign w:val="center"/>
          </w:tcPr>
          <w:p w14:paraId="1D01EC9C">
            <w:pPr>
              <w:pStyle w:val="78"/>
            </w:pPr>
            <w:r>
              <w:rPr>
                <w:rFonts w:hint="eastAsia"/>
              </w:rPr>
              <w:t>G3</w:t>
            </w:r>
          </w:p>
        </w:tc>
        <w:tc>
          <w:tcPr>
            <w:tcW w:w="907" w:type="pct"/>
            <w:vAlign w:val="center"/>
          </w:tcPr>
          <w:p w14:paraId="6DDEDBC2">
            <w:pPr>
              <w:pStyle w:val="78"/>
            </w:pPr>
            <w:r>
              <w:rPr>
                <w:rFonts w:hint="eastAsia"/>
              </w:rPr>
              <w:t>生活塑料环膜颗粒机</w:t>
            </w:r>
          </w:p>
        </w:tc>
        <w:tc>
          <w:tcPr>
            <w:tcW w:w="984" w:type="pct"/>
            <w:vAlign w:val="center"/>
          </w:tcPr>
          <w:p w14:paraId="19A19F6F">
            <w:pPr>
              <w:pStyle w:val="78"/>
            </w:pPr>
            <w:r>
              <w:t>非甲烷总烃</w:t>
            </w:r>
            <w:r>
              <w:rPr>
                <w:rFonts w:hint="eastAsia"/>
              </w:rPr>
              <w:t>、臭气浓度</w:t>
            </w:r>
          </w:p>
        </w:tc>
        <w:tc>
          <w:tcPr>
            <w:tcW w:w="275" w:type="pct"/>
            <w:vAlign w:val="center"/>
          </w:tcPr>
          <w:p w14:paraId="686E25D6">
            <w:pPr>
              <w:pStyle w:val="78"/>
            </w:pPr>
            <w:r>
              <w:t>连续</w:t>
            </w:r>
          </w:p>
        </w:tc>
        <w:tc>
          <w:tcPr>
            <w:tcW w:w="344" w:type="pct"/>
            <w:vAlign w:val="center"/>
          </w:tcPr>
          <w:p w14:paraId="64AE6BA4">
            <w:pPr>
              <w:pStyle w:val="78"/>
            </w:pPr>
            <w:r>
              <w:t>有组织</w:t>
            </w:r>
          </w:p>
        </w:tc>
        <w:tc>
          <w:tcPr>
            <w:tcW w:w="857" w:type="pct"/>
            <w:vAlign w:val="center"/>
          </w:tcPr>
          <w:p w14:paraId="126457CF">
            <w:pPr>
              <w:pStyle w:val="78"/>
            </w:pPr>
            <w:r>
              <w:rPr>
                <w:color w:val="000000" w:themeColor="text1"/>
                <w14:textFill>
                  <w14:solidFill>
                    <w14:schemeClr w14:val="tx1"/>
                  </w14:solidFill>
                </w14:textFill>
              </w:rPr>
              <w:t>活性炭吸附</w:t>
            </w:r>
          </w:p>
        </w:tc>
      </w:tr>
      <w:tr w14:paraId="299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0DECDC87">
            <w:pPr>
              <w:pStyle w:val="78"/>
            </w:pPr>
          </w:p>
        </w:tc>
        <w:tc>
          <w:tcPr>
            <w:tcW w:w="752" w:type="pct"/>
            <w:vMerge w:val="continue"/>
            <w:vAlign w:val="center"/>
          </w:tcPr>
          <w:p w14:paraId="52D4E6A8">
            <w:pPr>
              <w:pStyle w:val="78"/>
            </w:pPr>
          </w:p>
        </w:tc>
        <w:tc>
          <w:tcPr>
            <w:tcW w:w="301" w:type="pct"/>
          </w:tcPr>
          <w:p w14:paraId="4CA19D09">
            <w:pPr>
              <w:pStyle w:val="78"/>
            </w:pPr>
            <w:r>
              <w:rPr>
                <w:rFonts w:hint="eastAsia"/>
              </w:rPr>
              <w:t>正常</w:t>
            </w:r>
          </w:p>
        </w:tc>
        <w:tc>
          <w:tcPr>
            <w:tcW w:w="270" w:type="pct"/>
            <w:vAlign w:val="center"/>
          </w:tcPr>
          <w:p w14:paraId="6F125296">
            <w:pPr>
              <w:pStyle w:val="78"/>
            </w:pPr>
            <w:r>
              <w:rPr>
                <w:rFonts w:hint="eastAsia"/>
              </w:rPr>
              <w:t>G5</w:t>
            </w:r>
          </w:p>
        </w:tc>
        <w:tc>
          <w:tcPr>
            <w:tcW w:w="907" w:type="pct"/>
            <w:vAlign w:val="center"/>
          </w:tcPr>
          <w:p w14:paraId="2CF7290C">
            <w:pPr>
              <w:pStyle w:val="78"/>
            </w:pPr>
            <w:r>
              <w:rPr>
                <w:rFonts w:hint="eastAsia"/>
              </w:rPr>
              <w:t>农地膜塑料团粒机</w:t>
            </w:r>
          </w:p>
        </w:tc>
        <w:tc>
          <w:tcPr>
            <w:tcW w:w="984" w:type="pct"/>
            <w:vAlign w:val="center"/>
          </w:tcPr>
          <w:p w14:paraId="20EE8236">
            <w:pPr>
              <w:pStyle w:val="78"/>
            </w:pPr>
            <w:r>
              <w:t>非甲烷总烃</w:t>
            </w:r>
            <w:r>
              <w:rPr>
                <w:rFonts w:hint="eastAsia"/>
              </w:rPr>
              <w:t>、臭气浓度</w:t>
            </w:r>
          </w:p>
        </w:tc>
        <w:tc>
          <w:tcPr>
            <w:tcW w:w="275" w:type="pct"/>
            <w:vAlign w:val="center"/>
          </w:tcPr>
          <w:p w14:paraId="790604B7">
            <w:pPr>
              <w:pStyle w:val="78"/>
            </w:pPr>
            <w:r>
              <w:t>连续</w:t>
            </w:r>
          </w:p>
        </w:tc>
        <w:tc>
          <w:tcPr>
            <w:tcW w:w="344" w:type="pct"/>
            <w:vAlign w:val="center"/>
          </w:tcPr>
          <w:p w14:paraId="76EFDC09">
            <w:pPr>
              <w:pStyle w:val="78"/>
            </w:pPr>
            <w:r>
              <w:t>有组织</w:t>
            </w:r>
          </w:p>
        </w:tc>
        <w:tc>
          <w:tcPr>
            <w:tcW w:w="857" w:type="pct"/>
            <w:vAlign w:val="center"/>
          </w:tcPr>
          <w:p w14:paraId="6AD93356">
            <w:pPr>
              <w:pStyle w:val="78"/>
            </w:pPr>
            <w:r>
              <w:t>布袋除尘</w:t>
            </w:r>
            <w:r>
              <w:rPr>
                <w:rFonts w:hint="eastAsia"/>
              </w:rPr>
              <w:t>+</w:t>
            </w:r>
            <w:r>
              <w:t>活性炭吸附</w:t>
            </w:r>
          </w:p>
        </w:tc>
      </w:tr>
      <w:tr w14:paraId="0275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6703449">
            <w:pPr>
              <w:pStyle w:val="78"/>
            </w:pPr>
          </w:p>
        </w:tc>
        <w:tc>
          <w:tcPr>
            <w:tcW w:w="752" w:type="pct"/>
            <w:vMerge w:val="continue"/>
            <w:vAlign w:val="center"/>
          </w:tcPr>
          <w:p w14:paraId="699297A7">
            <w:pPr>
              <w:pStyle w:val="78"/>
            </w:pPr>
          </w:p>
        </w:tc>
        <w:tc>
          <w:tcPr>
            <w:tcW w:w="301" w:type="pct"/>
          </w:tcPr>
          <w:p w14:paraId="37D0D848">
            <w:pPr>
              <w:pStyle w:val="78"/>
            </w:pPr>
            <w:r>
              <w:rPr>
                <w:rFonts w:hint="eastAsia"/>
              </w:rPr>
              <w:t>正常</w:t>
            </w:r>
          </w:p>
        </w:tc>
        <w:tc>
          <w:tcPr>
            <w:tcW w:w="270" w:type="pct"/>
            <w:vAlign w:val="center"/>
          </w:tcPr>
          <w:p w14:paraId="62060A3C">
            <w:pPr>
              <w:pStyle w:val="78"/>
            </w:pPr>
            <w:r>
              <w:rPr>
                <w:rFonts w:hint="eastAsia"/>
              </w:rPr>
              <w:t>G6</w:t>
            </w:r>
          </w:p>
        </w:tc>
        <w:tc>
          <w:tcPr>
            <w:tcW w:w="907" w:type="pct"/>
            <w:vAlign w:val="center"/>
          </w:tcPr>
          <w:p w14:paraId="1CC395F6">
            <w:pPr>
              <w:pStyle w:val="78"/>
            </w:pPr>
            <w:r>
              <w:rPr>
                <w:rFonts w:hint="eastAsia"/>
              </w:rPr>
              <w:t>农地膜塑料旋风分离器</w:t>
            </w:r>
          </w:p>
        </w:tc>
        <w:tc>
          <w:tcPr>
            <w:tcW w:w="984" w:type="pct"/>
            <w:vAlign w:val="center"/>
          </w:tcPr>
          <w:p w14:paraId="165CC301">
            <w:pPr>
              <w:pStyle w:val="78"/>
            </w:pPr>
            <w:r>
              <w:t>颗粒物</w:t>
            </w:r>
          </w:p>
        </w:tc>
        <w:tc>
          <w:tcPr>
            <w:tcW w:w="275" w:type="pct"/>
            <w:vAlign w:val="center"/>
          </w:tcPr>
          <w:p w14:paraId="7FB1BF85">
            <w:pPr>
              <w:pStyle w:val="78"/>
            </w:pPr>
            <w:r>
              <w:t>连续</w:t>
            </w:r>
          </w:p>
        </w:tc>
        <w:tc>
          <w:tcPr>
            <w:tcW w:w="344" w:type="pct"/>
            <w:vAlign w:val="center"/>
          </w:tcPr>
          <w:p w14:paraId="610D606E">
            <w:pPr>
              <w:pStyle w:val="78"/>
            </w:pPr>
            <w:r>
              <w:rPr>
                <w:rFonts w:hint="eastAsia"/>
              </w:rPr>
              <w:t>无组织</w:t>
            </w:r>
          </w:p>
        </w:tc>
        <w:tc>
          <w:tcPr>
            <w:tcW w:w="857" w:type="pct"/>
            <w:vAlign w:val="center"/>
          </w:tcPr>
          <w:p w14:paraId="59393367">
            <w:pPr>
              <w:pStyle w:val="78"/>
            </w:pPr>
            <w:r>
              <w:rPr>
                <w:rFonts w:hint="eastAsia"/>
              </w:rPr>
              <w:t>简易布袋除尘</w:t>
            </w:r>
          </w:p>
        </w:tc>
      </w:tr>
      <w:tr w14:paraId="152C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C9DE754">
            <w:pPr>
              <w:pStyle w:val="78"/>
            </w:pPr>
          </w:p>
        </w:tc>
        <w:tc>
          <w:tcPr>
            <w:tcW w:w="752" w:type="pct"/>
            <w:vMerge w:val="continue"/>
            <w:vAlign w:val="center"/>
          </w:tcPr>
          <w:p w14:paraId="50C06A1E">
            <w:pPr>
              <w:pStyle w:val="78"/>
            </w:pPr>
          </w:p>
        </w:tc>
        <w:tc>
          <w:tcPr>
            <w:tcW w:w="301" w:type="pct"/>
          </w:tcPr>
          <w:p w14:paraId="00B3E156">
            <w:pPr>
              <w:pStyle w:val="78"/>
            </w:pPr>
            <w:r>
              <w:rPr>
                <w:rFonts w:hint="eastAsia"/>
              </w:rPr>
              <w:t>正常</w:t>
            </w:r>
          </w:p>
        </w:tc>
        <w:tc>
          <w:tcPr>
            <w:tcW w:w="270" w:type="pct"/>
            <w:vAlign w:val="center"/>
          </w:tcPr>
          <w:p w14:paraId="0FD84AF4">
            <w:pPr>
              <w:pStyle w:val="78"/>
            </w:pPr>
            <w:r>
              <w:rPr>
                <w:rFonts w:hint="eastAsia"/>
              </w:rPr>
              <w:t>G7</w:t>
            </w:r>
          </w:p>
        </w:tc>
        <w:tc>
          <w:tcPr>
            <w:tcW w:w="907" w:type="pct"/>
            <w:vAlign w:val="center"/>
          </w:tcPr>
          <w:p w14:paraId="77C03AA5">
            <w:pPr>
              <w:pStyle w:val="78"/>
            </w:pPr>
            <w:r>
              <w:rPr>
                <w:rFonts w:hint="eastAsia"/>
              </w:rPr>
              <w:t>农地膜塑料缓存料仓</w:t>
            </w:r>
          </w:p>
        </w:tc>
        <w:tc>
          <w:tcPr>
            <w:tcW w:w="984" w:type="pct"/>
            <w:vAlign w:val="center"/>
          </w:tcPr>
          <w:p w14:paraId="2496C6A3">
            <w:pPr>
              <w:pStyle w:val="78"/>
            </w:pPr>
            <w:r>
              <w:t>颗粒物</w:t>
            </w:r>
          </w:p>
        </w:tc>
        <w:tc>
          <w:tcPr>
            <w:tcW w:w="275" w:type="pct"/>
            <w:vAlign w:val="center"/>
          </w:tcPr>
          <w:p w14:paraId="474F32A8">
            <w:pPr>
              <w:pStyle w:val="78"/>
            </w:pPr>
            <w:r>
              <w:t>连续</w:t>
            </w:r>
          </w:p>
        </w:tc>
        <w:tc>
          <w:tcPr>
            <w:tcW w:w="344" w:type="pct"/>
            <w:vAlign w:val="center"/>
          </w:tcPr>
          <w:p w14:paraId="44572FE5">
            <w:pPr>
              <w:pStyle w:val="78"/>
            </w:pPr>
            <w:r>
              <w:rPr>
                <w:rFonts w:hint="eastAsia"/>
              </w:rPr>
              <w:t>无组织</w:t>
            </w:r>
          </w:p>
        </w:tc>
        <w:tc>
          <w:tcPr>
            <w:tcW w:w="857" w:type="pct"/>
            <w:vAlign w:val="center"/>
          </w:tcPr>
          <w:p w14:paraId="5FD54E5D">
            <w:pPr>
              <w:pStyle w:val="78"/>
            </w:pPr>
            <w:r>
              <w:rPr>
                <w:rFonts w:hint="eastAsia"/>
              </w:rPr>
              <w:t>仓顶布袋除尘</w:t>
            </w:r>
          </w:p>
        </w:tc>
      </w:tr>
      <w:tr w14:paraId="3F44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AFC5551">
            <w:pPr>
              <w:pStyle w:val="78"/>
            </w:pPr>
          </w:p>
        </w:tc>
        <w:tc>
          <w:tcPr>
            <w:tcW w:w="752" w:type="pct"/>
            <w:vMerge w:val="continue"/>
            <w:vAlign w:val="center"/>
          </w:tcPr>
          <w:p w14:paraId="1D61FDF6">
            <w:pPr>
              <w:pStyle w:val="78"/>
            </w:pPr>
          </w:p>
        </w:tc>
        <w:tc>
          <w:tcPr>
            <w:tcW w:w="301" w:type="pct"/>
          </w:tcPr>
          <w:p w14:paraId="535891AB">
            <w:pPr>
              <w:pStyle w:val="78"/>
            </w:pPr>
            <w:r>
              <w:rPr>
                <w:rFonts w:hint="eastAsia"/>
              </w:rPr>
              <w:t>正常</w:t>
            </w:r>
          </w:p>
        </w:tc>
        <w:tc>
          <w:tcPr>
            <w:tcW w:w="270" w:type="pct"/>
            <w:vAlign w:val="center"/>
          </w:tcPr>
          <w:p w14:paraId="07D93C05">
            <w:pPr>
              <w:pStyle w:val="78"/>
            </w:pPr>
            <w:r>
              <w:rPr>
                <w:rFonts w:hint="eastAsia"/>
              </w:rPr>
              <w:t>G8</w:t>
            </w:r>
          </w:p>
        </w:tc>
        <w:tc>
          <w:tcPr>
            <w:tcW w:w="907" w:type="pct"/>
            <w:vAlign w:val="center"/>
          </w:tcPr>
          <w:p w14:paraId="33E038B3">
            <w:pPr>
              <w:pStyle w:val="78"/>
            </w:pPr>
            <w:r>
              <w:rPr>
                <w:rFonts w:hint="eastAsia"/>
              </w:rPr>
              <w:t>硬质塑料旋风分离器</w:t>
            </w:r>
          </w:p>
        </w:tc>
        <w:tc>
          <w:tcPr>
            <w:tcW w:w="984" w:type="pct"/>
            <w:vAlign w:val="center"/>
          </w:tcPr>
          <w:p w14:paraId="3BEBFD4D">
            <w:pPr>
              <w:pStyle w:val="78"/>
            </w:pPr>
            <w:r>
              <w:t>颗粒物</w:t>
            </w:r>
          </w:p>
        </w:tc>
        <w:tc>
          <w:tcPr>
            <w:tcW w:w="275" w:type="pct"/>
          </w:tcPr>
          <w:p w14:paraId="67613761">
            <w:pPr>
              <w:pStyle w:val="78"/>
            </w:pPr>
            <w:r>
              <w:t>连续</w:t>
            </w:r>
          </w:p>
        </w:tc>
        <w:tc>
          <w:tcPr>
            <w:tcW w:w="344" w:type="pct"/>
          </w:tcPr>
          <w:p w14:paraId="17967E39">
            <w:pPr>
              <w:pStyle w:val="78"/>
            </w:pPr>
            <w:r>
              <w:rPr>
                <w:rFonts w:hint="eastAsia"/>
              </w:rPr>
              <w:t>无组织</w:t>
            </w:r>
          </w:p>
        </w:tc>
        <w:tc>
          <w:tcPr>
            <w:tcW w:w="857" w:type="pct"/>
            <w:vAlign w:val="center"/>
          </w:tcPr>
          <w:p w14:paraId="03751F76">
            <w:pPr>
              <w:pStyle w:val="78"/>
            </w:pPr>
            <w:r>
              <w:rPr>
                <w:rFonts w:hint="eastAsia"/>
              </w:rPr>
              <w:t>简易布袋除尘</w:t>
            </w:r>
          </w:p>
        </w:tc>
      </w:tr>
      <w:tr w14:paraId="1CF6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6FB18FA">
            <w:pPr>
              <w:pStyle w:val="78"/>
            </w:pPr>
          </w:p>
        </w:tc>
        <w:tc>
          <w:tcPr>
            <w:tcW w:w="752" w:type="pct"/>
            <w:vMerge w:val="continue"/>
            <w:vAlign w:val="center"/>
          </w:tcPr>
          <w:p w14:paraId="29FA1254">
            <w:pPr>
              <w:pStyle w:val="78"/>
            </w:pPr>
          </w:p>
        </w:tc>
        <w:tc>
          <w:tcPr>
            <w:tcW w:w="301" w:type="pct"/>
          </w:tcPr>
          <w:p w14:paraId="799DDC61">
            <w:pPr>
              <w:pStyle w:val="78"/>
            </w:pPr>
            <w:r>
              <w:rPr>
                <w:rFonts w:hint="eastAsia"/>
              </w:rPr>
              <w:t>正常</w:t>
            </w:r>
          </w:p>
        </w:tc>
        <w:tc>
          <w:tcPr>
            <w:tcW w:w="270" w:type="pct"/>
            <w:vAlign w:val="center"/>
          </w:tcPr>
          <w:p w14:paraId="381C7A76">
            <w:pPr>
              <w:pStyle w:val="78"/>
            </w:pPr>
            <w:r>
              <w:rPr>
                <w:rFonts w:hint="eastAsia"/>
              </w:rPr>
              <w:t>G9</w:t>
            </w:r>
          </w:p>
        </w:tc>
        <w:tc>
          <w:tcPr>
            <w:tcW w:w="907" w:type="pct"/>
            <w:vAlign w:val="center"/>
          </w:tcPr>
          <w:p w14:paraId="3792D935">
            <w:pPr>
              <w:pStyle w:val="78"/>
            </w:pPr>
            <w:r>
              <w:rPr>
                <w:rFonts w:hint="eastAsia"/>
              </w:rPr>
              <w:t>硬质塑料磨粉机</w:t>
            </w:r>
          </w:p>
        </w:tc>
        <w:tc>
          <w:tcPr>
            <w:tcW w:w="984" w:type="pct"/>
            <w:vAlign w:val="center"/>
          </w:tcPr>
          <w:p w14:paraId="17A3A604">
            <w:pPr>
              <w:pStyle w:val="78"/>
            </w:pPr>
            <w:r>
              <w:t>颗粒物</w:t>
            </w:r>
          </w:p>
        </w:tc>
        <w:tc>
          <w:tcPr>
            <w:tcW w:w="275" w:type="pct"/>
          </w:tcPr>
          <w:p w14:paraId="7C24A02C">
            <w:pPr>
              <w:pStyle w:val="78"/>
            </w:pPr>
            <w:r>
              <w:t>连续</w:t>
            </w:r>
          </w:p>
        </w:tc>
        <w:tc>
          <w:tcPr>
            <w:tcW w:w="344" w:type="pct"/>
          </w:tcPr>
          <w:p w14:paraId="2421A515">
            <w:pPr>
              <w:pStyle w:val="78"/>
            </w:pPr>
            <w:r>
              <w:rPr>
                <w:rFonts w:hint="eastAsia"/>
              </w:rPr>
              <w:t>无组织</w:t>
            </w:r>
          </w:p>
        </w:tc>
        <w:tc>
          <w:tcPr>
            <w:tcW w:w="857" w:type="pct"/>
            <w:vAlign w:val="center"/>
          </w:tcPr>
          <w:p w14:paraId="39C6DC17">
            <w:pPr>
              <w:pStyle w:val="78"/>
            </w:pPr>
            <w:r>
              <w:rPr>
                <w:rFonts w:hint="eastAsia"/>
              </w:rPr>
              <w:t>简易布袋除尘</w:t>
            </w:r>
          </w:p>
        </w:tc>
      </w:tr>
      <w:tr w14:paraId="0CB3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94770D5">
            <w:pPr>
              <w:pStyle w:val="78"/>
            </w:pPr>
          </w:p>
        </w:tc>
        <w:tc>
          <w:tcPr>
            <w:tcW w:w="752" w:type="pct"/>
            <w:vMerge w:val="continue"/>
            <w:vAlign w:val="center"/>
          </w:tcPr>
          <w:p w14:paraId="34C076CB">
            <w:pPr>
              <w:pStyle w:val="78"/>
            </w:pPr>
          </w:p>
        </w:tc>
        <w:tc>
          <w:tcPr>
            <w:tcW w:w="301" w:type="pct"/>
          </w:tcPr>
          <w:p w14:paraId="569A144C">
            <w:pPr>
              <w:pStyle w:val="78"/>
            </w:pPr>
            <w:r>
              <w:rPr>
                <w:rFonts w:hint="eastAsia"/>
              </w:rPr>
              <w:t>正常</w:t>
            </w:r>
          </w:p>
        </w:tc>
        <w:tc>
          <w:tcPr>
            <w:tcW w:w="270" w:type="pct"/>
            <w:vAlign w:val="center"/>
          </w:tcPr>
          <w:p w14:paraId="70099D8B">
            <w:pPr>
              <w:pStyle w:val="78"/>
            </w:pPr>
            <w:r>
              <w:rPr>
                <w:rFonts w:hint="eastAsia"/>
              </w:rPr>
              <w:t>G10</w:t>
            </w:r>
          </w:p>
        </w:tc>
        <w:tc>
          <w:tcPr>
            <w:tcW w:w="907" w:type="pct"/>
            <w:vAlign w:val="center"/>
          </w:tcPr>
          <w:p w14:paraId="3BEDD9F4">
            <w:pPr>
              <w:pStyle w:val="78"/>
            </w:pPr>
            <w:r>
              <w:rPr>
                <w:rFonts w:hint="eastAsia"/>
              </w:rPr>
              <w:t>硬质塑料缓存料仓</w:t>
            </w:r>
          </w:p>
        </w:tc>
        <w:tc>
          <w:tcPr>
            <w:tcW w:w="984" w:type="pct"/>
            <w:vAlign w:val="center"/>
          </w:tcPr>
          <w:p w14:paraId="2ECF343E">
            <w:pPr>
              <w:pStyle w:val="78"/>
            </w:pPr>
            <w:r>
              <w:t>颗粒物</w:t>
            </w:r>
          </w:p>
        </w:tc>
        <w:tc>
          <w:tcPr>
            <w:tcW w:w="275" w:type="pct"/>
          </w:tcPr>
          <w:p w14:paraId="5E13F6C1">
            <w:pPr>
              <w:pStyle w:val="78"/>
            </w:pPr>
            <w:r>
              <w:t>连续</w:t>
            </w:r>
          </w:p>
        </w:tc>
        <w:tc>
          <w:tcPr>
            <w:tcW w:w="344" w:type="pct"/>
          </w:tcPr>
          <w:p w14:paraId="3EEE27D9">
            <w:pPr>
              <w:pStyle w:val="78"/>
            </w:pPr>
            <w:r>
              <w:rPr>
                <w:rFonts w:hint="eastAsia"/>
              </w:rPr>
              <w:t>无组织</w:t>
            </w:r>
          </w:p>
        </w:tc>
        <w:tc>
          <w:tcPr>
            <w:tcW w:w="857" w:type="pct"/>
            <w:vAlign w:val="center"/>
          </w:tcPr>
          <w:p w14:paraId="517B9296">
            <w:pPr>
              <w:pStyle w:val="78"/>
            </w:pPr>
            <w:r>
              <w:rPr>
                <w:rFonts w:hint="eastAsia"/>
              </w:rPr>
              <w:t>仓顶布袋除尘</w:t>
            </w:r>
          </w:p>
        </w:tc>
      </w:tr>
      <w:tr w14:paraId="5B59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A86D9E9">
            <w:pPr>
              <w:pStyle w:val="78"/>
            </w:pPr>
          </w:p>
        </w:tc>
        <w:tc>
          <w:tcPr>
            <w:tcW w:w="752" w:type="pct"/>
            <w:vMerge w:val="continue"/>
            <w:vAlign w:val="center"/>
          </w:tcPr>
          <w:p w14:paraId="02629418">
            <w:pPr>
              <w:pStyle w:val="78"/>
            </w:pPr>
          </w:p>
        </w:tc>
        <w:tc>
          <w:tcPr>
            <w:tcW w:w="301" w:type="pct"/>
          </w:tcPr>
          <w:p w14:paraId="1AD80508">
            <w:pPr>
              <w:pStyle w:val="78"/>
            </w:pPr>
            <w:r>
              <w:rPr>
                <w:rFonts w:hint="eastAsia"/>
              </w:rPr>
              <w:t>正常</w:t>
            </w:r>
          </w:p>
        </w:tc>
        <w:tc>
          <w:tcPr>
            <w:tcW w:w="270" w:type="pct"/>
            <w:vAlign w:val="center"/>
          </w:tcPr>
          <w:p w14:paraId="6C45D31B">
            <w:pPr>
              <w:pStyle w:val="78"/>
            </w:pPr>
            <w:r>
              <w:rPr>
                <w:rFonts w:hint="eastAsia"/>
              </w:rPr>
              <w:t>G21*</w:t>
            </w:r>
          </w:p>
        </w:tc>
        <w:tc>
          <w:tcPr>
            <w:tcW w:w="907" w:type="pct"/>
            <w:vAlign w:val="center"/>
          </w:tcPr>
          <w:p w14:paraId="4DC0A36D">
            <w:pPr>
              <w:pStyle w:val="78"/>
            </w:pPr>
            <w:r>
              <w:rPr>
                <w:rFonts w:hint="eastAsia"/>
              </w:rPr>
              <w:t>生活塑料新增旋风分离器2</w:t>
            </w:r>
          </w:p>
        </w:tc>
        <w:tc>
          <w:tcPr>
            <w:tcW w:w="984" w:type="pct"/>
            <w:vAlign w:val="center"/>
          </w:tcPr>
          <w:p w14:paraId="724A66BC">
            <w:pPr>
              <w:pStyle w:val="78"/>
            </w:pPr>
            <w:r>
              <w:t>颗粒物</w:t>
            </w:r>
          </w:p>
        </w:tc>
        <w:tc>
          <w:tcPr>
            <w:tcW w:w="275" w:type="pct"/>
            <w:vAlign w:val="center"/>
          </w:tcPr>
          <w:p w14:paraId="2B5427D8">
            <w:pPr>
              <w:pStyle w:val="78"/>
            </w:pPr>
            <w:r>
              <w:t>连续</w:t>
            </w:r>
          </w:p>
        </w:tc>
        <w:tc>
          <w:tcPr>
            <w:tcW w:w="344" w:type="pct"/>
            <w:vAlign w:val="center"/>
          </w:tcPr>
          <w:p w14:paraId="56895286">
            <w:pPr>
              <w:pStyle w:val="78"/>
            </w:pPr>
            <w:r>
              <w:t>有组织</w:t>
            </w:r>
          </w:p>
        </w:tc>
        <w:tc>
          <w:tcPr>
            <w:tcW w:w="857" w:type="pct"/>
            <w:vAlign w:val="center"/>
          </w:tcPr>
          <w:p w14:paraId="6D2FBC56">
            <w:pPr>
              <w:pStyle w:val="78"/>
            </w:pPr>
            <w:r>
              <w:rPr>
                <w:rFonts w:hint="eastAsia"/>
                <w:bCs/>
                <w:color w:val="000000" w:themeColor="text1"/>
                <w14:textFill>
                  <w14:solidFill>
                    <w14:schemeClr w14:val="tx1"/>
                  </w14:solidFill>
                </w14:textFill>
              </w:rPr>
              <w:t>一级布袋除尘后引入热风干燥塔后的废气总管，再进行二级</w:t>
            </w:r>
            <w:r>
              <w:rPr>
                <w:bCs/>
                <w:color w:val="000000" w:themeColor="text1"/>
                <w14:textFill>
                  <w14:solidFill>
                    <w14:schemeClr w14:val="tx1"/>
                  </w14:solidFill>
                </w14:textFill>
              </w:rPr>
              <w:t>布袋除尘</w:t>
            </w:r>
          </w:p>
        </w:tc>
      </w:tr>
      <w:tr w14:paraId="6CB8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07C8B6CD">
            <w:pPr>
              <w:pStyle w:val="78"/>
            </w:pPr>
          </w:p>
        </w:tc>
        <w:tc>
          <w:tcPr>
            <w:tcW w:w="752" w:type="pct"/>
            <w:vMerge w:val="restart"/>
            <w:vAlign w:val="center"/>
          </w:tcPr>
          <w:p w14:paraId="3A199869">
            <w:pPr>
              <w:pStyle w:val="78"/>
            </w:pPr>
            <w:r>
              <w:t>裂解单元</w:t>
            </w:r>
          </w:p>
        </w:tc>
        <w:tc>
          <w:tcPr>
            <w:tcW w:w="301" w:type="pct"/>
            <w:vAlign w:val="center"/>
          </w:tcPr>
          <w:p w14:paraId="02F8C7FE">
            <w:pPr>
              <w:pStyle w:val="78"/>
            </w:pPr>
            <w:r>
              <w:t>正常</w:t>
            </w:r>
          </w:p>
        </w:tc>
        <w:tc>
          <w:tcPr>
            <w:tcW w:w="270" w:type="pct"/>
            <w:vAlign w:val="center"/>
          </w:tcPr>
          <w:p w14:paraId="1D1D1891">
            <w:pPr>
              <w:pStyle w:val="78"/>
            </w:pPr>
            <w:r>
              <w:t>G</w:t>
            </w:r>
            <w:r>
              <w:rPr>
                <w:rFonts w:hint="eastAsia"/>
              </w:rPr>
              <w:t>11</w:t>
            </w:r>
          </w:p>
        </w:tc>
        <w:tc>
          <w:tcPr>
            <w:tcW w:w="907" w:type="pct"/>
            <w:vAlign w:val="center"/>
          </w:tcPr>
          <w:p w14:paraId="00443C7D">
            <w:pPr>
              <w:pStyle w:val="78"/>
            </w:pPr>
            <w:r>
              <w:t>进料仓输送粉尘</w:t>
            </w:r>
          </w:p>
        </w:tc>
        <w:tc>
          <w:tcPr>
            <w:tcW w:w="984" w:type="pct"/>
            <w:vAlign w:val="center"/>
          </w:tcPr>
          <w:p w14:paraId="54D1284E">
            <w:pPr>
              <w:pStyle w:val="78"/>
            </w:pPr>
            <w:r>
              <w:t>颗粒物</w:t>
            </w:r>
          </w:p>
        </w:tc>
        <w:tc>
          <w:tcPr>
            <w:tcW w:w="275" w:type="pct"/>
            <w:vAlign w:val="center"/>
          </w:tcPr>
          <w:p w14:paraId="77040835">
            <w:pPr>
              <w:pStyle w:val="78"/>
            </w:pPr>
            <w:r>
              <w:t>连续</w:t>
            </w:r>
          </w:p>
        </w:tc>
        <w:tc>
          <w:tcPr>
            <w:tcW w:w="344" w:type="pct"/>
            <w:vAlign w:val="center"/>
          </w:tcPr>
          <w:p w14:paraId="70BBD99A">
            <w:pPr>
              <w:pStyle w:val="78"/>
            </w:pPr>
            <w:r>
              <w:t>无组织</w:t>
            </w:r>
          </w:p>
        </w:tc>
        <w:tc>
          <w:tcPr>
            <w:tcW w:w="857" w:type="pct"/>
            <w:vAlign w:val="center"/>
          </w:tcPr>
          <w:p w14:paraId="7197EEFD">
            <w:pPr>
              <w:pStyle w:val="78"/>
            </w:pPr>
            <w:r>
              <w:t>仓顶布袋除尘</w:t>
            </w:r>
          </w:p>
        </w:tc>
      </w:tr>
      <w:tr w14:paraId="6C94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80CCD20">
            <w:pPr>
              <w:pStyle w:val="78"/>
            </w:pPr>
          </w:p>
        </w:tc>
        <w:tc>
          <w:tcPr>
            <w:tcW w:w="752" w:type="pct"/>
            <w:vMerge w:val="continue"/>
            <w:vAlign w:val="center"/>
          </w:tcPr>
          <w:p w14:paraId="1E2632FF">
            <w:pPr>
              <w:pStyle w:val="78"/>
            </w:pPr>
          </w:p>
        </w:tc>
        <w:tc>
          <w:tcPr>
            <w:tcW w:w="301" w:type="pct"/>
            <w:vAlign w:val="center"/>
          </w:tcPr>
          <w:p w14:paraId="3A7F298B">
            <w:pPr>
              <w:pStyle w:val="78"/>
            </w:pPr>
            <w:r>
              <w:rPr>
                <w:rFonts w:hint="eastAsia"/>
              </w:rPr>
              <w:t>正常</w:t>
            </w:r>
          </w:p>
        </w:tc>
        <w:tc>
          <w:tcPr>
            <w:tcW w:w="270" w:type="pct"/>
            <w:vAlign w:val="center"/>
          </w:tcPr>
          <w:p w14:paraId="3B698938">
            <w:pPr>
              <w:pStyle w:val="78"/>
            </w:pPr>
            <w:r>
              <w:rPr>
                <w:rFonts w:hint="eastAsia"/>
              </w:rPr>
              <w:t>G12</w:t>
            </w:r>
          </w:p>
        </w:tc>
        <w:tc>
          <w:tcPr>
            <w:tcW w:w="907" w:type="pct"/>
            <w:vAlign w:val="center"/>
          </w:tcPr>
          <w:p w14:paraId="5AC20D5F">
            <w:pPr>
              <w:pStyle w:val="78"/>
            </w:pPr>
            <w:r>
              <w:rPr>
                <w:rFonts w:hint="eastAsia"/>
              </w:rPr>
              <w:t>催化剂罐粉尘</w:t>
            </w:r>
          </w:p>
        </w:tc>
        <w:tc>
          <w:tcPr>
            <w:tcW w:w="984" w:type="pct"/>
            <w:vAlign w:val="center"/>
          </w:tcPr>
          <w:p w14:paraId="6187E228">
            <w:pPr>
              <w:pStyle w:val="78"/>
            </w:pPr>
            <w:r>
              <w:t>颗粒物</w:t>
            </w:r>
          </w:p>
        </w:tc>
        <w:tc>
          <w:tcPr>
            <w:tcW w:w="275" w:type="pct"/>
            <w:vAlign w:val="center"/>
          </w:tcPr>
          <w:p w14:paraId="34FC00E8">
            <w:pPr>
              <w:pStyle w:val="78"/>
            </w:pPr>
            <w:r>
              <w:rPr>
                <w:rFonts w:hint="eastAsia"/>
              </w:rPr>
              <w:t>间歇</w:t>
            </w:r>
          </w:p>
        </w:tc>
        <w:tc>
          <w:tcPr>
            <w:tcW w:w="344" w:type="pct"/>
            <w:vAlign w:val="center"/>
          </w:tcPr>
          <w:p w14:paraId="42BB9F18">
            <w:pPr>
              <w:pStyle w:val="78"/>
            </w:pPr>
            <w:r>
              <w:t>无组织</w:t>
            </w:r>
          </w:p>
        </w:tc>
        <w:tc>
          <w:tcPr>
            <w:tcW w:w="857" w:type="pct"/>
            <w:vAlign w:val="center"/>
          </w:tcPr>
          <w:p w14:paraId="32D33B41">
            <w:pPr>
              <w:pStyle w:val="78"/>
            </w:pPr>
            <w:r>
              <w:rPr>
                <w:rFonts w:hint="eastAsia"/>
              </w:rPr>
              <w:t>罐顶布袋除尘</w:t>
            </w:r>
          </w:p>
        </w:tc>
      </w:tr>
      <w:tr w14:paraId="7B9A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9CC9CD8">
            <w:pPr>
              <w:pStyle w:val="78"/>
            </w:pPr>
          </w:p>
        </w:tc>
        <w:tc>
          <w:tcPr>
            <w:tcW w:w="752" w:type="pct"/>
            <w:vMerge w:val="continue"/>
            <w:vAlign w:val="center"/>
          </w:tcPr>
          <w:p w14:paraId="29A9CEE1">
            <w:pPr>
              <w:pStyle w:val="78"/>
            </w:pPr>
          </w:p>
        </w:tc>
        <w:tc>
          <w:tcPr>
            <w:tcW w:w="301" w:type="pct"/>
            <w:vAlign w:val="center"/>
          </w:tcPr>
          <w:p w14:paraId="7272615B">
            <w:pPr>
              <w:pStyle w:val="78"/>
            </w:pPr>
            <w:r>
              <w:t>正常</w:t>
            </w:r>
          </w:p>
        </w:tc>
        <w:tc>
          <w:tcPr>
            <w:tcW w:w="270" w:type="pct"/>
            <w:vAlign w:val="center"/>
          </w:tcPr>
          <w:p w14:paraId="290DD52C">
            <w:pPr>
              <w:pStyle w:val="78"/>
            </w:pPr>
            <w:r>
              <w:t>G</w:t>
            </w:r>
            <w:r>
              <w:rPr>
                <w:rFonts w:hint="eastAsia"/>
              </w:rPr>
              <w:t>13</w:t>
            </w:r>
          </w:p>
        </w:tc>
        <w:tc>
          <w:tcPr>
            <w:tcW w:w="907" w:type="pct"/>
            <w:vAlign w:val="center"/>
          </w:tcPr>
          <w:p w14:paraId="12B7CF3B">
            <w:pPr>
              <w:pStyle w:val="78"/>
            </w:pPr>
            <w:r>
              <w:t>催化剂再生烟气</w:t>
            </w:r>
          </w:p>
        </w:tc>
        <w:tc>
          <w:tcPr>
            <w:tcW w:w="984" w:type="pct"/>
            <w:vAlign w:val="center"/>
          </w:tcPr>
          <w:p w14:paraId="3095C088">
            <w:pPr>
              <w:pStyle w:val="78"/>
            </w:pPr>
            <w:r>
              <w:t>烟尘、二氧化硫、氮氧化物、氯化氢、</w:t>
            </w:r>
            <w:r>
              <w:rPr>
                <w:rFonts w:hint="eastAsia"/>
              </w:rPr>
              <w:t>氟化物</w:t>
            </w:r>
            <w:r>
              <w:t>、汞、镉、铅、镍</w:t>
            </w:r>
            <w:r>
              <w:rPr>
                <w:rFonts w:hint="eastAsia"/>
              </w:rPr>
              <w:t>、二噁英、非甲烷总烃</w:t>
            </w:r>
          </w:p>
        </w:tc>
        <w:tc>
          <w:tcPr>
            <w:tcW w:w="275" w:type="pct"/>
            <w:vAlign w:val="center"/>
          </w:tcPr>
          <w:p w14:paraId="7C0800C9">
            <w:pPr>
              <w:pStyle w:val="78"/>
            </w:pPr>
            <w:r>
              <w:t>连续</w:t>
            </w:r>
          </w:p>
        </w:tc>
        <w:tc>
          <w:tcPr>
            <w:tcW w:w="344" w:type="pct"/>
            <w:vAlign w:val="center"/>
          </w:tcPr>
          <w:p w14:paraId="5A1327FD">
            <w:pPr>
              <w:pStyle w:val="78"/>
            </w:pPr>
            <w:r>
              <w:t>有组织</w:t>
            </w:r>
          </w:p>
        </w:tc>
        <w:tc>
          <w:tcPr>
            <w:tcW w:w="857" w:type="pct"/>
            <w:vAlign w:val="center"/>
          </w:tcPr>
          <w:p w14:paraId="2BF1F040">
            <w:pPr>
              <w:pStyle w:val="78"/>
            </w:pPr>
            <w:r>
              <w:rPr>
                <w:rFonts w:hint="eastAsia"/>
              </w:rPr>
              <w:t>二级</w:t>
            </w:r>
            <w:r>
              <w:t>SNAR+</w:t>
            </w:r>
            <w:r>
              <w:rPr>
                <w:rFonts w:hint="eastAsia"/>
              </w:rPr>
              <w:t>半干法脱酸+活性炭喷射+</w:t>
            </w:r>
            <w:r>
              <w:t>布袋除尘</w:t>
            </w:r>
            <w:r>
              <w:rPr>
                <w:rFonts w:hint="eastAsia"/>
              </w:rPr>
              <w:t>（预留SCR位置）</w:t>
            </w:r>
          </w:p>
        </w:tc>
      </w:tr>
      <w:tr w14:paraId="557A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2CD076F">
            <w:pPr>
              <w:pStyle w:val="78"/>
            </w:pPr>
          </w:p>
        </w:tc>
        <w:tc>
          <w:tcPr>
            <w:tcW w:w="752" w:type="pct"/>
            <w:vAlign w:val="center"/>
          </w:tcPr>
          <w:p w14:paraId="3EA3297B">
            <w:pPr>
              <w:pStyle w:val="78"/>
            </w:pPr>
            <w:r>
              <w:rPr>
                <w:rFonts w:hint="eastAsia"/>
              </w:rPr>
              <w:t>尾气回收装置</w:t>
            </w:r>
          </w:p>
        </w:tc>
        <w:tc>
          <w:tcPr>
            <w:tcW w:w="301" w:type="pct"/>
            <w:vAlign w:val="center"/>
          </w:tcPr>
          <w:p w14:paraId="147B2CC7">
            <w:pPr>
              <w:pStyle w:val="78"/>
            </w:pPr>
            <w:r>
              <w:t>正常</w:t>
            </w:r>
          </w:p>
        </w:tc>
        <w:tc>
          <w:tcPr>
            <w:tcW w:w="270" w:type="pct"/>
            <w:vAlign w:val="center"/>
          </w:tcPr>
          <w:p w14:paraId="547180A5">
            <w:pPr>
              <w:pStyle w:val="78"/>
            </w:pPr>
            <w:r>
              <w:rPr>
                <w:rFonts w:hint="eastAsia"/>
              </w:rPr>
              <w:t>G14</w:t>
            </w:r>
          </w:p>
        </w:tc>
        <w:tc>
          <w:tcPr>
            <w:tcW w:w="907" w:type="pct"/>
            <w:vAlign w:val="center"/>
          </w:tcPr>
          <w:p w14:paraId="2161162E">
            <w:pPr>
              <w:pStyle w:val="78"/>
            </w:pPr>
            <w:r>
              <w:rPr>
                <w:rFonts w:hint="eastAsia"/>
              </w:rPr>
              <w:t>塑料裂解气处理</w:t>
            </w:r>
          </w:p>
        </w:tc>
        <w:tc>
          <w:tcPr>
            <w:tcW w:w="984" w:type="pct"/>
            <w:vAlign w:val="center"/>
          </w:tcPr>
          <w:p w14:paraId="249CAD31">
            <w:pPr>
              <w:pStyle w:val="78"/>
            </w:pPr>
            <w:r>
              <w:rPr>
                <w:rFonts w:hint="eastAsia"/>
              </w:rPr>
              <w:t>颗粒物、二氧化硫、氮氧化物、苯、甲苯、二甲苯、非甲烷总烃、二噁英</w:t>
            </w:r>
          </w:p>
        </w:tc>
        <w:tc>
          <w:tcPr>
            <w:tcW w:w="275" w:type="pct"/>
            <w:vAlign w:val="center"/>
          </w:tcPr>
          <w:p w14:paraId="29ACF968">
            <w:pPr>
              <w:pStyle w:val="78"/>
            </w:pPr>
            <w:r>
              <w:t>连续</w:t>
            </w:r>
          </w:p>
        </w:tc>
        <w:tc>
          <w:tcPr>
            <w:tcW w:w="344" w:type="pct"/>
            <w:vAlign w:val="center"/>
          </w:tcPr>
          <w:p w14:paraId="6BE8E4FE">
            <w:pPr>
              <w:pStyle w:val="78"/>
            </w:pPr>
            <w:r>
              <w:t>有组织</w:t>
            </w:r>
          </w:p>
        </w:tc>
        <w:tc>
          <w:tcPr>
            <w:tcW w:w="857" w:type="pct"/>
            <w:vAlign w:val="center"/>
          </w:tcPr>
          <w:p w14:paraId="60A5D8C9">
            <w:pPr>
              <w:pStyle w:val="78"/>
            </w:pPr>
            <w:r>
              <w:rPr>
                <w:rFonts w:hint="eastAsia"/>
              </w:rPr>
              <w:t>低氮燃烧+烟气循环（预留SNAR位置）</w:t>
            </w:r>
          </w:p>
        </w:tc>
      </w:tr>
      <w:tr w14:paraId="28D1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7E35B97">
            <w:pPr>
              <w:pStyle w:val="78"/>
            </w:pPr>
          </w:p>
        </w:tc>
        <w:tc>
          <w:tcPr>
            <w:tcW w:w="752" w:type="pct"/>
            <w:vAlign w:val="center"/>
          </w:tcPr>
          <w:p w14:paraId="483D8C3E">
            <w:pPr>
              <w:pStyle w:val="78"/>
            </w:pPr>
            <w:r>
              <w:rPr>
                <w:rFonts w:hint="eastAsia"/>
              </w:rPr>
              <w:t>循环水场</w:t>
            </w:r>
          </w:p>
        </w:tc>
        <w:tc>
          <w:tcPr>
            <w:tcW w:w="301" w:type="pct"/>
            <w:vAlign w:val="center"/>
          </w:tcPr>
          <w:p w14:paraId="7C39FEEF">
            <w:pPr>
              <w:pStyle w:val="78"/>
            </w:pPr>
            <w:r>
              <w:rPr>
                <w:rFonts w:hint="eastAsia"/>
              </w:rPr>
              <w:t>正常</w:t>
            </w:r>
          </w:p>
        </w:tc>
        <w:tc>
          <w:tcPr>
            <w:tcW w:w="270" w:type="pct"/>
            <w:vAlign w:val="center"/>
          </w:tcPr>
          <w:p w14:paraId="57F623EA">
            <w:pPr>
              <w:pStyle w:val="78"/>
            </w:pPr>
            <w:r>
              <w:rPr>
                <w:rFonts w:hint="eastAsia"/>
              </w:rPr>
              <w:t>G15</w:t>
            </w:r>
          </w:p>
        </w:tc>
        <w:tc>
          <w:tcPr>
            <w:tcW w:w="907" w:type="pct"/>
            <w:vAlign w:val="center"/>
          </w:tcPr>
          <w:p w14:paraId="18CCA30C">
            <w:pPr>
              <w:pStyle w:val="78"/>
            </w:pPr>
            <w:r>
              <w:rPr>
                <w:rFonts w:hint="eastAsia"/>
              </w:rPr>
              <w:t>循环水场挥发性有机废气</w:t>
            </w:r>
          </w:p>
        </w:tc>
        <w:tc>
          <w:tcPr>
            <w:tcW w:w="984" w:type="pct"/>
            <w:vAlign w:val="center"/>
          </w:tcPr>
          <w:p w14:paraId="7D97D16E">
            <w:pPr>
              <w:pStyle w:val="78"/>
            </w:pPr>
            <w:r>
              <w:rPr>
                <w:rFonts w:hint="eastAsia"/>
              </w:rPr>
              <w:t>非甲烷总烃</w:t>
            </w:r>
          </w:p>
        </w:tc>
        <w:tc>
          <w:tcPr>
            <w:tcW w:w="275" w:type="pct"/>
            <w:vAlign w:val="center"/>
          </w:tcPr>
          <w:p w14:paraId="444A7381">
            <w:pPr>
              <w:pStyle w:val="78"/>
            </w:pPr>
            <w:r>
              <w:t>连续</w:t>
            </w:r>
          </w:p>
        </w:tc>
        <w:tc>
          <w:tcPr>
            <w:tcW w:w="344" w:type="pct"/>
            <w:vAlign w:val="center"/>
          </w:tcPr>
          <w:p w14:paraId="773DF028">
            <w:pPr>
              <w:pStyle w:val="78"/>
            </w:pPr>
            <w:r>
              <w:rPr>
                <w:rFonts w:hint="eastAsia"/>
              </w:rPr>
              <w:t>无</w:t>
            </w:r>
            <w:r>
              <w:t>组织</w:t>
            </w:r>
          </w:p>
        </w:tc>
        <w:tc>
          <w:tcPr>
            <w:tcW w:w="857" w:type="pct"/>
            <w:vAlign w:val="center"/>
          </w:tcPr>
          <w:p w14:paraId="1E3315A3">
            <w:pPr>
              <w:pStyle w:val="78"/>
            </w:pPr>
            <w:r>
              <w:rPr>
                <w:rFonts w:hint="eastAsia"/>
              </w:rPr>
              <w:t>/</w:t>
            </w:r>
          </w:p>
        </w:tc>
      </w:tr>
      <w:tr w14:paraId="5733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1A4791D">
            <w:pPr>
              <w:pStyle w:val="78"/>
            </w:pPr>
          </w:p>
        </w:tc>
        <w:tc>
          <w:tcPr>
            <w:tcW w:w="752" w:type="pct"/>
            <w:vAlign w:val="center"/>
          </w:tcPr>
          <w:p w14:paraId="6DC71158">
            <w:pPr>
              <w:pStyle w:val="78"/>
            </w:pPr>
            <w:r>
              <w:rPr>
                <w:rFonts w:hint="eastAsia"/>
              </w:rPr>
              <w:t>装置、罐区</w:t>
            </w:r>
          </w:p>
        </w:tc>
        <w:tc>
          <w:tcPr>
            <w:tcW w:w="301" w:type="pct"/>
            <w:vAlign w:val="center"/>
          </w:tcPr>
          <w:p w14:paraId="08F14593">
            <w:pPr>
              <w:pStyle w:val="78"/>
            </w:pPr>
            <w:r>
              <w:rPr>
                <w:rFonts w:hint="eastAsia"/>
              </w:rPr>
              <w:t>正常</w:t>
            </w:r>
          </w:p>
        </w:tc>
        <w:tc>
          <w:tcPr>
            <w:tcW w:w="270" w:type="pct"/>
            <w:vAlign w:val="center"/>
          </w:tcPr>
          <w:p w14:paraId="2B06BB65">
            <w:pPr>
              <w:pStyle w:val="78"/>
            </w:pPr>
            <w:r>
              <w:rPr>
                <w:rFonts w:hint="eastAsia"/>
              </w:rPr>
              <w:t>G16</w:t>
            </w:r>
          </w:p>
        </w:tc>
        <w:tc>
          <w:tcPr>
            <w:tcW w:w="907" w:type="pct"/>
            <w:vAlign w:val="center"/>
          </w:tcPr>
          <w:p w14:paraId="3C4FE4DD">
            <w:pPr>
              <w:pStyle w:val="78"/>
            </w:pPr>
            <w:r>
              <w:rPr>
                <w:rFonts w:hint="eastAsia"/>
              </w:rPr>
              <w:t>动静密封点</w:t>
            </w:r>
          </w:p>
        </w:tc>
        <w:tc>
          <w:tcPr>
            <w:tcW w:w="984" w:type="pct"/>
            <w:vAlign w:val="center"/>
          </w:tcPr>
          <w:p w14:paraId="600BBD96">
            <w:pPr>
              <w:pStyle w:val="78"/>
            </w:pPr>
            <w:r>
              <w:rPr>
                <w:rFonts w:hint="eastAsia"/>
              </w:rPr>
              <w:t>非甲烷总烃</w:t>
            </w:r>
          </w:p>
        </w:tc>
        <w:tc>
          <w:tcPr>
            <w:tcW w:w="275" w:type="pct"/>
            <w:vAlign w:val="center"/>
          </w:tcPr>
          <w:p w14:paraId="3D751263">
            <w:pPr>
              <w:pStyle w:val="78"/>
            </w:pPr>
            <w:r>
              <w:t>连续</w:t>
            </w:r>
          </w:p>
        </w:tc>
        <w:tc>
          <w:tcPr>
            <w:tcW w:w="344" w:type="pct"/>
            <w:vAlign w:val="center"/>
          </w:tcPr>
          <w:p w14:paraId="4F4F3336">
            <w:pPr>
              <w:pStyle w:val="78"/>
            </w:pPr>
            <w:r>
              <w:rPr>
                <w:rFonts w:hint="eastAsia"/>
              </w:rPr>
              <w:t>无</w:t>
            </w:r>
            <w:r>
              <w:t>组织</w:t>
            </w:r>
          </w:p>
        </w:tc>
        <w:tc>
          <w:tcPr>
            <w:tcW w:w="857" w:type="pct"/>
            <w:vAlign w:val="center"/>
          </w:tcPr>
          <w:p w14:paraId="2C6C70E4">
            <w:pPr>
              <w:pStyle w:val="78"/>
            </w:pPr>
            <w:r>
              <w:t>LDAR</w:t>
            </w:r>
            <w:r>
              <w:rPr>
                <w:rFonts w:hint="eastAsia"/>
              </w:rPr>
              <w:t>检测</w:t>
            </w:r>
          </w:p>
        </w:tc>
      </w:tr>
      <w:tr w14:paraId="3790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270BAC7">
            <w:pPr>
              <w:pStyle w:val="78"/>
            </w:pPr>
          </w:p>
        </w:tc>
        <w:tc>
          <w:tcPr>
            <w:tcW w:w="752" w:type="pct"/>
            <w:vMerge w:val="restart"/>
            <w:vAlign w:val="center"/>
          </w:tcPr>
          <w:p w14:paraId="69BA5967">
            <w:pPr>
              <w:pStyle w:val="78"/>
            </w:pPr>
            <w:r>
              <w:t>裂解单元</w:t>
            </w:r>
          </w:p>
        </w:tc>
        <w:tc>
          <w:tcPr>
            <w:tcW w:w="301" w:type="pct"/>
            <w:vMerge w:val="restart"/>
            <w:vAlign w:val="center"/>
          </w:tcPr>
          <w:p w14:paraId="2D04C106">
            <w:pPr>
              <w:pStyle w:val="78"/>
            </w:pPr>
            <w:r>
              <w:t>非正常</w:t>
            </w:r>
          </w:p>
        </w:tc>
        <w:tc>
          <w:tcPr>
            <w:tcW w:w="270" w:type="pct"/>
            <w:vAlign w:val="center"/>
          </w:tcPr>
          <w:p w14:paraId="2A6DDFA5">
            <w:pPr>
              <w:pStyle w:val="78"/>
            </w:pPr>
            <w:r>
              <w:t>G</w:t>
            </w:r>
            <w:r>
              <w:rPr>
                <w:rFonts w:hint="eastAsia"/>
              </w:rPr>
              <w:t>17</w:t>
            </w:r>
          </w:p>
        </w:tc>
        <w:tc>
          <w:tcPr>
            <w:tcW w:w="907" w:type="pct"/>
            <w:vAlign w:val="center"/>
          </w:tcPr>
          <w:p w14:paraId="542975F6">
            <w:pPr>
              <w:pStyle w:val="78"/>
            </w:pPr>
            <w:r>
              <w:t>再生器</w:t>
            </w:r>
            <w:r>
              <w:rPr>
                <w:rFonts w:hint="eastAsia"/>
              </w:rPr>
              <w:t>启炉</w:t>
            </w:r>
            <w:r>
              <w:t>烟气</w:t>
            </w:r>
          </w:p>
        </w:tc>
        <w:tc>
          <w:tcPr>
            <w:tcW w:w="984" w:type="pct"/>
            <w:vAlign w:val="center"/>
          </w:tcPr>
          <w:p w14:paraId="559F40F9">
            <w:pPr>
              <w:pStyle w:val="78"/>
            </w:pPr>
            <w:r>
              <w:t>烟尘、二氧化硫、氮氧化物</w:t>
            </w:r>
          </w:p>
        </w:tc>
        <w:tc>
          <w:tcPr>
            <w:tcW w:w="275" w:type="pct"/>
            <w:vAlign w:val="center"/>
          </w:tcPr>
          <w:p w14:paraId="598C6BCB">
            <w:pPr>
              <w:pStyle w:val="78"/>
            </w:pPr>
            <w:r>
              <w:t>1次/年</w:t>
            </w:r>
          </w:p>
        </w:tc>
        <w:tc>
          <w:tcPr>
            <w:tcW w:w="344" w:type="pct"/>
            <w:vAlign w:val="center"/>
          </w:tcPr>
          <w:p w14:paraId="7B1034B1">
            <w:pPr>
              <w:pStyle w:val="78"/>
            </w:pPr>
            <w:r>
              <w:t>有组织</w:t>
            </w:r>
          </w:p>
        </w:tc>
        <w:tc>
          <w:tcPr>
            <w:tcW w:w="857" w:type="pct"/>
            <w:vAlign w:val="center"/>
          </w:tcPr>
          <w:p w14:paraId="37C2645C">
            <w:pPr>
              <w:pStyle w:val="78"/>
            </w:pPr>
            <w:r>
              <w:rPr>
                <w:rFonts w:hint="eastAsia"/>
              </w:rPr>
              <w:t>二级</w:t>
            </w:r>
            <w:r>
              <w:t>SNAR+</w:t>
            </w:r>
            <w:r>
              <w:rPr>
                <w:rFonts w:hint="eastAsia"/>
              </w:rPr>
              <w:t>半干法脱酸+活性炭喷射+</w:t>
            </w:r>
            <w:r>
              <w:t>布袋除尘</w:t>
            </w:r>
          </w:p>
        </w:tc>
      </w:tr>
      <w:tr w14:paraId="7A26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ECF5DFF">
            <w:pPr>
              <w:pStyle w:val="78"/>
            </w:pPr>
          </w:p>
        </w:tc>
        <w:tc>
          <w:tcPr>
            <w:tcW w:w="752" w:type="pct"/>
            <w:vMerge w:val="continue"/>
            <w:vAlign w:val="center"/>
          </w:tcPr>
          <w:p w14:paraId="0455D163">
            <w:pPr>
              <w:pStyle w:val="78"/>
            </w:pPr>
          </w:p>
        </w:tc>
        <w:tc>
          <w:tcPr>
            <w:tcW w:w="301" w:type="pct"/>
            <w:vMerge w:val="continue"/>
            <w:vAlign w:val="center"/>
          </w:tcPr>
          <w:p w14:paraId="6B4E7CF5">
            <w:pPr>
              <w:pStyle w:val="78"/>
            </w:pPr>
          </w:p>
        </w:tc>
        <w:tc>
          <w:tcPr>
            <w:tcW w:w="270" w:type="pct"/>
            <w:vAlign w:val="center"/>
          </w:tcPr>
          <w:p w14:paraId="3D1CB379">
            <w:pPr>
              <w:pStyle w:val="78"/>
            </w:pPr>
            <w:r>
              <w:rPr>
                <w:rFonts w:hint="eastAsia"/>
              </w:rPr>
              <w:t>G</w:t>
            </w:r>
            <w:r>
              <w:t>1</w:t>
            </w:r>
            <w:r>
              <w:rPr>
                <w:rFonts w:hint="eastAsia"/>
              </w:rPr>
              <w:t>8</w:t>
            </w:r>
          </w:p>
        </w:tc>
        <w:tc>
          <w:tcPr>
            <w:tcW w:w="907" w:type="pct"/>
            <w:vAlign w:val="center"/>
          </w:tcPr>
          <w:p w14:paraId="111DF52A">
            <w:pPr>
              <w:pStyle w:val="78"/>
            </w:pPr>
            <w:r>
              <w:rPr>
                <w:rFonts w:hint="eastAsia"/>
              </w:rPr>
              <w:t>热催化剂罐启炉装填粉尘</w:t>
            </w:r>
          </w:p>
        </w:tc>
        <w:tc>
          <w:tcPr>
            <w:tcW w:w="984" w:type="pct"/>
            <w:vAlign w:val="center"/>
          </w:tcPr>
          <w:p w14:paraId="4552F552">
            <w:pPr>
              <w:pStyle w:val="78"/>
            </w:pPr>
            <w:r>
              <w:t>颗粒物</w:t>
            </w:r>
          </w:p>
        </w:tc>
        <w:tc>
          <w:tcPr>
            <w:tcW w:w="275" w:type="pct"/>
            <w:vAlign w:val="center"/>
          </w:tcPr>
          <w:p w14:paraId="1A9A12F3">
            <w:pPr>
              <w:pStyle w:val="78"/>
            </w:pPr>
            <w:r>
              <w:t>1次/年</w:t>
            </w:r>
          </w:p>
        </w:tc>
        <w:tc>
          <w:tcPr>
            <w:tcW w:w="344" w:type="pct"/>
            <w:vAlign w:val="center"/>
          </w:tcPr>
          <w:p w14:paraId="23D5A4AF">
            <w:pPr>
              <w:pStyle w:val="78"/>
            </w:pPr>
            <w:r>
              <w:rPr>
                <w:rFonts w:hint="eastAsia"/>
              </w:rPr>
              <w:t>无</w:t>
            </w:r>
            <w:r>
              <w:t>组织</w:t>
            </w:r>
          </w:p>
        </w:tc>
        <w:tc>
          <w:tcPr>
            <w:tcW w:w="857" w:type="pct"/>
            <w:vAlign w:val="center"/>
          </w:tcPr>
          <w:p w14:paraId="561B8E16">
            <w:pPr>
              <w:pStyle w:val="78"/>
            </w:pPr>
            <w:r>
              <w:rPr>
                <w:rFonts w:hint="eastAsia"/>
              </w:rPr>
              <w:t>罐顶布袋除尘</w:t>
            </w:r>
          </w:p>
        </w:tc>
      </w:tr>
      <w:tr w14:paraId="032F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D42720F">
            <w:pPr>
              <w:pStyle w:val="78"/>
            </w:pPr>
          </w:p>
        </w:tc>
        <w:tc>
          <w:tcPr>
            <w:tcW w:w="752" w:type="pct"/>
            <w:vAlign w:val="center"/>
          </w:tcPr>
          <w:p w14:paraId="391E6C36">
            <w:pPr>
              <w:pStyle w:val="78"/>
            </w:pPr>
            <w:r>
              <w:rPr>
                <w:rFonts w:hint="eastAsia"/>
              </w:rPr>
              <w:t>尾气回收装置</w:t>
            </w:r>
          </w:p>
        </w:tc>
        <w:tc>
          <w:tcPr>
            <w:tcW w:w="301" w:type="pct"/>
            <w:vAlign w:val="center"/>
          </w:tcPr>
          <w:p w14:paraId="5F2A2763">
            <w:pPr>
              <w:pStyle w:val="78"/>
            </w:pPr>
            <w:r>
              <w:rPr>
                <w:rFonts w:hint="eastAsia"/>
              </w:rPr>
              <w:t>非正常</w:t>
            </w:r>
          </w:p>
        </w:tc>
        <w:tc>
          <w:tcPr>
            <w:tcW w:w="270" w:type="pct"/>
            <w:vAlign w:val="center"/>
          </w:tcPr>
          <w:p w14:paraId="6F35DDA6">
            <w:pPr>
              <w:pStyle w:val="78"/>
            </w:pPr>
            <w:r>
              <w:rPr>
                <w:rFonts w:hint="eastAsia"/>
              </w:rPr>
              <w:t>G19</w:t>
            </w:r>
          </w:p>
        </w:tc>
        <w:tc>
          <w:tcPr>
            <w:tcW w:w="907" w:type="pct"/>
            <w:vAlign w:val="center"/>
          </w:tcPr>
          <w:p w14:paraId="00851D99">
            <w:pPr>
              <w:pStyle w:val="78"/>
            </w:pPr>
            <w:r>
              <w:rPr>
                <w:rFonts w:hint="eastAsia"/>
              </w:rPr>
              <w:t>开工焚烧烟气</w:t>
            </w:r>
          </w:p>
        </w:tc>
        <w:tc>
          <w:tcPr>
            <w:tcW w:w="984" w:type="pct"/>
            <w:vAlign w:val="center"/>
          </w:tcPr>
          <w:p w14:paraId="0DCD2677">
            <w:pPr>
              <w:pStyle w:val="78"/>
            </w:pPr>
            <w:r>
              <w:rPr>
                <w:rFonts w:hint="eastAsia"/>
              </w:rPr>
              <w:t>颗粒物、二氧化硫、氮氧化物</w:t>
            </w:r>
          </w:p>
        </w:tc>
        <w:tc>
          <w:tcPr>
            <w:tcW w:w="275" w:type="pct"/>
            <w:vAlign w:val="center"/>
          </w:tcPr>
          <w:p w14:paraId="12495955">
            <w:pPr>
              <w:pStyle w:val="78"/>
            </w:pPr>
            <w:r>
              <w:t>1次/年</w:t>
            </w:r>
          </w:p>
        </w:tc>
        <w:tc>
          <w:tcPr>
            <w:tcW w:w="344" w:type="pct"/>
            <w:vAlign w:val="center"/>
          </w:tcPr>
          <w:p w14:paraId="22F4D667">
            <w:pPr>
              <w:pStyle w:val="78"/>
            </w:pPr>
            <w:r>
              <w:t>有组织</w:t>
            </w:r>
          </w:p>
        </w:tc>
        <w:tc>
          <w:tcPr>
            <w:tcW w:w="857" w:type="pct"/>
            <w:vAlign w:val="center"/>
          </w:tcPr>
          <w:p w14:paraId="25D1F850">
            <w:pPr>
              <w:pStyle w:val="78"/>
            </w:pPr>
            <w:r>
              <w:rPr>
                <w:rFonts w:hint="eastAsia"/>
              </w:rPr>
              <w:t>低氮燃烧+烟气循环</w:t>
            </w:r>
          </w:p>
        </w:tc>
      </w:tr>
      <w:tr w14:paraId="35FC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B767481">
            <w:pPr>
              <w:pStyle w:val="78"/>
            </w:pPr>
          </w:p>
        </w:tc>
        <w:tc>
          <w:tcPr>
            <w:tcW w:w="752" w:type="pct"/>
            <w:vAlign w:val="center"/>
          </w:tcPr>
          <w:p w14:paraId="6A606F70">
            <w:pPr>
              <w:pStyle w:val="78"/>
            </w:pPr>
            <w:r>
              <w:rPr>
                <w:rFonts w:hint="eastAsia"/>
              </w:rPr>
              <w:t>火炬系统</w:t>
            </w:r>
          </w:p>
        </w:tc>
        <w:tc>
          <w:tcPr>
            <w:tcW w:w="301" w:type="pct"/>
            <w:vAlign w:val="center"/>
          </w:tcPr>
          <w:p w14:paraId="10A00A6F">
            <w:pPr>
              <w:pStyle w:val="78"/>
            </w:pPr>
            <w:r>
              <w:rPr>
                <w:rFonts w:hint="eastAsia"/>
              </w:rPr>
              <w:t>非正常</w:t>
            </w:r>
          </w:p>
        </w:tc>
        <w:tc>
          <w:tcPr>
            <w:tcW w:w="270" w:type="pct"/>
            <w:vAlign w:val="center"/>
          </w:tcPr>
          <w:p w14:paraId="66BD09A1">
            <w:pPr>
              <w:pStyle w:val="78"/>
            </w:pPr>
            <w:r>
              <w:rPr>
                <w:rFonts w:hint="eastAsia"/>
              </w:rPr>
              <w:t>G20</w:t>
            </w:r>
          </w:p>
        </w:tc>
        <w:tc>
          <w:tcPr>
            <w:tcW w:w="907" w:type="pct"/>
            <w:vAlign w:val="center"/>
          </w:tcPr>
          <w:p w14:paraId="7D27665D">
            <w:pPr>
              <w:pStyle w:val="78"/>
            </w:pPr>
            <w:r>
              <w:rPr>
                <w:rFonts w:hint="eastAsia"/>
              </w:rPr>
              <w:t>装置、罐区火灾、停电等放空</w:t>
            </w:r>
          </w:p>
        </w:tc>
        <w:tc>
          <w:tcPr>
            <w:tcW w:w="984" w:type="pct"/>
            <w:vAlign w:val="center"/>
          </w:tcPr>
          <w:p w14:paraId="6B8EE7CE">
            <w:pPr>
              <w:pStyle w:val="78"/>
            </w:pPr>
            <w:r>
              <w:rPr>
                <w:rFonts w:hint="eastAsia"/>
              </w:rPr>
              <w:t>非甲烷总烃</w:t>
            </w:r>
          </w:p>
        </w:tc>
        <w:tc>
          <w:tcPr>
            <w:tcW w:w="275" w:type="pct"/>
            <w:vAlign w:val="center"/>
          </w:tcPr>
          <w:p w14:paraId="645FCAEF">
            <w:pPr>
              <w:pStyle w:val="78"/>
            </w:pPr>
            <w:r>
              <w:rPr>
                <w:rFonts w:hint="eastAsia"/>
              </w:rPr>
              <w:t>2</w:t>
            </w:r>
            <w:r>
              <w:t>次/年</w:t>
            </w:r>
          </w:p>
        </w:tc>
        <w:tc>
          <w:tcPr>
            <w:tcW w:w="344" w:type="pct"/>
            <w:vAlign w:val="center"/>
          </w:tcPr>
          <w:p w14:paraId="49F931D4">
            <w:pPr>
              <w:pStyle w:val="78"/>
            </w:pPr>
            <w:r>
              <w:t>有组织</w:t>
            </w:r>
          </w:p>
        </w:tc>
        <w:tc>
          <w:tcPr>
            <w:tcW w:w="857" w:type="pct"/>
            <w:vAlign w:val="center"/>
          </w:tcPr>
          <w:p w14:paraId="77F96748">
            <w:pPr>
              <w:pStyle w:val="78"/>
            </w:pPr>
            <w:r>
              <w:rPr>
                <w:rFonts w:hint="eastAsia"/>
              </w:rPr>
              <w:t>焚烧</w:t>
            </w:r>
          </w:p>
        </w:tc>
      </w:tr>
      <w:tr w14:paraId="0621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25E8AF92">
            <w:pPr>
              <w:pStyle w:val="78"/>
            </w:pPr>
            <w:r>
              <w:t>废水</w:t>
            </w:r>
          </w:p>
        </w:tc>
        <w:tc>
          <w:tcPr>
            <w:tcW w:w="752" w:type="pct"/>
            <w:vAlign w:val="center"/>
          </w:tcPr>
          <w:p w14:paraId="6AA43261">
            <w:pPr>
              <w:pStyle w:val="78"/>
            </w:pPr>
            <w:r>
              <w:t>裂解单元</w:t>
            </w:r>
          </w:p>
        </w:tc>
        <w:tc>
          <w:tcPr>
            <w:tcW w:w="301" w:type="pct"/>
            <w:vAlign w:val="center"/>
          </w:tcPr>
          <w:p w14:paraId="382D91E0">
            <w:pPr>
              <w:pStyle w:val="78"/>
            </w:pPr>
            <w:r>
              <w:t>正常</w:t>
            </w:r>
          </w:p>
        </w:tc>
        <w:tc>
          <w:tcPr>
            <w:tcW w:w="270" w:type="pct"/>
            <w:vAlign w:val="center"/>
          </w:tcPr>
          <w:p w14:paraId="474201A9">
            <w:pPr>
              <w:pStyle w:val="78"/>
            </w:pPr>
            <w:r>
              <w:t>W1</w:t>
            </w:r>
          </w:p>
        </w:tc>
        <w:tc>
          <w:tcPr>
            <w:tcW w:w="907" w:type="pct"/>
            <w:vAlign w:val="center"/>
          </w:tcPr>
          <w:p w14:paraId="4A468E94">
            <w:pPr>
              <w:pStyle w:val="78"/>
            </w:pPr>
            <w:r>
              <w:rPr>
                <w:rFonts w:hint="eastAsia"/>
              </w:rPr>
              <w:t>高浓度</w:t>
            </w:r>
            <w:r>
              <w:t>含盐废水</w:t>
            </w:r>
          </w:p>
        </w:tc>
        <w:tc>
          <w:tcPr>
            <w:tcW w:w="984" w:type="pct"/>
            <w:vAlign w:val="center"/>
          </w:tcPr>
          <w:p w14:paraId="0FD8A9F9">
            <w:pPr>
              <w:pStyle w:val="78"/>
            </w:pPr>
            <w:r>
              <w:t>COD</w:t>
            </w:r>
            <w:r>
              <w:rPr>
                <w:rFonts w:hint="eastAsia"/>
              </w:rPr>
              <w:t>cr</w:t>
            </w:r>
            <w:r>
              <w:t>、</w:t>
            </w:r>
            <w:r>
              <w:rPr>
                <w:rFonts w:hint="eastAsia"/>
              </w:rPr>
              <w:t>BOD</w:t>
            </w:r>
            <w:r>
              <w:rPr>
                <w:vertAlign w:val="subscript"/>
              </w:rPr>
              <w:t>5</w:t>
            </w:r>
            <w:r>
              <w:rPr>
                <w:rFonts w:hint="eastAsia"/>
              </w:rPr>
              <w:t>、</w:t>
            </w:r>
            <w:r>
              <w:t>SS、</w:t>
            </w:r>
            <w:r>
              <w:rPr>
                <w:rFonts w:hint="eastAsia"/>
              </w:rPr>
              <w:t>氨氮、</w:t>
            </w:r>
            <w:r>
              <w:t>石油类、TDS</w:t>
            </w:r>
            <w:r>
              <w:rPr>
                <w:rFonts w:hint="eastAsia"/>
              </w:rPr>
              <w:t>、硫化物</w:t>
            </w:r>
          </w:p>
        </w:tc>
        <w:tc>
          <w:tcPr>
            <w:tcW w:w="275" w:type="pct"/>
            <w:vAlign w:val="center"/>
          </w:tcPr>
          <w:p w14:paraId="05FD5FA5">
            <w:pPr>
              <w:pStyle w:val="78"/>
            </w:pPr>
            <w:r>
              <w:t>每天</w:t>
            </w:r>
          </w:p>
        </w:tc>
        <w:tc>
          <w:tcPr>
            <w:tcW w:w="344" w:type="pct"/>
            <w:vAlign w:val="center"/>
          </w:tcPr>
          <w:p w14:paraId="644AFA88">
            <w:pPr>
              <w:pStyle w:val="78"/>
            </w:pPr>
            <w:r>
              <w:t>/</w:t>
            </w:r>
          </w:p>
        </w:tc>
        <w:tc>
          <w:tcPr>
            <w:tcW w:w="857" w:type="pct"/>
            <w:vAlign w:val="center"/>
          </w:tcPr>
          <w:p w14:paraId="2B7A1916">
            <w:pPr>
              <w:pStyle w:val="78"/>
            </w:pPr>
            <w:r>
              <w:rPr>
                <w:rFonts w:hint="eastAsia"/>
              </w:rPr>
              <w:t>排入</w:t>
            </w:r>
            <w:r>
              <w:t>园区污水厂高浓度进水系统</w:t>
            </w:r>
          </w:p>
        </w:tc>
      </w:tr>
      <w:tr w14:paraId="4EAA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0E6D110">
            <w:pPr>
              <w:pStyle w:val="78"/>
            </w:pPr>
          </w:p>
        </w:tc>
        <w:tc>
          <w:tcPr>
            <w:tcW w:w="752" w:type="pct"/>
            <w:vAlign w:val="center"/>
          </w:tcPr>
          <w:p w14:paraId="71EF35DD">
            <w:pPr>
              <w:pStyle w:val="78"/>
            </w:pPr>
            <w:r>
              <w:t>员工生活办公</w:t>
            </w:r>
          </w:p>
        </w:tc>
        <w:tc>
          <w:tcPr>
            <w:tcW w:w="301" w:type="pct"/>
            <w:vAlign w:val="center"/>
          </w:tcPr>
          <w:p w14:paraId="00F26470">
            <w:pPr>
              <w:pStyle w:val="78"/>
            </w:pPr>
            <w:r>
              <w:t>正常</w:t>
            </w:r>
          </w:p>
        </w:tc>
        <w:tc>
          <w:tcPr>
            <w:tcW w:w="270" w:type="pct"/>
            <w:vAlign w:val="center"/>
          </w:tcPr>
          <w:p w14:paraId="6E03C79E">
            <w:pPr>
              <w:pStyle w:val="78"/>
            </w:pPr>
            <w:r>
              <w:t>W</w:t>
            </w:r>
            <w:r>
              <w:rPr>
                <w:rFonts w:hint="eastAsia"/>
              </w:rPr>
              <w:t>2</w:t>
            </w:r>
          </w:p>
        </w:tc>
        <w:tc>
          <w:tcPr>
            <w:tcW w:w="907" w:type="pct"/>
            <w:vAlign w:val="center"/>
          </w:tcPr>
          <w:p w14:paraId="220DFBAD">
            <w:pPr>
              <w:pStyle w:val="78"/>
            </w:pPr>
            <w:r>
              <w:t>生活污水</w:t>
            </w:r>
          </w:p>
        </w:tc>
        <w:tc>
          <w:tcPr>
            <w:tcW w:w="984" w:type="pct"/>
            <w:vAlign w:val="center"/>
          </w:tcPr>
          <w:p w14:paraId="0D7CE3DB">
            <w:pPr>
              <w:pStyle w:val="78"/>
            </w:pPr>
            <w:r>
              <w:t>COD、BOD</w:t>
            </w:r>
            <w:r>
              <w:rPr>
                <w:vertAlign w:val="subscript"/>
              </w:rPr>
              <w:t>5</w:t>
            </w:r>
            <w:r>
              <w:t>、SS、氨氮、</w:t>
            </w:r>
            <w:r>
              <w:rPr>
                <w:rFonts w:hint="eastAsia"/>
              </w:rPr>
              <w:t>总氮、总磷、</w:t>
            </w:r>
            <w:r>
              <w:t>动植物油</w:t>
            </w:r>
          </w:p>
        </w:tc>
        <w:tc>
          <w:tcPr>
            <w:tcW w:w="275" w:type="pct"/>
            <w:vAlign w:val="center"/>
          </w:tcPr>
          <w:p w14:paraId="0B3E1164">
            <w:pPr>
              <w:pStyle w:val="78"/>
            </w:pPr>
            <w:r>
              <w:t>每天</w:t>
            </w:r>
          </w:p>
        </w:tc>
        <w:tc>
          <w:tcPr>
            <w:tcW w:w="344" w:type="pct"/>
            <w:vAlign w:val="center"/>
          </w:tcPr>
          <w:p w14:paraId="672DF215">
            <w:pPr>
              <w:pStyle w:val="78"/>
            </w:pPr>
            <w:r>
              <w:t>/</w:t>
            </w:r>
          </w:p>
        </w:tc>
        <w:tc>
          <w:tcPr>
            <w:tcW w:w="857" w:type="pct"/>
            <w:vAlign w:val="center"/>
          </w:tcPr>
          <w:p w14:paraId="68ACF7C7">
            <w:pPr>
              <w:pStyle w:val="78"/>
            </w:pPr>
            <w:r>
              <w:t>经隔油池、化粪池预处理后排入园区污水厂低浓度进水系统</w:t>
            </w:r>
          </w:p>
        </w:tc>
      </w:tr>
      <w:tr w14:paraId="695A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D067535">
            <w:pPr>
              <w:pStyle w:val="78"/>
            </w:pPr>
          </w:p>
        </w:tc>
        <w:tc>
          <w:tcPr>
            <w:tcW w:w="752" w:type="pct"/>
            <w:vAlign w:val="center"/>
          </w:tcPr>
          <w:p w14:paraId="7BCB61AB">
            <w:pPr>
              <w:pStyle w:val="78"/>
            </w:pPr>
            <w:r>
              <w:t>初期雨水</w:t>
            </w:r>
          </w:p>
        </w:tc>
        <w:tc>
          <w:tcPr>
            <w:tcW w:w="301" w:type="pct"/>
            <w:vAlign w:val="center"/>
          </w:tcPr>
          <w:p w14:paraId="446EE138">
            <w:pPr>
              <w:pStyle w:val="78"/>
            </w:pPr>
            <w:r>
              <w:t>正常</w:t>
            </w:r>
          </w:p>
        </w:tc>
        <w:tc>
          <w:tcPr>
            <w:tcW w:w="270" w:type="pct"/>
            <w:vAlign w:val="center"/>
          </w:tcPr>
          <w:p w14:paraId="6CC3042C">
            <w:pPr>
              <w:pStyle w:val="78"/>
            </w:pPr>
            <w:r>
              <w:t>W</w:t>
            </w:r>
            <w:r>
              <w:rPr>
                <w:rFonts w:hint="eastAsia"/>
              </w:rPr>
              <w:t>3</w:t>
            </w:r>
          </w:p>
        </w:tc>
        <w:tc>
          <w:tcPr>
            <w:tcW w:w="907" w:type="pct"/>
            <w:vAlign w:val="center"/>
          </w:tcPr>
          <w:p w14:paraId="1083FC3B">
            <w:pPr>
              <w:pStyle w:val="78"/>
            </w:pPr>
            <w:r>
              <w:t>初期雨水</w:t>
            </w:r>
          </w:p>
        </w:tc>
        <w:tc>
          <w:tcPr>
            <w:tcW w:w="984" w:type="pct"/>
            <w:vAlign w:val="center"/>
          </w:tcPr>
          <w:p w14:paraId="32701ACF">
            <w:pPr>
              <w:pStyle w:val="78"/>
            </w:pPr>
            <w:r>
              <w:t>COD、</w:t>
            </w:r>
            <w:r>
              <w:rPr>
                <w:rFonts w:hint="eastAsia"/>
              </w:rPr>
              <w:t>石油类</w:t>
            </w:r>
          </w:p>
        </w:tc>
        <w:tc>
          <w:tcPr>
            <w:tcW w:w="275" w:type="pct"/>
            <w:vAlign w:val="center"/>
          </w:tcPr>
          <w:p w14:paraId="11C13398">
            <w:pPr>
              <w:pStyle w:val="78"/>
            </w:pPr>
            <w:r>
              <w:t>雨天</w:t>
            </w:r>
          </w:p>
        </w:tc>
        <w:tc>
          <w:tcPr>
            <w:tcW w:w="344" w:type="pct"/>
            <w:vAlign w:val="center"/>
          </w:tcPr>
          <w:p w14:paraId="3BE51121">
            <w:pPr>
              <w:pStyle w:val="78"/>
            </w:pPr>
            <w:r>
              <w:t>/</w:t>
            </w:r>
          </w:p>
        </w:tc>
        <w:tc>
          <w:tcPr>
            <w:tcW w:w="857" w:type="pct"/>
            <w:vAlign w:val="center"/>
          </w:tcPr>
          <w:p w14:paraId="5DCF00B1">
            <w:pPr>
              <w:pStyle w:val="78"/>
            </w:pPr>
            <w:r>
              <w:t>排入园区污水厂低浓度进水系统</w:t>
            </w:r>
          </w:p>
        </w:tc>
      </w:tr>
      <w:tr w14:paraId="0D97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017DDD9">
            <w:pPr>
              <w:pStyle w:val="78"/>
            </w:pPr>
          </w:p>
        </w:tc>
        <w:tc>
          <w:tcPr>
            <w:tcW w:w="752" w:type="pct"/>
            <w:vAlign w:val="center"/>
          </w:tcPr>
          <w:p w14:paraId="3EA69D08">
            <w:pPr>
              <w:pStyle w:val="78"/>
            </w:pPr>
            <w:r>
              <w:t>循环水场</w:t>
            </w:r>
          </w:p>
        </w:tc>
        <w:tc>
          <w:tcPr>
            <w:tcW w:w="301" w:type="pct"/>
            <w:vAlign w:val="center"/>
          </w:tcPr>
          <w:p w14:paraId="18E31586">
            <w:pPr>
              <w:pStyle w:val="78"/>
            </w:pPr>
            <w:r>
              <w:t>正常</w:t>
            </w:r>
          </w:p>
        </w:tc>
        <w:tc>
          <w:tcPr>
            <w:tcW w:w="270" w:type="pct"/>
            <w:vAlign w:val="center"/>
          </w:tcPr>
          <w:p w14:paraId="5ABD7272">
            <w:pPr>
              <w:pStyle w:val="78"/>
            </w:pPr>
            <w:r>
              <w:t>W</w:t>
            </w:r>
            <w:r>
              <w:rPr>
                <w:rFonts w:hint="eastAsia"/>
              </w:rPr>
              <w:t>4</w:t>
            </w:r>
          </w:p>
        </w:tc>
        <w:tc>
          <w:tcPr>
            <w:tcW w:w="907" w:type="pct"/>
            <w:vAlign w:val="center"/>
          </w:tcPr>
          <w:p w14:paraId="30DC652B">
            <w:pPr>
              <w:pStyle w:val="78"/>
            </w:pPr>
            <w:r>
              <w:t>循环水场排水</w:t>
            </w:r>
          </w:p>
        </w:tc>
        <w:tc>
          <w:tcPr>
            <w:tcW w:w="984" w:type="pct"/>
            <w:vAlign w:val="center"/>
          </w:tcPr>
          <w:p w14:paraId="1221EFBA">
            <w:pPr>
              <w:pStyle w:val="78"/>
            </w:pPr>
            <w:r>
              <w:t>COD、</w:t>
            </w:r>
            <w:r>
              <w:rPr>
                <w:rFonts w:hint="eastAsia"/>
              </w:rPr>
              <w:t>氨氮、总氮、总磷</w:t>
            </w:r>
          </w:p>
        </w:tc>
        <w:tc>
          <w:tcPr>
            <w:tcW w:w="275" w:type="pct"/>
            <w:vAlign w:val="center"/>
          </w:tcPr>
          <w:p w14:paraId="3AF66286">
            <w:pPr>
              <w:pStyle w:val="78"/>
            </w:pPr>
            <w:r>
              <w:t>每天</w:t>
            </w:r>
          </w:p>
        </w:tc>
        <w:tc>
          <w:tcPr>
            <w:tcW w:w="344" w:type="pct"/>
            <w:vAlign w:val="center"/>
          </w:tcPr>
          <w:p w14:paraId="192E921D">
            <w:pPr>
              <w:pStyle w:val="78"/>
            </w:pPr>
            <w:r>
              <w:t>/</w:t>
            </w:r>
          </w:p>
        </w:tc>
        <w:tc>
          <w:tcPr>
            <w:tcW w:w="857" w:type="pct"/>
            <w:vAlign w:val="center"/>
          </w:tcPr>
          <w:p w14:paraId="2AA81770">
            <w:pPr>
              <w:pStyle w:val="78"/>
            </w:pPr>
            <w:r>
              <w:t>排入园区污水厂低浓度进水系统</w:t>
            </w:r>
          </w:p>
        </w:tc>
      </w:tr>
      <w:tr w14:paraId="068F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684E828">
            <w:pPr>
              <w:pStyle w:val="78"/>
            </w:pPr>
          </w:p>
        </w:tc>
        <w:tc>
          <w:tcPr>
            <w:tcW w:w="752" w:type="pct"/>
            <w:vAlign w:val="center"/>
          </w:tcPr>
          <w:p w14:paraId="03CAF584">
            <w:pPr>
              <w:pStyle w:val="78"/>
            </w:pPr>
            <w:r>
              <w:rPr>
                <w:rFonts w:hint="eastAsia"/>
              </w:rPr>
              <w:t>除盐水站</w:t>
            </w:r>
          </w:p>
        </w:tc>
        <w:tc>
          <w:tcPr>
            <w:tcW w:w="301" w:type="pct"/>
            <w:vAlign w:val="center"/>
          </w:tcPr>
          <w:p w14:paraId="1C397829">
            <w:pPr>
              <w:pStyle w:val="78"/>
            </w:pPr>
            <w:r>
              <w:rPr>
                <w:rFonts w:hint="eastAsia"/>
              </w:rPr>
              <w:t>正常</w:t>
            </w:r>
          </w:p>
        </w:tc>
        <w:tc>
          <w:tcPr>
            <w:tcW w:w="270" w:type="pct"/>
            <w:vAlign w:val="center"/>
          </w:tcPr>
          <w:p w14:paraId="63C38101">
            <w:pPr>
              <w:pStyle w:val="78"/>
            </w:pPr>
            <w:r>
              <w:rPr>
                <w:rFonts w:hint="eastAsia"/>
              </w:rPr>
              <w:t>W5</w:t>
            </w:r>
          </w:p>
        </w:tc>
        <w:tc>
          <w:tcPr>
            <w:tcW w:w="907" w:type="pct"/>
            <w:vAlign w:val="center"/>
          </w:tcPr>
          <w:p w14:paraId="5E38E179">
            <w:pPr>
              <w:pStyle w:val="78"/>
            </w:pPr>
            <w:r>
              <w:rPr>
                <w:rFonts w:hint="eastAsia"/>
              </w:rPr>
              <w:t>除盐水站浓水</w:t>
            </w:r>
          </w:p>
        </w:tc>
        <w:tc>
          <w:tcPr>
            <w:tcW w:w="984" w:type="pct"/>
            <w:vAlign w:val="center"/>
          </w:tcPr>
          <w:p w14:paraId="472EBE31">
            <w:pPr>
              <w:pStyle w:val="78"/>
            </w:pPr>
            <w:r>
              <w:rPr>
                <w:rFonts w:hint="eastAsia"/>
              </w:rPr>
              <w:t>COD、SS、氨氮、总氮、总磷</w:t>
            </w:r>
          </w:p>
        </w:tc>
        <w:tc>
          <w:tcPr>
            <w:tcW w:w="275" w:type="pct"/>
            <w:vAlign w:val="center"/>
          </w:tcPr>
          <w:p w14:paraId="67433278">
            <w:pPr>
              <w:pStyle w:val="78"/>
            </w:pPr>
            <w:r>
              <w:t>每天</w:t>
            </w:r>
          </w:p>
        </w:tc>
        <w:tc>
          <w:tcPr>
            <w:tcW w:w="344" w:type="pct"/>
            <w:vAlign w:val="center"/>
          </w:tcPr>
          <w:p w14:paraId="17F4092D">
            <w:pPr>
              <w:pStyle w:val="78"/>
            </w:pPr>
            <w:r>
              <w:t>/</w:t>
            </w:r>
          </w:p>
        </w:tc>
        <w:tc>
          <w:tcPr>
            <w:tcW w:w="857" w:type="pct"/>
            <w:vAlign w:val="center"/>
          </w:tcPr>
          <w:p w14:paraId="0810C630">
            <w:pPr>
              <w:pStyle w:val="78"/>
            </w:pPr>
            <w:r>
              <w:t>排入园区污水厂低浓度进水系统</w:t>
            </w:r>
          </w:p>
        </w:tc>
      </w:tr>
      <w:tr w14:paraId="53FB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6BDAB20">
            <w:pPr>
              <w:pStyle w:val="78"/>
            </w:pPr>
          </w:p>
        </w:tc>
        <w:tc>
          <w:tcPr>
            <w:tcW w:w="752" w:type="pct"/>
            <w:vAlign w:val="center"/>
          </w:tcPr>
          <w:p w14:paraId="455ADF4A">
            <w:pPr>
              <w:pStyle w:val="78"/>
            </w:pPr>
            <w:r>
              <w:rPr>
                <w:rFonts w:hint="eastAsia"/>
              </w:rPr>
              <w:t>余热锅炉、尾气回收装置</w:t>
            </w:r>
          </w:p>
        </w:tc>
        <w:tc>
          <w:tcPr>
            <w:tcW w:w="301" w:type="pct"/>
            <w:vAlign w:val="center"/>
          </w:tcPr>
          <w:p w14:paraId="4A34EC9A">
            <w:pPr>
              <w:pStyle w:val="78"/>
            </w:pPr>
            <w:r>
              <w:t>正常</w:t>
            </w:r>
          </w:p>
        </w:tc>
        <w:tc>
          <w:tcPr>
            <w:tcW w:w="270" w:type="pct"/>
            <w:vAlign w:val="center"/>
          </w:tcPr>
          <w:p w14:paraId="6B65BE2A">
            <w:pPr>
              <w:pStyle w:val="78"/>
            </w:pPr>
            <w:r>
              <w:t>W</w:t>
            </w:r>
            <w:r>
              <w:rPr>
                <w:rFonts w:hint="eastAsia"/>
              </w:rPr>
              <w:t>6</w:t>
            </w:r>
          </w:p>
        </w:tc>
        <w:tc>
          <w:tcPr>
            <w:tcW w:w="907" w:type="pct"/>
            <w:vAlign w:val="center"/>
          </w:tcPr>
          <w:p w14:paraId="393D3284">
            <w:pPr>
              <w:pStyle w:val="78"/>
            </w:pPr>
            <w:r>
              <w:rPr>
                <w:rFonts w:hint="eastAsia"/>
              </w:rPr>
              <w:t>余热锅炉、尾气回收装置排水</w:t>
            </w:r>
          </w:p>
        </w:tc>
        <w:tc>
          <w:tcPr>
            <w:tcW w:w="984" w:type="pct"/>
            <w:vAlign w:val="center"/>
          </w:tcPr>
          <w:p w14:paraId="7BC7C319">
            <w:pPr>
              <w:pStyle w:val="78"/>
            </w:pPr>
            <w:r>
              <w:rPr>
                <w:rFonts w:hint="eastAsia"/>
              </w:rPr>
              <w:t>COD、SS</w:t>
            </w:r>
          </w:p>
        </w:tc>
        <w:tc>
          <w:tcPr>
            <w:tcW w:w="275" w:type="pct"/>
            <w:vAlign w:val="center"/>
          </w:tcPr>
          <w:p w14:paraId="39948B6C">
            <w:pPr>
              <w:pStyle w:val="78"/>
            </w:pPr>
            <w:r>
              <w:t>每天</w:t>
            </w:r>
          </w:p>
        </w:tc>
        <w:tc>
          <w:tcPr>
            <w:tcW w:w="344" w:type="pct"/>
            <w:vAlign w:val="center"/>
          </w:tcPr>
          <w:p w14:paraId="12B57319">
            <w:pPr>
              <w:pStyle w:val="78"/>
            </w:pPr>
            <w:r>
              <w:rPr>
                <w:rFonts w:hint="eastAsia"/>
              </w:rPr>
              <w:t>/</w:t>
            </w:r>
          </w:p>
        </w:tc>
        <w:tc>
          <w:tcPr>
            <w:tcW w:w="857" w:type="pct"/>
            <w:vAlign w:val="center"/>
          </w:tcPr>
          <w:p w14:paraId="560D36C9">
            <w:pPr>
              <w:pStyle w:val="78"/>
            </w:pPr>
            <w:r>
              <w:t>排入园区污水厂低浓度进水系统</w:t>
            </w:r>
          </w:p>
        </w:tc>
      </w:tr>
      <w:tr w14:paraId="7588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6390332">
            <w:pPr>
              <w:pStyle w:val="78"/>
            </w:pPr>
          </w:p>
        </w:tc>
        <w:tc>
          <w:tcPr>
            <w:tcW w:w="752" w:type="pct"/>
            <w:vAlign w:val="center"/>
          </w:tcPr>
          <w:p w14:paraId="043C7BE5">
            <w:pPr>
              <w:pStyle w:val="78"/>
            </w:pPr>
            <w:r>
              <w:rPr>
                <w:rFonts w:hint="eastAsia"/>
              </w:rPr>
              <w:t>地面冲清洗</w:t>
            </w:r>
          </w:p>
        </w:tc>
        <w:tc>
          <w:tcPr>
            <w:tcW w:w="301" w:type="pct"/>
            <w:vAlign w:val="center"/>
          </w:tcPr>
          <w:p w14:paraId="1F69B4DE">
            <w:pPr>
              <w:pStyle w:val="78"/>
            </w:pPr>
            <w:r>
              <w:t>正常</w:t>
            </w:r>
          </w:p>
        </w:tc>
        <w:tc>
          <w:tcPr>
            <w:tcW w:w="270" w:type="pct"/>
            <w:vAlign w:val="center"/>
          </w:tcPr>
          <w:p w14:paraId="354C76BA">
            <w:pPr>
              <w:pStyle w:val="78"/>
            </w:pPr>
            <w:r>
              <w:rPr>
                <w:rFonts w:hint="eastAsia"/>
              </w:rPr>
              <w:t>W7</w:t>
            </w:r>
          </w:p>
        </w:tc>
        <w:tc>
          <w:tcPr>
            <w:tcW w:w="907" w:type="pct"/>
            <w:vAlign w:val="center"/>
          </w:tcPr>
          <w:p w14:paraId="51737B63">
            <w:pPr>
              <w:pStyle w:val="78"/>
            </w:pPr>
            <w:r>
              <w:rPr>
                <w:rFonts w:hint="eastAsia"/>
              </w:rPr>
              <w:t>地面冲洗水</w:t>
            </w:r>
          </w:p>
        </w:tc>
        <w:tc>
          <w:tcPr>
            <w:tcW w:w="984" w:type="pct"/>
            <w:vAlign w:val="center"/>
          </w:tcPr>
          <w:p w14:paraId="5651592F">
            <w:pPr>
              <w:pStyle w:val="78"/>
            </w:pPr>
            <w:r>
              <w:rPr>
                <w:rFonts w:hint="eastAsia"/>
              </w:rPr>
              <w:t>COD、SS</w:t>
            </w:r>
          </w:p>
        </w:tc>
        <w:tc>
          <w:tcPr>
            <w:tcW w:w="275" w:type="pct"/>
            <w:vAlign w:val="center"/>
          </w:tcPr>
          <w:p w14:paraId="09D74036">
            <w:pPr>
              <w:pStyle w:val="78"/>
            </w:pPr>
            <w:r>
              <w:t>每天</w:t>
            </w:r>
          </w:p>
        </w:tc>
        <w:tc>
          <w:tcPr>
            <w:tcW w:w="344" w:type="pct"/>
            <w:vAlign w:val="center"/>
          </w:tcPr>
          <w:p w14:paraId="21C70CD2">
            <w:pPr>
              <w:pStyle w:val="78"/>
            </w:pPr>
            <w:r>
              <w:rPr>
                <w:rFonts w:hint="eastAsia"/>
              </w:rPr>
              <w:t>/</w:t>
            </w:r>
          </w:p>
        </w:tc>
        <w:tc>
          <w:tcPr>
            <w:tcW w:w="857" w:type="pct"/>
            <w:vAlign w:val="center"/>
          </w:tcPr>
          <w:p w14:paraId="6C43866A">
            <w:pPr>
              <w:pStyle w:val="78"/>
            </w:pPr>
            <w:r>
              <w:t>排入园区污水厂低浓度进水系统</w:t>
            </w:r>
          </w:p>
        </w:tc>
      </w:tr>
      <w:tr w14:paraId="4751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05E67BC">
            <w:pPr>
              <w:pStyle w:val="78"/>
            </w:pPr>
          </w:p>
        </w:tc>
        <w:tc>
          <w:tcPr>
            <w:tcW w:w="752" w:type="pct"/>
            <w:vAlign w:val="center"/>
          </w:tcPr>
          <w:p w14:paraId="10BE5EDB">
            <w:pPr>
              <w:pStyle w:val="78"/>
            </w:pPr>
            <w:r>
              <w:rPr>
                <w:rFonts w:hint="eastAsia"/>
              </w:rPr>
              <w:t>化验室</w:t>
            </w:r>
          </w:p>
        </w:tc>
        <w:tc>
          <w:tcPr>
            <w:tcW w:w="301" w:type="pct"/>
            <w:vAlign w:val="center"/>
          </w:tcPr>
          <w:p w14:paraId="7249BCF0">
            <w:pPr>
              <w:pStyle w:val="78"/>
            </w:pPr>
            <w:r>
              <w:rPr>
                <w:rFonts w:hint="eastAsia"/>
              </w:rPr>
              <w:t>正常</w:t>
            </w:r>
          </w:p>
        </w:tc>
        <w:tc>
          <w:tcPr>
            <w:tcW w:w="270" w:type="pct"/>
            <w:vAlign w:val="center"/>
          </w:tcPr>
          <w:p w14:paraId="11E24B09">
            <w:pPr>
              <w:pStyle w:val="78"/>
            </w:pPr>
            <w:r>
              <w:rPr>
                <w:rFonts w:hint="eastAsia"/>
              </w:rPr>
              <w:t>W8</w:t>
            </w:r>
          </w:p>
        </w:tc>
        <w:tc>
          <w:tcPr>
            <w:tcW w:w="907" w:type="pct"/>
            <w:vAlign w:val="center"/>
          </w:tcPr>
          <w:p w14:paraId="316557E3">
            <w:pPr>
              <w:pStyle w:val="78"/>
            </w:pPr>
            <w:r>
              <w:rPr>
                <w:rFonts w:hint="eastAsia"/>
              </w:rPr>
              <w:t>化验室仪器清洗废水</w:t>
            </w:r>
          </w:p>
        </w:tc>
        <w:tc>
          <w:tcPr>
            <w:tcW w:w="984" w:type="pct"/>
            <w:vAlign w:val="center"/>
          </w:tcPr>
          <w:p w14:paraId="17E95B1C">
            <w:pPr>
              <w:pStyle w:val="78"/>
            </w:pPr>
            <w:r>
              <w:rPr>
                <w:rFonts w:hint="eastAsia"/>
              </w:rPr>
              <w:t>COD、SS</w:t>
            </w:r>
          </w:p>
        </w:tc>
        <w:tc>
          <w:tcPr>
            <w:tcW w:w="275" w:type="pct"/>
            <w:vAlign w:val="center"/>
          </w:tcPr>
          <w:p w14:paraId="6E590B20">
            <w:pPr>
              <w:pStyle w:val="78"/>
            </w:pPr>
            <w:r>
              <w:t>每天</w:t>
            </w:r>
          </w:p>
        </w:tc>
        <w:tc>
          <w:tcPr>
            <w:tcW w:w="344" w:type="pct"/>
            <w:vAlign w:val="center"/>
          </w:tcPr>
          <w:p w14:paraId="690CAF2D">
            <w:pPr>
              <w:pStyle w:val="78"/>
            </w:pPr>
            <w:r>
              <w:rPr>
                <w:rFonts w:hint="eastAsia"/>
              </w:rPr>
              <w:t>/</w:t>
            </w:r>
          </w:p>
        </w:tc>
        <w:tc>
          <w:tcPr>
            <w:tcW w:w="857" w:type="pct"/>
            <w:vAlign w:val="center"/>
          </w:tcPr>
          <w:p w14:paraId="26A9488F">
            <w:pPr>
              <w:pStyle w:val="78"/>
            </w:pPr>
            <w:r>
              <w:t>排入园区污水厂低浓度进水系统</w:t>
            </w:r>
          </w:p>
        </w:tc>
      </w:tr>
      <w:tr w14:paraId="5A5C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1A2C0AB4">
            <w:pPr>
              <w:pStyle w:val="78"/>
            </w:pPr>
            <w:r>
              <w:t>固体废物</w:t>
            </w:r>
          </w:p>
        </w:tc>
        <w:tc>
          <w:tcPr>
            <w:tcW w:w="752" w:type="pct"/>
            <w:vMerge w:val="restart"/>
            <w:vAlign w:val="center"/>
          </w:tcPr>
          <w:p w14:paraId="26A36306">
            <w:pPr>
              <w:pStyle w:val="78"/>
            </w:pPr>
            <w:r>
              <w:t>原料化单元</w:t>
            </w:r>
          </w:p>
        </w:tc>
        <w:tc>
          <w:tcPr>
            <w:tcW w:w="301" w:type="pct"/>
            <w:vMerge w:val="restart"/>
            <w:vAlign w:val="center"/>
          </w:tcPr>
          <w:p w14:paraId="651AA988">
            <w:pPr>
              <w:pStyle w:val="78"/>
            </w:pPr>
            <w:r>
              <w:t>正常</w:t>
            </w:r>
          </w:p>
        </w:tc>
        <w:tc>
          <w:tcPr>
            <w:tcW w:w="270" w:type="pct"/>
            <w:vAlign w:val="center"/>
          </w:tcPr>
          <w:p w14:paraId="4AE6A3C4">
            <w:pPr>
              <w:pStyle w:val="78"/>
            </w:pPr>
            <w:r>
              <w:t>S1</w:t>
            </w:r>
          </w:p>
        </w:tc>
        <w:tc>
          <w:tcPr>
            <w:tcW w:w="907" w:type="pct"/>
            <w:vAlign w:val="center"/>
          </w:tcPr>
          <w:p w14:paraId="0D257C7C">
            <w:pPr>
              <w:pStyle w:val="78"/>
            </w:pPr>
            <w:r>
              <w:t>除金属器和风选</w:t>
            </w:r>
          </w:p>
        </w:tc>
        <w:tc>
          <w:tcPr>
            <w:tcW w:w="984" w:type="pct"/>
            <w:vAlign w:val="center"/>
          </w:tcPr>
          <w:p w14:paraId="72255232">
            <w:pPr>
              <w:pStyle w:val="78"/>
            </w:pPr>
            <w:r>
              <w:t>废金属</w:t>
            </w:r>
          </w:p>
        </w:tc>
        <w:tc>
          <w:tcPr>
            <w:tcW w:w="275" w:type="pct"/>
            <w:vAlign w:val="center"/>
          </w:tcPr>
          <w:p w14:paraId="1CCF4E5D">
            <w:pPr>
              <w:pStyle w:val="78"/>
            </w:pPr>
            <w:r>
              <w:t>每天</w:t>
            </w:r>
          </w:p>
        </w:tc>
        <w:tc>
          <w:tcPr>
            <w:tcW w:w="344" w:type="pct"/>
            <w:vAlign w:val="center"/>
          </w:tcPr>
          <w:p w14:paraId="57FE058C">
            <w:pPr>
              <w:pStyle w:val="78"/>
            </w:pPr>
            <w:r>
              <w:t>/</w:t>
            </w:r>
          </w:p>
        </w:tc>
        <w:tc>
          <w:tcPr>
            <w:tcW w:w="857" w:type="pct"/>
            <w:vAlign w:val="center"/>
          </w:tcPr>
          <w:p w14:paraId="4727BBCD">
            <w:pPr>
              <w:pStyle w:val="78"/>
            </w:pPr>
            <w:r>
              <w:t>交由资源回收单位外运</w:t>
            </w:r>
          </w:p>
        </w:tc>
      </w:tr>
      <w:tr w14:paraId="6CC4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1BD0881">
            <w:pPr>
              <w:pStyle w:val="78"/>
            </w:pPr>
          </w:p>
        </w:tc>
        <w:tc>
          <w:tcPr>
            <w:tcW w:w="752" w:type="pct"/>
            <w:vMerge w:val="continue"/>
            <w:vAlign w:val="center"/>
          </w:tcPr>
          <w:p w14:paraId="3BFC1701">
            <w:pPr>
              <w:pStyle w:val="78"/>
            </w:pPr>
          </w:p>
        </w:tc>
        <w:tc>
          <w:tcPr>
            <w:tcW w:w="301" w:type="pct"/>
            <w:vMerge w:val="continue"/>
            <w:vAlign w:val="center"/>
          </w:tcPr>
          <w:p w14:paraId="510B488B">
            <w:pPr>
              <w:pStyle w:val="78"/>
            </w:pPr>
          </w:p>
        </w:tc>
        <w:tc>
          <w:tcPr>
            <w:tcW w:w="270" w:type="pct"/>
            <w:vAlign w:val="center"/>
          </w:tcPr>
          <w:p w14:paraId="38EAEBC4">
            <w:pPr>
              <w:pStyle w:val="78"/>
            </w:pPr>
            <w:r>
              <w:t>S2</w:t>
            </w:r>
          </w:p>
        </w:tc>
        <w:tc>
          <w:tcPr>
            <w:tcW w:w="907" w:type="pct"/>
            <w:vAlign w:val="center"/>
          </w:tcPr>
          <w:p w14:paraId="27638DEE">
            <w:pPr>
              <w:pStyle w:val="78"/>
            </w:pPr>
            <w:r>
              <w:t>废气处理设置</w:t>
            </w:r>
          </w:p>
        </w:tc>
        <w:tc>
          <w:tcPr>
            <w:tcW w:w="984" w:type="pct"/>
            <w:vAlign w:val="center"/>
          </w:tcPr>
          <w:p w14:paraId="3148A121">
            <w:pPr>
              <w:pStyle w:val="78"/>
            </w:pPr>
            <w:r>
              <w:t>废活性炭</w:t>
            </w:r>
          </w:p>
        </w:tc>
        <w:tc>
          <w:tcPr>
            <w:tcW w:w="275" w:type="pct"/>
            <w:vAlign w:val="center"/>
          </w:tcPr>
          <w:p w14:paraId="4A5A3545">
            <w:pPr>
              <w:pStyle w:val="78"/>
            </w:pPr>
            <w:r>
              <w:rPr>
                <w:rFonts w:hint="eastAsia"/>
                <w:szCs w:val="21"/>
              </w:rPr>
              <w:t>6</w:t>
            </w:r>
            <w:r>
              <w:rPr>
                <w:szCs w:val="21"/>
              </w:rPr>
              <w:t>次/年</w:t>
            </w:r>
          </w:p>
        </w:tc>
        <w:tc>
          <w:tcPr>
            <w:tcW w:w="344" w:type="pct"/>
            <w:vAlign w:val="center"/>
          </w:tcPr>
          <w:p w14:paraId="01BA8072">
            <w:pPr>
              <w:pStyle w:val="78"/>
            </w:pPr>
            <w:r>
              <w:t>/</w:t>
            </w:r>
          </w:p>
        </w:tc>
        <w:tc>
          <w:tcPr>
            <w:tcW w:w="857" w:type="pct"/>
            <w:vAlign w:val="center"/>
          </w:tcPr>
          <w:p w14:paraId="6ADE49DD">
            <w:pPr>
              <w:pStyle w:val="78"/>
            </w:pPr>
            <w:r>
              <w:t>委托有资质单位外运</w:t>
            </w:r>
          </w:p>
        </w:tc>
      </w:tr>
      <w:tr w14:paraId="4118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BFBD32A">
            <w:pPr>
              <w:pStyle w:val="78"/>
            </w:pPr>
          </w:p>
        </w:tc>
        <w:tc>
          <w:tcPr>
            <w:tcW w:w="752" w:type="pct"/>
            <w:vMerge w:val="continue"/>
            <w:vAlign w:val="center"/>
          </w:tcPr>
          <w:p w14:paraId="76E0BBE9">
            <w:pPr>
              <w:pStyle w:val="78"/>
            </w:pPr>
          </w:p>
        </w:tc>
        <w:tc>
          <w:tcPr>
            <w:tcW w:w="301" w:type="pct"/>
            <w:vMerge w:val="continue"/>
            <w:vAlign w:val="center"/>
          </w:tcPr>
          <w:p w14:paraId="2695C8B1">
            <w:pPr>
              <w:pStyle w:val="78"/>
            </w:pPr>
          </w:p>
        </w:tc>
        <w:tc>
          <w:tcPr>
            <w:tcW w:w="270" w:type="pct"/>
            <w:vAlign w:val="center"/>
          </w:tcPr>
          <w:p w14:paraId="5B40E945">
            <w:pPr>
              <w:pStyle w:val="78"/>
            </w:pPr>
            <w:r>
              <w:rPr>
                <w:rFonts w:hint="eastAsia"/>
                <w:bCs/>
                <w:color w:val="000000" w:themeColor="text1"/>
                <w14:textFill>
                  <w14:solidFill>
                    <w14:schemeClr w14:val="tx1"/>
                  </w14:solidFill>
                </w14:textFill>
              </w:rPr>
              <w:t>S14</w:t>
            </w:r>
          </w:p>
        </w:tc>
        <w:tc>
          <w:tcPr>
            <w:tcW w:w="907" w:type="pct"/>
            <w:vAlign w:val="center"/>
          </w:tcPr>
          <w:p w14:paraId="6441D408">
            <w:pPr>
              <w:pStyle w:val="78"/>
            </w:pPr>
            <w:r>
              <w:rPr>
                <w:rFonts w:hint="eastAsia"/>
                <w:bCs/>
                <w:color w:val="000000" w:themeColor="text1"/>
                <w14:textFill>
                  <w14:solidFill>
                    <w14:schemeClr w14:val="tx1"/>
                  </w14:solidFill>
                </w14:textFill>
              </w:rPr>
              <w:t>旋风分离后布袋除尘器废布袋</w:t>
            </w:r>
          </w:p>
        </w:tc>
        <w:tc>
          <w:tcPr>
            <w:tcW w:w="984" w:type="pct"/>
            <w:vAlign w:val="center"/>
          </w:tcPr>
          <w:p w14:paraId="4C701A30">
            <w:pPr>
              <w:pStyle w:val="78"/>
            </w:pPr>
            <w:r>
              <w:rPr>
                <w:rFonts w:hint="eastAsia"/>
                <w:bCs/>
                <w:color w:val="000000" w:themeColor="text1"/>
                <w14:textFill>
                  <w14:solidFill>
                    <w14:schemeClr w14:val="tx1"/>
                  </w14:solidFill>
                </w14:textFill>
              </w:rPr>
              <w:t>废布袋</w:t>
            </w:r>
          </w:p>
        </w:tc>
        <w:tc>
          <w:tcPr>
            <w:tcW w:w="275" w:type="pct"/>
            <w:vAlign w:val="center"/>
          </w:tcPr>
          <w:p w14:paraId="03A970C4">
            <w:pPr>
              <w:pStyle w:val="78"/>
            </w:pPr>
            <w:r>
              <w:rPr>
                <w:rFonts w:hint="eastAsia"/>
                <w:bCs/>
                <w:color w:val="000000" w:themeColor="text1"/>
                <w:szCs w:val="21"/>
                <w14:textFill>
                  <w14:solidFill>
                    <w14:schemeClr w14:val="tx1"/>
                  </w14:solidFill>
                </w14:textFill>
              </w:rPr>
              <w:t>3年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1657D411">
            <w:pPr>
              <w:pStyle w:val="78"/>
            </w:pPr>
            <w:r>
              <w:rPr>
                <w:rFonts w:hint="eastAsia"/>
                <w:bCs/>
                <w:color w:val="000000" w:themeColor="text1"/>
                <w14:textFill>
                  <w14:solidFill>
                    <w14:schemeClr w14:val="tx1"/>
                  </w14:solidFill>
                </w14:textFill>
              </w:rPr>
              <w:t>/</w:t>
            </w:r>
          </w:p>
        </w:tc>
        <w:tc>
          <w:tcPr>
            <w:tcW w:w="857" w:type="pct"/>
            <w:vAlign w:val="center"/>
          </w:tcPr>
          <w:p w14:paraId="426F40E1">
            <w:pPr>
              <w:pStyle w:val="78"/>
            </w:pPr>
            <w:r>
              <w:rPr>
                <w:color w:val="000000" w:themeColor="text1"/>
                <w14:textFill>
                  <w14:solidFill>
                    <w14:schemeClr w14:val="tx1"/>
                  </w14:solidFill>
                </w14:textFill>
              </w:rPr>
              <w:t>交由资源回收单位外运</w:t>
            </w:r>
          </w:p>
        </w:tc>
      </w:tr>
      <w:tr w14:paraId="646F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08EA80A">
            <w:pPr>
              <w:pStyle w:val="78"/>
            </w:pPr>
          </w:p>
        </w:tc>
        <w:tc>
          <w:tcPr>
            <w:tcW w:w="752" w:type="pct"/>
            <w:vMerge w:val="restart"/>
            <w:vAlign w:val="center"/>
          </w:tcPr>
          <w:p w14:paraId="2BD16E5C">
            <w:pPr>
              <w:pStyle w:val="78"/>
            </w:pPr>
            <w:r>
              <w:t>裂解单元</w:t>
            </w:r>
          </w:p>
        </w:tc>
        <w:tc>
          <w:tcPr>
            <w:tcW w:w="301" w:type="pct"/>
            <w:vAlign w:val="center"/>
          </w:tcPr>
          <w:p w14:paraId="1C839A76">
            <w:pPr>
              <w:pStyle w:val="78"/>
            </w:pPr>
            <w:r>
              <w:t>正常</w:t>
            </w:r>
          </w:p>
        </w:tc>
        <w:tc>
          <w:tcPr>
            <w:tcW w:w="270" w:type="pct"/>
            <w:vAlign w:val="center"/>
          </w:tcPr>
          <w:p w14:paraId="7FC96EF0">
            <w:pPr>
              <w:pStyle w:val="78"/>
            </w:pPr>
            <w:r>
              <w:t>S3</w:t>
            </w:r>
          </w:p>
        </w:tc>
        <w:tc>
          <w:tcPr>
            <w:tcW w:w="907" w:type="pct"/>
            <w:vAlign w:val="center"/>
          </w:tcPr>
          <w:p w14:paraId="6DB1F7BA">
            <w:pPr>
              <w:pStyle w:val="78"/>
            </w:pPr>
            <w:r>
              <w:t>裂解、旋流撬装</w:t>
            </w:r>
          </w:p>
        </w:tc>
        <w:tc>
          <w:tcPr>
            <w:tcW w:w="984" w:type="pct"/>
            <w:vAlign w:val="center"/>
          </w:tcPr>
          <w:p w14:paraId="5F79953A">
            <w:pPr>
              <w:pStyle w:val="78"/>
            </w:pPr>
            <w:r>
              <w:rPr>
                <w:szCs w:val="21"/>
              </w:rPr>
              <w:t>废催化剂</w:t>
            </w:r>
            <w:r>
              <w:rPr>
                <w:rFonts w:hint="eastAsia"/>
                <w:szCs w:val="21"/>
              </w:rPr>
              <w:t>、炉渣</w:t>
            </w:r>
          </w:p>
        </w:tc>
        <w:tc>
          <w:tcPr>
            <w:tcW w:w="275" w:type="pct"/>
            <w:vAlign w:val="center"/>
          </w:tcPr>
          <w:p w14:paraId="565EB93F">
            <w:pPr>
              <w:pStyle w:val="78"/>
            </w:pPr>
            <w:r>
              <w:t>每天</w:t>
            </w:r>
          </w:p>
        </w:tc>
        <w:tc>
          <w:tcPr>
            <w:tcW w:w="344" w:type="pct"/>
            <w:vAlign w:val="center"/>
          </w:tcPr>
          <w:p w14:paraId="0AF5844D">
            <w:pPr>
              <w:pStyle w:val="78"/>
            </w:pPr>
            <w:r>
              <w:t>/</w:t>
            </w:r>
          </w:p>
        </w:tc>
        <w:tc>
          <w:tcPr>
            <w:tcW w:w="857" w:type="pct"/>
            <w:vAlign w:val="center"/>
          </w:tcPr>
          <w:p w14:paraId="07E12C5B">
            <w:pPr>
              <w:pStyle w:val="78"/>
            </w:pPr>
            <w:r>
              <w:rPr>
                <w:rFonts w:hint="eastAsia"/>
                <w:szCs w:val="21"/>
              </w:rPr>
              <w:t>鉴定前，按照危废委托有资质单位外运；投产鉴定后，按对应的固废类别进行处理。</w:t>
            </w:r>
          </w:p>
        </w:tc>
      </w:tr>
      <w:tr w14:paraId="4FB6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03F269B">
            <w:pPr>
              <w:pStyle w:val="78"/>
            </w:pPr>
          </w:p>
        </w:tc>
        <w:tc>
          <w:tcPr>
            <w:tcW w:w="752" w:type="pct"/>
            <w:vMerge w:val="continue"/>
            <w:vAlign w:val="center"/>
          </w:tcPr>
          <w:p w14:paraId="31B8BD0F">
            <w:pPr>
              <w:pStyle w:val="78"/>
            </w:pPr>
          </w:p>
        </w:tc>
        <w:tc>
          <w:tcPr>
            <w:tcW w:w="301" w:type="pct"/>
            <w:vAlign w:val="center"/>
          </w:tcPr>
          <w:p w14:paraId="1739BD7F">
            <w:pPr>
              <w:pStyle w:val="78"/>
            </w:pPr>
            <w:r>
              <w:t>正常</w:t>
            </w:r>
          </w:p>
        </w:tc>
        <w:tc>
          <w:tcPr>
            <w:tcW w:w="270" w:type="pct"/>
            <w:vAlign w:val="center"/>
          </w:tcPr>
          <w:p w14:paraId="1D276AD5">
            <w:pPr>
              <w:pStyle w:val="78"/>
            </w:pPr>
            <w:r>
              <w:t>S4</w:t>
            </w:r>
          </w:p>
        </w:tc>
        <w:tc>
          <w:tcPr>
            <w:tcW w:w="907" w:type="pct"/>
            <w:vAlign w:val="center"/>
          </w:tcPr>
          <w:p w14:paraId="0C3A41FA">
            <w:pPr>
              <w:pStyle w:val="78"/>
            </w:pPr>
            <w:r>
              <w:t>催化剂再生烟气布袋除尘器</w:t>
            </w:r>
          </w:p>
        </w:tc>
        <w:tc>
          <w:tcPr>
            <w:tcW w:w="984" w:type="pct"/>
            <w:vAlign w:val="center"/>
          </w:tcPr>
          <w:p w14:paraId="3201CA12">
            <w:pPr>
              <w:pStyle w:val="78"/>
            </w:pPr>
            <w:r>
              <w:t>废粉尘</w:t>
            </w:r>
          </w:p>
        </w:tc>
        <w:tc>
          <w:tcPr>
            <w:tcW w:w="275" w:type="pct"/>
            <w:vAlign w:val="center"/>
          </w:tcPr>
          <w:p w14:paraId="09B1DB80">
            <w:pPr>
              <w:pStyle w:val="78"/>
            </w:pPr>
            <w:r>
              <w:t>每天</w:t>
            </w:r>
          </w:p>
        </w:tc>
        <w:tc>
          <w:tcPr>
            <w:tcW w:w="344" w:type="pct"/>
            <w:vAlign w:val="center"/>
          </w:tcPr>
          <w:p w14:paraId="073E7181">
            <w:pPr>
              <w:pStyle w:val="78"/>
            </w:pPr>
            <w:r>
              <w:t>/</w:t>
            </w:r>
          </w:p>
        </w:tc>
        <w:tc>
          <w:tcPr>
            <w:tcW w:w="857" w:type="pct"/>
            <w:vAlign w:val="center"/>
          </w:tcPr>
          <w:p w14:paraId="01951797">
            <w:pPr>
              <w:pStyle w:val="78"/>
            </w:pPr>
            <w:r>
              <w:t>委托有资质单位外运</w:t>
            </w:r>
          </w:p>
        </w:tc>
      </w:tr>
      <w:tr w14:paraId="6B41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FCCF1E8">
            <w:pPr>
              <w:pStyle w:val="78"/>
            </w:pPr>
          </w:p>
        </w:tc>
        <w:tc>
          <w:tcPr>
            <w:tcW w:w="752" w:type="pct"/>
            <w:vMerge w:val="continue"/>
            <w:vAlign w:val="center"/>
          </w:tcPr>
          <w:p w14:paraId="64690FD8">
            <w:pPr>
              <w:pStyle w:val="78"/>
            </w:pPr>
          </w:p>
        </w:tc>
        <w:tc>
          <w:tcPr>
            <w:tcW w:w="301" w:type="pct"/>
            <w:vAlign w:val="center"/>
          </w:tcPr>
          <w:p w14:paraId="2D91C502">
            <w:pPr>
              <w:pStyle w:val="78"/>
            </w:pPr>
            <w:r>
              <w:t>正常</w:t>
            </w:r>
          </w:p>
        </w:tc>
        <w:tc>
          <w:tcPr>
            <w:tcW w:w="270" w:type="pct"/>
            <w:vAlign w:val="center"/>
          </w:tcPr>
          <w:p w14:paraId="4C3FBB03">
            <w:pPr>
              <w:pStyle w:val="78"/>
            </w:pPr>
            <w:r>
              <w:t>S5</w:t>
            </w:r>
          </w:p>
        </w:tc>
        <w:tc>
          <w:tcPr>
            <w:tcW w:w="907" w:type="pct"/>
            <w:vAlign w:val="center"/>
          </w:tcPr>
          <w:p w14:paraId="43F64166">
            <w:pPr>
              <w:pStyle w:val="78"/>
            </w:pPr>
            <w:r>
              <w:rPr>
                <w:rFonts w:hint="eastAsia"/>
              </w:rPr>
              <w:t>催化剂再生烟气布袋除尘器</w:t>
            </w:r>
          </w:p>
        </w:tc>
        <w:tc>
          <w:tcPr>
            <w:tcW w:w="984" w:type="pct"/>
            <w:vAlign w:val="center"/>
          </w:tcPr>
          <w:p w14:paraId="5937C1B1">
            <w:pPr>
              <w:pStyle w:val="78"/>
            </w:pPr>
            <w:r>
              <w:rPr>
                <w:rFonts w:hint="eastAsia"/>
              </w:rPr>
              <w:t>废布袋</w:t>
            </w:r>
          </w:p>
        </w:tc>
        <w:tc>
          <w:tcPr>
            <w:tcW w:w="275" w:type="pct"/>
            <w:vAlign w:val="center"/>
          </w:tcPr>
          <w:p w14:paraId="4B0E82C2">
            <w:pPr>
              <w:pStyle w:val="78"/>
            </w:pPr>
            <w:r>
              <w:rPr>
                <w:szCs w:val="21"/>
              </w:rPr>
              <w:t>4</w:t>
            </w:r>
            <w:r>
              <w:rPr>
                <w:rFonts w:hint="eastAsia"/>
                <w:szCs w:val="21"/>
              </w:rPr>
              <w:t>年</w:t>
            </w:r>
            <w:r>
              <w:rPr>
                <w:szCs w:val="21"/>
              </w:rPr>
              <w:t>/</w:t>
            </w:r>
            <w:r>
              <w:rPr>
                <w:rFonts w:hint="eastAsia"/>
                <w:szCs w:val="21"/>
              </w:rPr>
              <w:t>次</w:t>
            </w:r>
          </w:p>
        </w:tc>
        <w:tc>
          <w:tcPr>
            <w:tcW w:w="344" w:type="pct"/>
            <w:vAlign w:val="center"/>
          </w:tcPr>
          <w:p w14:paraId="06BB360E">
            <w:pPr>
              <w:pStyle w:val="78"/>
            </w:pPr>
            <w:r>
              <w:t>/</w:t>
            </w:r>
          </w:p>
        </w:tc>
        <w:tc>
          <w:tcPr>
            <w:tcW w:w="857" w:type="pct"/>
            <w:vAlign w:val="center"/>
          </w:tcPr>
          <w:p w14:paraId="571567F0">
            <w:pPr>
              <w:pStyle w:val="78"/>
            </w:pPr>
            <w:r>
              <w:t>交由资源回收单位外运</w:t>
            </w:r>
          </w:p>
        </w:tc>
      </w:tr>
      <w:tr w14:paraId="4C64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3210DC3">
            <w:pPr>
              <w:pStyle w:val="78"/>
            </w:pPr>
          </w:p>
        </w:tc>
        <w:tc>
          <w:tcPr>
            <w:tcW w:w="752" w:type="pct"/>
            <w:vAlign w:val="center"/>
          </w:tcPr>
          <w:p w14:paraId="6619D977">
            <w:pPr>
              <w:pStyle w:val="78"/>
            </w:pPr>
            <w:r>
              <w:t>装置</w:t>
            </w:r>
            <w:r>
              <w:rPr>
                <w:rFonts w:hint="eastAsia"/>
              </w:rPr>
              <w:t>、球罐</w:t>
            </w:r>
            <w:r>
              <w:t>开停工</w:t>
            </w:r>
          </w:p>
        </w:tc>
        <w:tc>
          <w:tcPr>
            <w:tcW w:w="301" w:type="pct"/>
            <w:vAlign w:val="center"/>
          </w:tcPr>
          <w:p w14:paraId="08B88C17">
            <w:pPr>
              <w:pStyle w:val="78"/>
            </w:pPr>
            <w:r>
              <w:t>非正常</w:t>
            </w:r>
          </w:p>
        </w:tc>
        <w:tc>
          <w:tcPr>
            <w:tcW w:w="270" w:type="pct"/>
            <w:vAlign w:val="center"/>
          </w:tcPr>
          <w:p w14:paraId="2AE30A60">
            <w:pPr>
              <w:pStyle w:val="78"/>
            </w:pPr>
            <w:r>
              <w:t>S</w:t>
            </w:r>
            <w:r>
              <w:rPr>
                <w:rFonts w:hint="eastAsia"/>
              </w:rPr>
              <w:t>6</w:t>
            </w:r>
          </w:p>
        </w:tc>
        <w:tc>
          <w:tcPr>
            <w:tcW w:w="907" w:type="pct"/>
            <w:vAlign w:val="center"/>
          </w:tcPr>
          <w:p w14:paraId="6311CB4E">
            <w:pPr>
              <w:pStyle w:val="78"/>
            </w:pPr>
            <w:r>
              <w:t>开停工设备清洗</w:t>
            </w:r>
          </w:p>
        </w:tc>
        <w:tc>
          <w:tcPr>
            <w:tcW w:w="984" w:type="pct"/>
            <w:vAlign w:val="center"/>
          </w:tcPr>
          <w:p w14:paraId="3CB165A6">
            <w:pPr>
              <w:pStyle w:val="78"/>
            </w:pPr>
            <w:r>
              <w:t>设备清洗</w:t>
            </w:r>
            <w:r>
              <w:rPr>
                <w:rFonts w:hint="eastAsia"/>
              </w:rPr>
              <w:t>废水</w:t>
            </w:r>
          </w:p>
        </w:tc>
        <w:tc>
          <w:tcPr>
            <w:tcW w:w="275" w:type="pct"/>
            <w:vAlign w:val="center"/>
          </w:tcPr>
          <w:p w14:paraId="7C9563DF">
            <w:pPr>
              <w:pStyle w:val="78"/>
            </w:pPr>
            <w:r>
              <w:rPr>
                <w:rFonts w:hint="eastAsia"/>
              </w:rPr>
              <w:t>1</w:t>
            </w:r>
            <w:r>
              <w:t>年/次</w:t>
            </w:r>
          </w:p>
        </w:tc>
        <w:tc>
          <w:tcPr>
            <w:tcW w:w="344" w:type="pct"/>
            <w:vAlign w:val="center"/>
          </w:tcPr>
          <w:p w14:paraId="0A2568A9">
            <w:pPr>
              <w:pStyle w:val="78"/>
            </w:pPr>
            <w:r>
              <w:t>/</w:t>
            </w:r>
          </w:p>
        </w:tc>
        <w:tc>
          <w:tcPr>
            <w:tcW w:w="857" w:type="pct"/>
            <w:vAlign w:val="center"/>
          </w:tcPr>
          <w:p w14:paraId="582CDE9B">
            <w:pPr>
              <w:pStyle w:val="78"/>
            </w:pPr>
            <w:r>
              <w:t>委托有资质单位外运</w:t>
            </w:r>
          </w:p>
        </w:tc>
      </w:tr>
      <w:tr w14:paraId="2330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EE17A01">
            <w:pPr>
              <w:pStyle w:val="78"/>
            </w:pPr>
          </w:p>
        </w:tc>
        <w:tc>
          <w:tcPr>
            <w:tcW w:w="752" w:type="pct"/>
            <w:vMerge w:val="restart"/>
            <w:vAlign w:val="center"/>
          </w:tcPr>
          <w:p w14:paraId="3B12488A">
            <w:pPr>
              <w:pStyle w:val="78"/>
            </w:pPr>
            <w:r>
              <w:t>生产区</w:t>
            </w:r>
          </w:p>
        </w:tc>
        <w:tc>
          <w:tcPr>
            <w:tcW w:w="301" w:type="pct"/>
            <w:vAlign w:val="center"/>
          </w:tcPr>
          <w:p w14:paraId="4775973F">
            <w:pPr>
              <w:pStyle w:val="78"/>
            </w:pPr>
            <w:r>
              <w:t>正常</w:t>
            </w:r>
          </w:p>
        </w:tc>
        <w:tc>
          <w:tcPr>
            <w:tcW w:w="270" w:type="pct"/>
            <w:vAlign w:val="center"/>
          </w:tcPr>
          <w:p w14:paraId="05381FCF">
            <w:pPr>
              <w:pStyle w:val="78"/>
            </w:pPr>
            <w:r>
              <w:t>S</w:t>
            </w:r>
            <w:r>
              <w:rPr>
                <w:rFonts w:hint="eastAsia"/>
              </w:rPr>
              <w:t>7</w:t>
            </w:r>
          </w:p>
        </w:tc>
        <w:tc>
          <w:tcPr>
            <w:tcW w:w="907" w:type="pct"/>
            <w:vAlign w:val="center"/>
          </w:tcPr>
          <w:p w14:paraId="55290C75">
            <w:pPr>
              <w:pStyle w:val="78"/>
            </w:pPr>
            <w:r>
              <w:t>设备检修</w:t>
            </w:r>
          </w:p>
        </w:tc>
        <w:tc>
          <w:tcPr>
            <w:tcW w:w="984" w:type="pct"/>
            <w:vAlign w:val="center"/>
          </w:tcPr>
          <w:p w14:paraId="22CFD08D">
            <w:pPr>
              <w:pStyle w:val="78"/>
            </w:pPr>
            <w:r>
              <w:rPr>
                <w:rFonts w:hint="eastAsia"/>
                <w:szCs w:val="21"/>
              </w:rPr>
              <w:t>废机油</w:t>
            </w:r>
          </w:p>
        </w:tc>
        <w:tc>
          <w:tcPr>
            <w:tcW w:w="275" w:type="pct"/>
            <w:vAlign w:val="center"/>
          </w:tcPr>
          <w:p w14:paraId="19808838">
            <w:pPr>
              <w:pStyle w:val="78"/>
            </w:pPr>
            <w:r>
              <w:t>6个月/次</w:t>
            </w:r>
          </w:p>
        </w:tc>
        <w:tc>
          <w:tcPr>
            <w:tcW w:w="344" w:type="pct"/>
            <w:vAlign w:val="center"/>
          </w:tcPr>
          <w:p w14:paraId="72F67B65">
            <w:pPr>
              <w:pStyle w:val="78"/>
            </w:pPr>
            <w:r>
              <w:t>/</w:t>
            </w:r>
          </w:p>
        </w:tc>
        <w:tc>
          <w:tcPr>
            <w:tcW w:w="857" w:type="pct"/>
            <w:vAlign w:val="center"/>
          </w:tcPr>
          <w:p w14:paraId="74E8D497">
            <w:pPr>
              <w:pStyle w:val="78"/>
            </w:pPr>
            <w:r>
              <w:t>委托有资质单位外运</w:t>
            </w:r>
          </w:p>
        </w:tc>
      </w:tr>
      <w:tr w14:paraId="2908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85C2EB0">
            <w:pPr>
              <w:pStyle w:val="78"/>
            </w:pPr>
          </w:p>
        </w:tc>
        <w:tc>
          <w:tcPr>
            <w:tcW w:w="752" w:type="pct"/>
            <w:vMerge w:val="continue"/>
            <w:vAlign w:val="center"/>
          </w:tcPr>
          <w:p w14:paraId="2377CE23">
            <w:pPr>
              <w:pStyle w:val="78"/>
            </w:pPr>
          </w:p>
        </w:tc>
        <w:tc>
          <w:tcPr>
            <w:tcW w:w="301" w:type="pct"/>
            <w:vAlign w:val="center"/>
          </w:tcPr>
          <w:p w14:paraId="462BD108">
            <w:pPr>
              <w:pStyle w:val="78"/>
            </w:pPr>
            <w:r>
              <w:t>正常</w:t>
            </w:r>
          </w:p>
        </w:tc>
        <w:tc>
          <w:tcPr>
            <w:tcW w:w="270" w:type="pct"/>
            <w:vAlign w:val="center"/>
          </w:tcPr>
          <w:p w14:paraId="19FF0237">
            <w:pPr>
              <w:pStyle w:val="78"/>
            </w:pPr>
            <w:r>
              <w:t>S</w:t>
            </w:r>
            <w:r>
              <w:rPr>
                <w:rFonts w:hint="eastAsia"/>
              </w:rPr>
              <w:t>8</w:t>
            </w:r>
          </w:p>
        </w:tc>
        <w:tc>
          <w:tcPr>
            <w:tcW w:w="907" w:type="pct"/>
            <w:vAlign w:val="center"/>
          </w:tcPr>
          <w:p w14:paraId="6704B771">
            <w:pPr>
              <w:pStyle w:val="78"/>
            </w:pPr>
            <w:r>
              <w:t>设备检修</w:t>
            </w:r>
          </w:p>
        </w:tc>
        <w:tc>
          <w:tcPr>
            <w:tcW w:w="984" w:type="pct"/>
            <w:vAlign w:val="center"/>
          </w:tcPr>
          <w:p w14:paraId="3AFE647C">
            <w:pPr>
              <w:pStyle w:val="78"/>
            </w:pPr>
            <w:r>
              <w:rPr>
                <w:szCs w:val="21"/>
              </w:rPr>
              <w:t>废含油抹布手套</w:t>
            </w:r>
          </w:p>
        </w:tc>
        <w:tc>
          <w:tcPr>
            <w:tcW w:w="275" w:type="pct"/>
            <w:vAlign w:val="center"/>
          </w:tcPr>
          <w:p w14:paraId="4C61BB3E">
            <w:pPr>
              <w:pStyle w:val="78"/>
            </w:pPr>
            <w:r>
              <w:t>6个月/次</w:t>
            </w:r>
          </w:p>
        </w:tc>
        <w:tc>
          <w:tcPr>
            <w:tcW w:w="344" w:type="pct"/>
            <w:vAlign w:val="center"/>
          </w:tcPr>
          <w:p w14:paraId="5C591D54">
            <w:pPr>
              <w:pStyle w:val="78"/>
            </w:pPr>
            <w:r>
              <w:t>/</w:t>
            </w:r>
          </w:p>
        </w:tc>
        <w:tc>
          <w:tcPr>
            <w:tcW w:w="857" w:type="pct"/>
            <w:vAlign w:val="center"/>
          </w:tcPr>
          <w:p w14:paraId="61C6F741">
            <w:pPr>
              <w:pStyle w:val="78"/>
            </w:pPr>
            <w:r>
              <w:t>委托有资质单位外运</w:t>
            </w:r>
          </w:p>
        </w:tc>
      </w:tr>
      <w:tr w14:paraId="7133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357EF62">
            <w:pPr>
              <w:pStyle w:val="78"/>
            </w:pPr>
          </w:p>
        </w:tc>
        <w:tc>
          <w:tcPr>
            <w:tcW w:w="752" w:type="pct"/>
            <w:vMerge w:val="restart"/>
            <w:vAlign w:val="center"/>
          </w:tcPr>
          <w:p w14:paraId="1F876CB4">
            <w:pPr>
              <w:pStyle w:val="78"/>
            </w:pPr>
            <w:r>
              <w:t>实验室</w:t>
            </w:r>
          </w:p>
        </w:tc>
        <w:tc>
          <w:tcPr>
            <w:tcW w:w="301" w:type="pct"/>
            <w:vAlign w:val="center"/>
          </w:tcPr>
          <w:p w14:paraId="2961F0A9">
            <w:pPr>
              <w:pStyle w:val="78"/>
            </w:pPr>
            <w:r>
              <w:t>正常</w:t>
            </w:r>
          </w:p>
        </w:tc>
        <w:tc>
          <w:tcPr>
            <w:tcW w:w="270" w:type="pct"/>
            <w:vAlign w:val="center"/>
          </w:tcPr>
          <w:p w14:paraId="2D5A50DF">
            <w:pPr>
              <w:pStyle w:val="78"/>
            </w:pPr>
            <w:r>
              <w:t>S</w:t>
            </w:r>
            <w:r>
              <w:rPr>
                <w:rFonts w:hint="eastAsia"/>
              </w:rPr>
              <w:t>9</w:t>
            </w:r>
          </w:p>
        </w:tc>
        <w:tc>
          <w:tcPr>
            <w:tcW w:w="907" w:type="pct"/>
            <w:vAlign w:val="center"/>
          </w:tcPr>
          <w:p w14:paraId="7CDD4DCE">
            <w:pPr>
              <w:pStyle w:val="78"/>
            </w:pPr>
            <w:r>
              <w:t>检测</w:t>
            </w:r>
          </w:p>
        </w:tc>
        <w:tc>
          <w:tcPr>
            <w:tcW w:w="984" w:type="pct"/>
            <w:vAlign w:val="center"/>
          </w:tcPr>
          <w:p w14:paraId="50FECD06">
            <w:pPr>
              <w:pStyle w:val="78"/>
            </w:pPr>
            <w:r>
              <w:t>废化学试剂包装</w:t>
            </w:r>
          </w:p>
        </w:tc>
        <w:tc>
          <w:tcPr>
            <w:tcW w:w="275" w:type="pct"/>
            <w:vAlign w:val="center"/>
          </w:tcPr>
          <w:p w14:paraId="5A0C3C50">
            <w:pPr>
              <w:pStyle w:val="78"/>
            </w:pPr>
            <w:r>
              <w:t>每周</w:t>
            </w:r>
          </w:p>
        </w:tc>
        <w:tc>
          <w:tcPr>
            <w:tcW w:w="344" w:type="pct"/>
            <w:vAlign w:val="center"/>
          </w:tcPr>
          <w:p w14:paraId="2272C0CD">
            <w:pPr>
              <w:pStyle w:val="78"/>
            </w:pPr>
            <w:r>
              <w:t>/</w:t>
            </w:r>
          </w:p>
        </w:tc>
        <w:tc>
          <w:tcPr>
            <w:tcW w:w="857" w:type="pct"/>
            <w:vAlign w:val="center"/>
          </w:tcPr>
          <w:p w14:paraId="275B35FE">
            <w:pPr>
              <w:pStyle w:val="78"/>
            </w:pPr>
            <w:r>
              <w:t>委托有资质单位外运</w:t>
            </w:r>
          </w:p>
        </w:tc>
      </w:tr>
      <w:tr w14:paraId="2CD4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E04E304">
            <w:pPr>
              <w:pStyle w:val="78"/>
            </w:pPr>
          </w:p>
        </w:tc>
        <w:tc>
          <w:tcPr>
            <w:tcW w:w="752" w:type="pct"/>
            <w:vMerge w:val="continue"/>
            <w:vAlign w:val="center"/>
          </w:tcPr>
          <w:p w14:paraId="2C85EA98">
            <w:pPr>
              <w:pStyle w:val="78"/>
            </w:pPr>
          </w:p>
        </w:tc>
        <w:tc>
          <w:tcPr>
            <w:tcW w:w="301" w:type="pct"/>
            <w:vAlign w:val="center"/>
          </w:tcPr>
          <w:p w14:paraId="28859067">
            <w:pPr>
              <w:pStyle w:val="78"/>
            </w:pPr>
            <w:r>
              <w:t>正常</w:t>
            </w:r>
          </w:p>
        </w:tc>
        <w:tc>
          <w:tcPr>
            <w:tcW w:w="270" w:type="pct"/>
            <w:vAlign w:val="center"/>
          </w:tcPr>
          <w:p w14:paraId="27018853">
            <w:pPr>
              <w:pStyle w:val="78"/>
            </w:pPr>
            <w:r>
              <w:rPr>
                <w:rFonts w:hint="eastAsia"/>
              </w:rPr>
              <w:t>S10</w:t>
            </w:r>
          </w:p>
        </w:tc>
        <w:tc>
          <w:tcPr>
            <w:tcW w:w="907" w:type="pct"/>
            <w:vAlign w:val="center"/>
          </w:tcPr>
          <w:p w14:paraId="00D7A7E1">
            <w:pPr>
              <w:pStyle w:val="78"/>
            </w:pPr>
            <w:r>
              <w:t>检测</w:t>
            </w:r>
          </w:p>
        </w:tc>
        <w:tc>
          <w:tcPr>
            <w:tcW w:w="984" w:type="pct"/>
            <w:vAlign w:val="center"/>
          </w:tcPr>
          <w:p w14:paraId="6C502067">
            <w:pPr>
              <w:pStyle w:val="78"/>
            </w:pPr>
            <w:r>
              <w:rPr>
                <w:szCs w:val="21"/>
              </w:rPr>
              <w:t>实验废液</w:t>
            </w:r>
          </w:p>
        </w:tc>
        <w:tc>
          <w:tcPr>
            <w:tcW w:w="275" w:type="pct"/>
            <w:vAlign w:val="center"/>
          </w:tcPr>
          <w:p w14:paraId="58F7FC10">
            <w:pPr>
              <w:pStyle w:val="78"/>
            </w:pPr>
            <w:r>
              <w:t>每周</w:t>
            </w:r>
          </w:p>
        </w:tc>
        <w:tc>
          <w:tcPr>
            <w:tcW w:w="344" w:type="pct"/>
            <w:vAlign w:val="center"/>
          </w:tcPr>
          <w:p w14:paraId="3C8DE5BA">
            <w:pPr>
              <w:pStyle w:val="78"/>
            </w:pPr>
            <w:r>
              <w:t>/</w:t>
            </w:r>
          </w:p>
        </w:tc>
        <w:tc>
          <w:tcPr>
            <w:tcW w:w="857" w:type="pct"/>
            <w:vAlign w:val="center"/>
          </w:tcPr>
          <w:p w14:paraId="2AB2EA56">
            <w:pPr>
              <w:pStyle w:val="78"/>
            </w:pPr>
            <w:r>
              <w:t>委托有资质单位外运</w:t>
            </w:r>
          </w:p>
        </w:tc>
      </w:tr>
      <w:tr w14:paraId="0BEA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66EB46C">
            <w:pPr>
              <w:pStyle w:val="78"/>
            </w:pPr>
          </w:p>
        </w:tc>
        <w:tc>
          <w:tcPr>
            <w:tcW w:w="752" w:type="pct"/>
            <w:vAlign w:val="center"/>
          </w:tcPr>
          <w:p w14:paraId="100C8774">
            <w:pPr>
              <w:pStyle w:val="78"/>
            </w:pPr>
            <w:r>
              <w:t>员工办公生活</w:t>
            </w:r>
          </w:p>
        </w:tc>
        <w:tc>
          <w:tcPr>
            <w:tcW w:w="301" w:type="pct"/>
            <w:vAlign w:val="center"/>
          </w:tcPr>
          <w:p w14:paraId="4BB51620">
            <w:pPr>
              <w:pStyle w:val="78"/>
            </w:pPr>
            <w:r>
              <w:t>正常</w:t>
            </w:r>
          </w:p>
        </w:tc>
        <w:tc>
          <w:tcPr>
            <w:tcW w:w="270" w:type="pct"/>
            <w:vAlign w:val="center"/>
          </w:tcPr>
          <w:p w14:paraId="7D1EB12C">
            <w:pPr>
              <w:pStyle w:val="78"/>
            </w:pPr>
            <w:r>
              <w:rPr>
                <w:rFonts w:hint="eastAsia"/>
              </w:rPr>
              <w:t>S11</w:t>
            </w:r>
          </w:p>
        </w:tc>
        <w:tc>
          <w:tcPr>
            <w:tcW w:w="907" w:type="pct"/>
            <w:vAlign w:val="center"/>
          </w:tcPr>
          <w:p w14:paraId="1D7FE63D">
            <w:pPr>
              <w:pStyle w:val="78"/>
            </w:pPr>
            <w:r>
              <w:t>员工办公生活</w:t>
            </w:r>
          </w:p>
        </w:tc>
        <w:tc>
          <w:tcPr>
            <w:tcW w:w="984" w:type="pct"/>
            <w:vAlign w:val="center"/>
          </w:tcPr>
          <w:p w14:paraId="4EB07260">
            <w:pPr>
              <w:pStyle w:val="78"/>
              <w:rPr>
                <w:szCs w:val="21"/>
              </w:rPr>
            </w:pPr>
            <w:r>
              <w:t>生活垃圾</w:t>
            </w:r>
          </w:p>
        </w:tc>
        <w:tc>
          <w:tcPr>
            <w:tcW w:w="275" w:type="pct"/>
            <w:vAlign w:val="center"/>
          </w:tcPr>
          <w:p w14:paraId="622099E6">
            <w:pPr>
              <w:pStyle w:val="78"/>
            </w:pPr>
            <w:r>
              <w:t>每天</w:t>
            </w:r>
          </w:p>
        </w:tc>
        <w:tc>
          <w:tcPr>
            <w:tcW w:w="344" w:type="pct"/>
            <w:vAlign w:val="center"/>
          </w:tcPr>
          <w:p w14:paraId="17BD0245">
            <w:pPr>
              <w:pStyle w:val="78"/>
            </w:pPr>
            <w:r>
              <w:t>/</w:t>
            </w:r>
          </w:p>
        </w:tc>
        <w:tc>
          <w:tcPr>
            <w:tcW w:w="857" w:type="pct"/>
            <w:vAlign w:val="center"/>
          </w:tcPr>
          <w:p w14:paraId="490CD241">
            <w:pPr>
              <w:pStyle w:val="78"/>
            </w:pPr>
            <w:r>
              <w:t>交由园区环卫部门外运</w:t>
            </w:r>
          </w:p>
        </w:tc>
      </w:tr>
      <w:tr w14:paraId="5A58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774A790">
            <w:pPr>
              <w:pStyle w:val="78"/>
            </w:pPr>
          </w:p>
        </w:tc>
        <w:tc>
          <w:tcPr>
            <w:tcW w:w="752" w:type="pct"/>
            <w:vAlign w:val="center"/>
          </w:tcPr>
          <w:p w14:paraId="614D2A3C">
            <w:pPr>
              <w:pStyle w:val="78"/>
            </w:pPr>
            <w:r>
              <w:rPr>
                <w:rFonts w:hint="eastAsia"/>
              </w:rPr>
              <w:t>除盐水站</w:t>
            </w:r>
          </w:p>
        </w:tc>
        <w:tc>
          <w:tcPr>
            <w:tcW w:w="301" w:type="pct"/>
            <w:vAlign w:val="center"/>
          </w:tcPr>
          <w:p w14:paraId="685A215A">
            <w:pPr>
              <w:pStyle w:val="78"/>
            </w:pPr>
            <w:r>
              <w:rPr>
                <w:rFonts w:hint="eastAsia"/>
              </w:rPr>
              <w:t>正常</w:t>
            </w:r>
          </w:p>
        </w:tc>
        <w:tc>
          <w:tcPr>
            <w:tcW w:w="270" w:type="pct"/>
            <w:vAlign w:val="center"/>
          </w:tcPr>
          <w:p w14:paraId="64BE6690">
            <w:pPr>
              <w:pStyle w:val="78"/>
            </w:pPr>
            <w:r>
              <w:t>S</w:t>
            </w:r>
            <w:r>
              <w:rPr>
                <w:rFonts w:hint="eastAsia"/>
              </w:rPr>
              <w:t>13</w:t>
            </w:r>
          </w:p>
        </w:tc>
        <w:tc>
          <w:tcPr>
            <w:tcW w:w="907" w:type="pct"/>
            <w:vAlign w:val="center"/>
          </w:tcPr>
          <w:p w14:paraId="77719F97">
            <w:pPr>
              <w:pStyle w:val="78"/>
            </w:pPr>
            <w:r>
              <w:rPr>
                <w:rFonts w:hint="eastAsia"/>
              </w:rPr>
              <w:t>除盐水制备</w:t>
            </w:r>
          </w:p>
        </w:tc>
        <w:tc>
          <w:tcPr>
            <w:tcW w:w="984" w:type="pct"/>
            <w:vAlign w:val="center"/>
          </w:tcPr>
          <w:p w14:paraId="5D0458AB">
            <w:pPr>
              <w:pStyle w:val="78"/>
            </w:pPr>
            <w:r>
              <w:rPr>
                <w:rFonts w:hint="eastAsia"/>
              </w:rPr>
              <w:t>废过滤膜</w:t>
            </w:r>
          </w:p>
        </w:tc>
        <w:tc>
          <w:tcPr>
            <w:tcW w:w="275" w:type="pct"/>
            <w:vAlign w:val="center"/>
          </w:tcPr>
          <w:p w14:paraId="0ACA78DB">
            <w:pPr>
              <w:pStyle w:val="78"/>
            </w:pPr>
            <w:r>
              <w:rPr>
                <w:rFonts w:hint="eastAsia"/>
              </w:rPr>
              <w:t>1</w:t>
            </w:r>
            <w:r>
              <w:t>年/次</w:t>
            </w:r>
          </w:p>
        </w:tc>
        <w:tc>
          <w:tcPr>
            <w:tcW w:w="344" w:type="pct"/>
            <w:vAlign w:val="center"/>
          </w:tcPr>
          <w:p w14:paraId="148B3025">
            <w:pPr>
              <w:pStyle w:val="78"/>
            </w:pPr>
            <w:r>
              <w:t>/</w:t>
            </w:r>
          </w:p>
        </w:tc>
        <w:tc>
          <w:tcPr>
            <w:tcW w:w="857" w:type="pct"/>
            <w:vAlign w:val="center"/>
          </w:tcPr>
          <w:p w14:paraId="3AC2B2F7">
            <w:pPr>
              <w:pStyle w:val="78"/>
            </w:pPr>
            <w:r>
              <w:t>交由资源回收单位外运</w:t>
            </w:r>
          </w:p>
        </w:tc>
      </w:tr>
      <w:tr w14:paraId="5985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DEFE222">
            <w:pPr>
              <w:pStyle w:val="78"/>
            </w:pPr>
          </w:p>
        </w:tc>
        <w:tc>
          <w:tcPr>
            <w:tcW w:w="752" w:type="pct"/>
            <w:vAlign w:val="center"/>
          </w:tcPr>
          <w:p w14:paraId="36C30D64">
            <w:pPr>
              <w:pStyle w:val="78"/>
            </w:pPr>
            <w:r>
              <w:rPr>
                <w:rFonts w:hint="eastAsia"/>
                <w:bCs/>
                <w:color w:val="000000" w:themeColor="text1"/>
                <w14:textFill>
                  <w14:solidFill>
                    <w14:schemeClr w14:val="tx1"/>
                  </w14:solidFill>
                </w14:textFill>
              </w:rPr>
              <w:t>装卸设施油气回收</w:t>
            </w:r>
          </w:p>
        </w:tc>
        <w:tc>
          <w:tcPr>
            <w:tcW w:w="301" w:type="pct"/>
            <w:vAlign w:val="center"/>
          </w:tcPr>
          <w:p w14:paraId="73E58367">
            <w:pPr>
              <w:pStyle w:val="78"/>
            </w:pPr>
            <w:r>
              <w:rPr>
                <w:rFonts w:hint="eastAsia"/>
                <w:bCs/>
                <w:color w:val="000000" w:themeColor="text1"/>
                <w14:textFill>
                  <w14:solidFill>
                    <w14:schemeClr w14:val="tx1"/>
                  </w14:solidFill>
                </w14:textFill>
              </w:rPr>
              <w:t>正常</w:t>
            </w:r>
          </w:p>
        </w:tc>
        <w:tc>
          <w:tcPr>
            <w:tcW w:w="270" w:type="pct"/>
            <w:vAlign w:val="center"/>
          </w:tcPr>
          <w:p w14:paraId="46EEEA99">
            <w:pPr>
              <w:pStyle w:val="78"/>
            </w:pPr>
            <w:r>
              <w:rPr>
                <w:rFonts w:hint="eastAsia"/>
                <w:bCs/>
                <w:color w:val="000000" w:themeColor="text1"/>
                <w14:textFill>
                  <w14:solidFill>
                    <w14:schemeClr w14:val="tx1"/>
                  </w14:solidFill>
                </w14:textFill>
              </w:rPr>
              <w:t>S15</w:t>
            </w:r>
          </w:p>
        </w:tc>
        <w:tc>
          <w:tcPr>
            <w:tcW w:w="907" w:type="pct"/>
            <w:vAlign w:val="center"/>
          </w:tcPr>
          <w:p w14:paraId="56AAC3E0">
            <w:pPr>
              <w:pStyle w:val="78"/>
            </w:pPr>
            <w:r>
              <w:rPr>
                <w:rFonts w:hint="eastAsia"/>
                <w:bCs/>
                <w:color w:val="000000" w:themeColor="text1"/>
                <w14:textFill>
                  <w14:solidFill>
                    <w14:schemeClr w14:val="tx1"/>
                  </w14:solidFill>
                </w14:textFill>
              </w:rPr>
              <w:t>PAS变压吸附</w:t>
            </w:r>
          </w:p>
        </w:tc>
        <w:tc>
          <w:tcPr>
            <w:tcW w:w="984" w:type="pct"/>
            <w:vAlign w:val="center"/>
          </w:tcPr>
          <w:p w14:paraId="70294F79">
            <w:pPr>
              <w:pStyle w:val="78"/>
            </w:pPr>
            <w:r>
              <w:rPr>
                <w:rFonts w:hint="eastAsia"/>
                <w:bCs/>
                <w:color w:val="000000" w:themeColor="text1"/>
                <w14:textFill>
                  <w14:solidFill>
                    <w14:schemeClr w14:val="tx1"/>
                  </w14:solidFill>
                </w14:textFill>
              </w:rPr>
              <w:t>废吸附剂</w:t>
            </w:r>
          </w:p>
        </w:tc>
        <w:tc>
          <w:tcPr>
            <w:tcW w:w="275" w:type="pct"/>
            <w:vAlign w:val="center"/>
          </w:tcPr>
          <w:p w14:paraId="7BDAD2C2">
            <w:pPr>
              <w:pStyle w:val="78"/>
            </w:pPr>
            <w:r>
              <w:rPr>
                <w:rFonts w:hint="eastAsia"/>
                <w:bCs/>
                <w:color w:val="000000" w:themeColor="text1"/>
                <w:szCs w:val="21"/>
                <w14:textFill>
                  <w14:solidFill>
                    <w14:schemeClr w14:val="tx1"/>
                  </w14:solidFill>
                </w14:textFill>
              </w:rPr>
              <w:t>5年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14D45BC8">
            <w:pPr>
              <w:pStyle w:val="78"/>
            </w:pPr>
            <w:r>
              <w:rPr>
                <w:rFonts w:hint="eastAsia"/>
                <w:bCs/>
                <w:color w:val="000000" w:themeColor="text1"/>
                <w14:textFill>
                  <w14:solidFill>
                    <w14:schemeClr w14:val="tx1"/>
                  </w14:solidFill>
                </w14:textFill>
              </w:rPr>
              <w:t>/</w:t>
            </w:r>
          </w:p>
        </w:tc>
        <w:tc>
          <w:tcPr>
            <w:tcW w:w="857" w:type="pct"/>
            <w:vAlign w:val="center"/>
          </w:tcPr>
          <w:p w14:paraId="31D1D283">
            <w:pPr>
              <w:pStyle w:val="78"/>
            </w:pPr>
            <w:r>
              <w:rPr>
                <w:bCs/>
                <w:color w:val="000000" w:themeColor="text1"/>
                <w14:textFill>
                  <w14:solidFill>
                    <w14:schemeClr w14:val="tx1"/>
                  </w14:solidFill>
                </w14:textFill>
              </w:rPr>
              <w:t>委托有资质单位外运</w:t>
            </w:r>
          </w:p>
        </w:tc>
      </w:tr>
      <w:tr w14:paraId="73F1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5D2FA1A">
            <w:pPr>
              <w:pStyle w:val="78"/>
            </w:pPr>
          </w:p>
        </w:tc>
        <w:tc>
          <w:tcPr>
            <w:tcW w:w="752" w:type="pct"/>
            <w:vAlign w:val="center"/>
          </w:tcPr>
          <w:p w14:paraId="39D1B89F">
            <w:pPr>
              <w:pStyle w:val="78"/>
            </w:pPr>
            <w:r>
              <w:rPr>
                <w:rFonts w:hint="eastAsia"/>
                <w:bCs/>
                <w:color w:val="000000" w:themeColor="text1"/>
                <w14:textFill>
                  <w14:solidFill>
                    <w14:schemeClr w14:val="tx1"/>
                  </w14:solidFill>
                </w14:textFill>
              </w:rPr>
              <w:t>低浓度废水提升泵站</w:t>
            </w:r>
          </w:p>
        </w:tc>
        <w:tc>
          <w:tcPr>
            <w:tcW w:w="301" w:type="pct"/>
            <w:vAlign w:val="center"/>
          </w:tcPr>
          <w:p w14:paraId="3DA48B4C">
            <w:pPr>
              <w:pStyle w:val="78"/>
            </w:pPr>
            <w:r>
              <w:rPr>
                <w:rFonts w:hint="eastAsia"/>
                <w:bCs/>
                <w:color w:val="000000" w:themeColor="text1"/>
                <w14:textFill>
                  <w14:solidFill>
                    <w14:schemeClr w14:val="tx1"/>
                  </w14:solidFill>
                </w14:textFill>
              </w:rPr>
              <w:t>正常</w:t>
            </w:r>
          </w:p>
        </w:tc>
        <w:tc>
          <w:tcPr>
            <w:tcW w:w="270" w:type="pct"/>
            <w:vAlign w:val="center"/>
          </w:tcPr>
          <w:p w14:paraId="6C80ACC9">
            <w:pPr>
              <w:pStyle w:val="78"/>
            </w:pPr>
            <w:r>
              <w:rPr>
                <w:rFonts w:hint="eastAsia"/>
                <w:bCs/>
                <w:color w:val="000000" w:themeColor="text1"/>
                <w14:textFill>
                  <w14:solidFill>
                    <w14:schemeClr w14:val="tx1"/>
                  </w14:solidFill>
                </w14:textFill>
              </w:rPr>
              <w:t>S16</w:t>
            </w:r>
          </w:p>
        </w:tc>
        <w:tc>
          <w:tcPr>
            <w:tcW w:w="907" w:type="pct"/>
            <w:vAlign w:val="center"/>
          </w:tcPr>
          <w:p w14:paraId="1F71947B">
            <w:pPr>
              <w:pStyle w:val="78"/>
            </w:pPr>
            <w:r>
              <w:rPr>
                <w:rFonts w:hint="eastAsia"/>
                <w:bCs/>
                <w:color w:val="000000" w:themeColor="text1"/>
                <w14:textFill>
                  <w14:solidFill>
                    <w14:schemeClr w14:val="tx1"/>
                  </w14:solidFill>
                </w14:textFill>
              </w:rPr>
              <w:t>废气处理</w:t>
            </w:r>
          </w:p>
        </w:tc>
        <w:tc>
          <w:tcPr>
            <w:tcW w:w="984" w:type="pct"/>
            <w:vAlign w:val="center"/>
          </w:tcPr>
          <w:p w14:paraId="6359F717">
            <w:pPr>
              <w:pStyle w:val="78"/>
            </w:pPr>
            <w:r>
              <w:rPr>
                <w:bCs/>
                <w:color w:val="000000" w:themeColor="text1"/>
                <w14:textFill>
                  <w14:solidFill>
                    <w14:schemeClr w14:val="tx1"/>
                  </w14:solidFill>
                </w14:textFill>
              </w:rPr>
              <w:t>废活性炭</w:t>
            </w:r>
          </w:p>
        </w:tc>
        <w:tc>
          <w:tcPr>
            <w:tcW w:w="275" w:type="pct"/>
            <w:vAlign w:val="center"/>
          </w:tcPr>
          <w:p w14:paraId="0D692758">
            <w:pPr>
              <w:pStyle w:val="78"/>
            </w:pPr>
            <w:r>
              <w:rPr>
                <w:rFonts w:hint="eastAsia"/>
                <w:bCs/>
                <w:color w:val="000000" w:themeColor="text1"/>
                <w:szCs w:val="21"/>
                <w14:textFill>
                  <w14:solidFill>
                    <w14:schemeClr w14:val="tx1"/>
                  </w14:solidFill>
                </w14:textFill>
              </w:rPr>
              <w:t>0.5年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1617035C">
            <w:pPr>
              <w:pStyle w:val="78"/>
            </w:pPr>
            <w:r>
              <w:rPr>
                <w:rFonts w:hint="eastAsia"/>
                <w:bCs/>
                <w:color w:val="000000" w:themeColor="text1"/>
                <w14:textFill>
                  <w14:solidFill>
                    <w14:schemeClr w14:val="tx1"/>
                  </w14:solidFill>
                </w14:textFill>
              </w:rPr>
              <w:t>/</w:t>
            </w:r>
          </w:p>
        </w:tc>
        <w:tc>
          <w:tcPr>
            <w:tcW w:w="857" w:type="pct"/>
            <w:vAlign w:val="center"/>
          </w:tcPr>
          <w:p w14:paraId="0BE8903B">
            <w:pPr>
              <w:pStyle w:val="78"/>
            </w:pPr>
            <w:r>
              <w:rPr>
                <w:bCs/>
                <w:color w:val="000000" w:themeColor="text1"/>
                <w14:textFill>
                  <w14:solidFill>
                    <w14:schemeClr w14:val="tx1"/>
                  </w14:solidFill>
                </w14:textFill>
              </w:rPr>
              <w:t>委托有资质单位外运</w:t>
            </w:r>
          </w:p>
        </w:tc>
      </w:tr>
      <w:tr w14:paraId="1BEC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D002F00">
            <w:pPr>
              <w:pStyle w:val="78"/>
            </w:pPr>
          </w:p>
        </w:tc>
        <w:tc>
          <w:tcPr>
            <w:tcW w:w="752" w:type="pct"/>
            <w:vAlign w:val="center"/>
          </w:tcPr>
          <w:p w14:paraId="1B17FF6C">
            <w:pPr>
              <w:pStyle w:val="78"/>
            </w:pPr>
            <w:r>
              <w:rPr>
                <w:rFonts w:hint="eastAsia"/>
                <w:bCs/>
                <w:color w:val="000000" w:themeColor="text1"/>
                <w14:textFill>
                  <w14:solidFill>
                    <w14:schemeClr w14:val="tx1"/>
                  </w14:solidFill>
                </w14:textFill>
              </w:rPr>
              <w:t>危废间</w:t>
            </w:r>
          </w:p>
        </w:tc>
        <w:tc>
          <w:tcPr>
            <w:tcW w:w="301" w:type="pct"/>
            <w:vAlign w:val="center"/>
          </w:tcPr>
          <w:p w14:paraId="02AEA5B5">
            <w:pPr>
              <w:pStyle w:val="78"/>
            </w:pPr>
            <w:r>
              <w:rPr>
                <w:rFonts w:hint="eastAsia"/>
                <w:bCs/>
                <w:color w:val="000000" w:themeColor="text1"/>
                <w14:textFill>
                  <w14:solidFill>
                    <w14:schemeClr w14:val="tx1"/>
                  </w14:solidFill>
                </w14:textFill>
              </w:rPr>
              <w:t>正常</w:t>
            </w:r>
          </w:p>
        </w:tc>
        <w:tc>
          <w:tcPr>
            <w:tcW w:w="270" w:type="pct"/>
            <w:vAlign w:val="center"/>
          </w:tcPr>
          <w:p w14:paraId="0117D192">
            <w:pPr>
              <w:pStyle w:val="78"/>
            </w:pPr>
            <w:r>
              <w:rPr>
                <w:rFonts w:hint="eastAsia"/>
                <w:bCs/>
                <w:color w:val="000000" w:themeColor="text1"/>
                <w14:textFill>
                  <w14:solidFill>
                    <w14:schemeClr w14:val="tx1"/>
                  </w14:solidFill>
                </w14:textFill>
              </w:rPr>
              <w:t>S17</w:t>
            </w:r>
          </w:p>
        </w:tc>
        <w:tc>
          <w:tcPr>
            <w:tcW w:w="907" w:type="pct"/>
            <w:vAlign w:val="center"/>
          </w:tcPr>
          <w:p w14:paraId="09CF8617">
            <w:pPr>
              <w:pStyle w:val="78"/>
            </w:pPr>
            <w:r>
              <w:rPr>
                <w:rFonts w:hint="eastAsia"/>
                <w:bCs/>
                <w:color w:val="000000" w:themeColor="text1"/>
                <w14:textFill>
                  <w14:solidFill>
                    <w14:schemeClr w14:val="tx1"/>
                  </w14:solidFill>
                </w14:textFill>
              </w:rPr>
              <w:t>废气处理</w:t>
            </w:r>
          </w:p>
        </w:tc>
        <w:tc>
          <w:tcPr>
            <w:tcW w:w="984" w:type="pct"/>
            <w:vAlign w:val="center"/>
          </w:tcPr>
          <w:p w14:paraId="7957E5BB">
            <w:pPr>
              <w:pStyle w:val="78"/>
            </w:pPr>
            <w:r>
              <w:rPr>
                <w:bCs/>
                <w:color w:val="000000" w:themeColor="text1"/>
                <w14:textFill>
                  <w14:solidFill>
                    <w14:schemeClr w14:val="tx1"/>
                  </w14:solidFill>
                </w14:textFill>
              </w:rPr>
              <w:t>废活性炭</w:t>
            </w:r>
          </w:p>
        </w:tc>
        <w:tc>
          <w:tcPr>
            <w:tcW w:w="275" w:type="pct"/>
            <w:vAlign w:val="center"/>
          </w:tcPr>
          <w:p w14:paraId="3C152BA7">
            <w:pPr>
              <w:pStyle w:val="78"/>
            </w:pPr>
            <w:r>
              <w:rPr>
                <w:rFonts w:hint="eastAsia"/>
                <w:bCs/>
                <w:color w:val="000000" w:themeColor="text1"/>
                <w:szCs w:val="21"/>
                <w14:textFill>
                  <w14:solidFill>
                    <w14:schemeClr w14:val="tx1"/>
                  </w14:solidFill>
                </w14:textFill>
              </w:rPr>
              <w:t>1年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1338874D">
            <w:pPr>
              <w:pStyle w:val="78"/>
            </w:pPr>
            <w:r>
              <w:rPr>
                <w:rFonts w:hint="eastAsia"/>
                <w:bCs/>
                <w:color w:val="000000" w:themeColor="text1"/>
                <w14:textFill>
                  <w14:solidFill>
                    <w14:schemeClr w14:val="tx1"/>
                  </w14:solidFill>
                </w14:textFill>
              </w:rPr>
              <w:t>/</w:t>
            </w:r>
          </w:p>
        </w:tc>
        <w:tc>
          <w:tcPr>
            <w:tcW w:w="857" w:type="pct"/>
            <w:vAlign w:val="center"/>
          </w:tcPr>
          <w:p w14:paraId="7AAB6272">
            <w:pPr>
              <w:pStyle w:val="78"/>
            </w:pPr>
            <w:r>
              <w:rPr>
                <w:bCs/>
                <w:color w:val="000000" w:themeColor="text1"/>
                <w14:textFill>
                  <w14:solidFill>
                    <w14:schemeClr w14:val="tx1"/>
                  </w14:solidFill>
                </w14:textFill>
              </w:rPr>
              <w:t>委托有资质单位外运</w:t>
            </w:r>
          </w:p>
        </w:tc>
      </w:tr>
      <w:tr w14:paraId="6081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610BDE4D">
            <w:pPr>
              <w:pStyle w:val="78"/>
            </w:pPr>
            <w:r>
              <w:t>噪声</w:t>
            </w:r>
          </w:p>
        </w:tc>
        <w:tc>
          <w:tcPr>
            <w:tcW w:w="752" w:type="pct"/>
            <w:vMerge w:val="restart"/>
            <w:vAlign w:val="center"/>
          </w:tcPr>
          <w:p w14:paraId="1F5C1414">
            <w:pPr>
              <w:pStyle w:val="78"/>
            </w:pPr>
            <w:r>
              <w:t>各单元</w:t>
            </w:r>
          </w:p>
        </w:tc>
        <w:tc>
          <w:tcPr>
            <w:tcW w:w="301" w:type="pct"/>
            <w:vAlign w:val="center"/>
          </w:tcPr>
          <w:p w14:paraId="2A7B1085">
            <w:pPr>
              <w:pStyle w:val="78"/>
            </w:pPr>
            <w:r>
              <w:t>正常</w:t>
            </w:r>
          </w:p>
        </w:tc>
        <w:tc>
          <w:tcPr>
            <w:tcW w:w="270" w:type="pct"/>
            <w:vAlign w:val="center"/>
          </w:tcPr>
          <w:p w14:paraId="4E357C35">
            <w:pPr>
              <w:pStyle w:val="78"/>
            </w:pPr>
            <w:r>
              <w:t>N1</w:t>
            </w:r>
          </w:p>
        </w:tc>
        <w:tc>
          <w:tcPr>
            <w:tcW w:w="907" w:type="pct"/>
            <w:vAlign w:val="center"/>
          </w:tcPr>
          <w:p w14:paraId="74EAD870">
            <w:pPr>
              <w:pStyle w:val="78"/>
            </w:pPr>
            <w:r>
              <w:t>工艺设备</w:t>
            </w:r>
          </w:p>
        </w:tc>
        <w:tc>
          <w:tcPr>
            <w:tcW w:w="984" w:type="pct"/>
            <w:vAlign w:val="center"/>
          </w:tcPr>
          <w:p w14:paraId="707E430F">
            <w:pPr>
              <w:pStyle w:val="78"/>
            </w:pPr>
            <w:r>
              <w:rPr>
                <w:szCs w:val="21"/>
              </w:rPr>
              <w:t>等效连续A声级</w:t>
            </w:r>
          </w:p>
        </w:tc>
        <w:tc>
          <w:tcPr>
            <w:tcW w:w="275" w:type="pct"/>
            <w:vAlign w:val="center"/>
          </w:tcPr>
          <w:p w14:paraId="36DF98C0">
            <w:pPr>
              <w:pStyle w:val="78"/>
            </w:pPr>
            <w:r>
              <w:t>连续</w:t>
            </w:r>
          </w:p>
        </w:tc>
        <w:tc>
          <w:tcPr>
            <w:tcW w:w="344" w:type="pct"/>
          </w:tcPr>
          <w:p w14:paraId="3AF3D2CB">
            <w:pPr>
              <w:pStyle w:val="78"/>
            </w:pPr>
            <w:r>
              <w:t>/</w:t>
            </w:r>
          </w:p>
        </w:tc>
        <w:tc>
          <w:tcPr>
            <w:tcW w:w="857" w:type="pct"/>
            <w:vAlign w:val="center"/>
          </w:tcPr>
          <w:p w14:paraId="36EA95CE">
            <w:pPr>
              <w:pStyle w:val="78"/>
            </w:pPr>
            <w:r>
              <w:t>减振、隔声</w:t>
            </w:r>
          </w:p>
        </w:tc>
      </w:tr>
      <w:tr w14:paraId="3042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FBF5C92">
            <w:pPr>
              <w:pStyle w:val="78"/>
            </w:pPr>
          </w:p>
        </w:tc>
        <w:tc>
          <w:tcPr>
            <w:tcW w:w="752" w:type="pct"/>
            <w:vMerge w:val="continue"/>
            <w:vAlign w:val="center"/>
          </w:tcPr>
          <w:p w14:paraId="1B4F3A5D">
            <w:pPr>
              <w:pStyle w:val="78"/>
            </w:pPr>
          </w:p>
        </w:tc>
        <w:tc>
          <w:tcPr>
            <w:tcW w:w="301" w:type="pct"/>
            <w:vAlign w:val="center"/>
          </w:tcPr>
          <w:p w14:paraId="497EB5DC">
            <w:pPr>
              <w:pStyle w:val="78"/>
            </w:pPr>
            <w:r>
              <w:t>正常</w:t>
            </w:r>
          </w:p>
        </w:tc>
        <w:tc>
          <w:tcPr>
            <w:tcW w:w="270" w:type="pct"/>
            <w:vAlign w:val="center"/>
          </w:tcPr>
          <w:p w14:paraId="1D139BFB">
            <w:pPr>
              <w:pStyle w:val="78"/>
            </w:pPr>
            <w:r>
              <w:t>N2</w:t>
            </w:r>
          </w:p>
        </w:tc>
        <w:tc>
          <w:tcPr>
            <w:tcW w:w="907" w:type="pct"/>
            <w:vAlign w:val="center"/>
          </w:tcPr>
          <w:p w14:paraId="1453A49C">
            <w:pPr>
              <w:pStyle w:val="78"/>
            </w:pPr>
            <w:r>
              <w:rPr>
                <w:szCs w:val="21"/>
              </w:rPr>
              <w:t>各类风机</w:t>
            </w:r>
          </w:p>
        </w:tc>
        <w:tc>
          <w:tcPr>
            <w:tcW w:w="984" w:type="pct"/>
            <w:vAlign w:val="center"/>
          </w:tcPr>
          <w:p w14:paraId="67DE9F87">
            <w:pPr>
              <w:pStyle w:val="78"/>
            </w:pPr>
            <w:r>
              <w:rPr>
                <w:szCs w:val="21"/>
              </w:rPr>
              <w:t>等效连续A声级</w:t>
            </w:r>
          </w:p>
        </w:tc>
        <w:tc>
          <w:tcPr>
            <w:tcW w:w="275" w:type="pct"/>
            <w:vAlign w:val="center"/>
          </w:tcPr>
          <w:p w14:paraId="629AFA59">
            <w:pPr>
              <w:pStyle w:val="78"/>
            </w:pPr>
            <w:r>
              <w:t>连续</w:t>
            </w:r>
          </w:p>
        </w:tc>
        <w:tc>
          <w:tcPr>
            <w:tcW w:w="344" w:type="pct"/>
          </w:tcPr>
          <w:p w14:paraId="6E830F48">
            <w:pPr>
              <w:pStyle w:val="78"/>
            </w:pPr>
            <w:r>
              <w:t>/</w:t>
            </w:r>
          </w:p>
        </w:tc>
        <w:tc>
          <w:tcPr>
            <w:tcW w:w="857" w:type="pct"/>
            <w:vAlign w:val="center"/>
          </w:tcPr>
          <w:p w14:paraId="34EE2D06">
            <w:pPr>
              <w:pStyle w:val="78"/>
            </w:pPr>
            <w:r>
              <w:t>消声、隔声</w:t>
            </w:r>
          </w:p>
        </w:tc>
      </w:tr>
      <w:tr w14:paraId="2C07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3E059D0">
            <w:pPr>
              <w:pStyle w:val="78"/>
            </w:pPr>
          </w:p>
        </w:tc>
        <w:tc>
          <w:tcPr>
            <w:tcW w:w="752" w:type="pct"/>
            <w:vMerge w:val="continue"/>
            <w:vAlign w:val="center"/>
          </w:tcPr>
          <w:p w14:paraId="00E26C17">
            <w:pPr>
              <w:pStyle w:val="78"/>
            </w:pPr>
          </w:p>
        </w:tc>
        <w:tc>
          <w:tcPr>
            <w:tcW w:w="301" w:type="pct"/>
            <w:vAlign w:val="center"/>
          </w:tcPr>
          <w:p w14:paraId="095954A6">
            <w:pPr>
              <w:pStyle w:val="78"/>
            </w:pPr>
            <w:r>
              <w:t>正常</w:t>
            </w:r>
          </w:p>
        </w:tc>
        <w:tc>
          <w:tcPr>
            <w:tcW w:w="270" w:type="pct"/>
            <w:vAlign w:val="center"/>
          </w:tcPr>
          <w:p w14:paraId="431110D0">
            <w:pPr>
              <w:pStyle w:val="78"/>
            </w:pPr>
            <w:r>
              <w:t>N3</w:t>
            </w:r>
          </w:p>
        </w:tc>
        <w:tc>
          <w:tcPr>
            <w:tcW w:w="907" w:type="pct"/>
            <w:vAlign w:val="center"/>
          </w:tcPr>
          <w:p w14:paraId="00BEDCDC">
            <w:pPr>
              <w:pStyle w:val="78"/>
            </w:pPr>
            <w:r>
              <w:rPr>
                <w:szCs w:val="21"/>
              </w:rPr>
              <w:t>各类泵</w:t>
            </w:r>
          </w:p>
        </w:tc>
        <w:tc>
          <w:tcPr>
            <w:tcW w:w="984" w:type="pct"/>
          </w:tcPr>
          <w:p w14:paraId="352BA543">
            <w:pPr>
              <w:pStyle w:val="78"/>
            </w:pPr>
            <w:r>
              <w:rPr>
                <w:szCs w:val="21"/>
              </w:rPr>
              <w:t>等效连续A声级</w:t>
            </w:r>
          </w:p>
        </w:tc>
        <w:tc>
          <w:tcPr>
            <w:tcW w:w="275" w:type="pct"/>
            <w:vAlign w:val="center"/>
          </w:tcPr>
          <w:p w14:paraId="666FBDCD">
            <w:pPr>
              <w:pStyle w:val="78"/>
            </w:pPr>
            <w:r>
              <w:t>连续</w:t>
            </w:r>
          </w:p>
        </w:tc>
        <w:tc>
          <w:tcPr>
            <w:tcW w:w="344" w:type="pct"/>
          </w:tcPr>
          <w:p w14:paraId="67D14B3B">
            <w:pPr>
              <w:pStyle w:val="78"/>
            </w:pPr>
            <w:r>
              <w:t>/</w:t>
            </w:r>
          </w:p>
        </w:tc>
        <w:tc>
          <w:tcPr>
            <w:tcW w:w="857" w:type="pct"/>
            <w:vAlign w:val="center"/>
          </w:tcPr>
          <w:p w14:paraId="63401237">
            <w:pPr>
              <w:pStyle w:val="78"/>
            </w:pPr>
            <w:r>
              <w:t>减振、隔声</w:t>
            </w:r>
          </w:p>
        </w:tc>
      </w:tr>
      <w:tr w14:paraId="6047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C3F424E">
            <w:pPr>
              <w:pStyle w:val="78"/>
            </w:pPr>
          </w:p>
        </w:tc>
        <w:tc>
          <w:tcPr>
            <w:tcW w:w="752" w:type="pct"/>
            <w:vMerge w:val="continue"/>
            <w:vAlign w:val="center"/>
          </w:tcPr>
          <w:p w14:paraId="61DF88D2">
            <w:pPr>
              <w:pStyle w:val="78"/>
            </w:pPr>
          </w:p>
        </w:tc>
        <w:tc>
          <w:tcPr>
            <w:tcW w:w="301" w:type="pct"/>
            <w:vAlign w:val="center"/>
          </w:tcPr>
          <w:p w14:paraId="5790BC00">
            <w:pPr>
              <w:pStyle w:val="78"/>
            </w:pPr>
            <w:r>
              <w:t>正常</w:t>
            </w:r>
          </w:p>
        </w:tc>
        <w:tc>
          <w:tcPr>
            <w:tcW w:w="270" w:type="pct"/>
            <w:vAlign w:val="center"/>
          </w:tcPr>
          <w:p w14:paraId="6689326D">
            <w:pPr>
              <w:pStyle w:val="78"/>
            </w:pPr>
            <w:r>
              <w:t>N4</w:t>
            </w:r>
          </w:p>
        </w:tc>
        <w:tc>
          <w:tcPr>
            <w:tcW w:w="907" w:type="pct"/>
            <w:vAlign w:val="center"/>
          </w:tcPr>
          <w:p w14:paraId="3860650D">
            <w:pPr>
              <w:pStyle w:val="78"/>
            </w:pPr>
            <w:r>
              <w:rPr>
                <w:szCs w:val="21"/>
              </w:rPr>
              <w:t>冷却</w:t>
            </w:r>
            <w:r>
              <w:rPr>
                <w:rFonts w:hint="eastAsia"/>
                <w:szCs w:val="21"/>
              </w:rPr>
              <w:t>设备</w:t>
            </w:r>
          </w:p>
        </w:tc>
        <w:tc>
          <w:tcPr>
            <w:tcW w:w="984" w:type="pct"/>
          </w:tcPr>
          <w:p w14:paraId="65117B50">
            <w:pPr>
              <w:pStyle w:val="78"/>
            </w:pPr>
            <w:r>
              <w:rPr>
                <w:szCs w:val="21"/>
              </w:rPr>
              <w:t>等效连续A声级</w:t>
            </w:r>
          </w:p>
        </w:tc>
        <w:tc>
          <w:tcPr>
            <w:tcW w:w="275" w:type="pct"/>
            <w:vAlign w:val="center"/>
          </w:tcPr>
          <w:p w14:paraId="6AB492DD">
            <w:pPr>
              <w:pStyle w:val="78"/>
            </w:pPr>
            <w:r>
              <w:t>连续</w:t>
            </w:r>
          </w:p>
        </w:tc>
        <w:tc>
          <w:tcPr>
            <w:tcW w:w="344" w:type="pct"/>
          </w:tcPr>
          <w:p w14:paraId="2C730A38">
            <w:pPr>
              <w:pStyle w:val="78"/>
            </w:pPr>
            <w:r>
              <w:t>/</w:t>
            </w:r>
          </w:p>
        </w:tc>
        <w:tc>
          <w:tcPr>
            <w:tcW w:w="857" w:type="pct"/>
            <w:vAlign w:val="center"/>
          </w:tcPr>
          <w:p w14:paraId="545BC954">
            <w:pPr>
              <w:pStyle w:val="78"/>
            </w:pPr>
            <w:r>
              <w:t>减振、隔声</w:t>
            </w:r>
          </w:p>
        </w:tc>
      </w:tr>
      <w:tr w14:paraId="3B16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2A71C20">
            <w:pPr>
              <w:pStyle w:val="78"/>
            </w:pPr>
          </w:p>
        </w:tc>
        <w:tc>
          <w:tcPr>
            <w:tcW w:w="752" w:type="pct"/>
            <w:vMerge w:val="continue"/>
            <w:vAlign w:val="center"/>
          </w:tcPr>
          <w:p w14:paraId="4FEEC6AC">
            <w:pPr>
              <w:pStyle w:val="78"/>
            </w:pPr>
          </w:p>
        </w:tc>
        <w:tc>
          <w:tcPr>
            <w:tcW w:w="301" w:type="pct"/>
            <w:vAlign w:val="center"/>
          </w:tcPr>
          <w:p w14:paraId="1648A687">
            <w:pPr>
              <w:pStyle w:val="78"/>
            </w:pPr>
            <w:r>
              <w:t>正常</w:t>
            </w:r>
          </w:p>
        </w:tc>
        <w:tc>
          <w:tcPr>
            <w:tcW w:w="270" w:type="pct"/>
            <w:vAlign w:val="center"/>
          </w:tcPr>
          <w:p w14:paraId="7C294E0C">
            <w:pPr>
              <w:pStyle w:val="78"/>
            </w:pPr>
            <w:r>
              <w:t>N5</w:t>
            </w:r>
          </w:p>
        </w:tc>
        <w:tc>
          <w:tcPr>
            <w:tcW w:w="907" w:type="pct"/>
            <w:vAlign w:val="center"/>
          </w:tcPr>
          <w:p w14:paraId="57A42DBA">
            <w:pPr>
              <w:pStyle w:val="78"/>
            </w:pPr>
            <w:r>
              <w:rPr>
                <w:szCs w:val="21"/>
              </w:rPr>
              <w:t>空压机</w:t>
            </w:r>
          </w:p>
        </w:tc>
        <w:tc>
          <w:tcPr>
            <w:tcW w:w="984" w:type="pct"/>
          </w:tcPr>
          <w:p w14:paraId="507B0CB7">
            <w:pPr>
              <w:pStyle w:val="78"/>
            </w:pPr>
            <w:r>
              <w:rPr>
                <w:szCs w:val="21"/>
              </w:rPr>
              <w:t>等效连续A声级</w:t>
            </w:r>
          </w:p>
        </w:tc>
        <w:tc>
          <w:tcPr>
            <w:tcW w:w="275" w:type="pct"/>
            <w:vAlign w:val="center"/>
          </w:tcPr>
          <w:p w14:paraId="1BA3A1A6">
            <w:pPr>
              <w:pStyle w:val="78"/>
            </w:pPr>
            <w:r>
              <w:t>连续</w:t>
            </w:r>
          </w:p>
        </w:tc>
        <w:tc>
          <w:tcPr>
            <w:tcW w:w="344" w:type="pct"/>
          </w:tcPr>
          <w:p w14:paraId="6F7D169F">
            <w:pPr>
              <w:pStyle w:val="78"/>
            </w:pPr>
            <w:r>
              <w:t>/</w:t>
            </w:r>
          </w:p>
        </w:tc>
        <w:tc>
          <w:tcPr>
            <w:tcW w:w="857" w:type="pct"/>
            <w:vAlign w:val="center"/>
          </w:tcPr>
          <w:p w14:paraId="2CD9D03E">
            <w:pPr>
              <w:pStyle w:val="78"/>
            </w:pPr>
            <w:r>
              <w:t>消声、隔声</w:t>
            </w:r>
          </w:p>
        </w:tc>
      </w:tr>
      <w:tr w14:paraId="6351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ED33F52">
            <w:pPr>
              <w:pStyle w:val="78"/>
            </w:pPr>
          </w:p>
        </w:tc>
        <w:tc>
          <w:tcPr>
            <w:tcW w:w="752" w:type="pct"/>
            <w:vMerge w:val="continue"/>
            <w:vAlign w:val="center"/>
          </w:tcPr>
          <w:p w14:paraId="393118C3">
            <w:pPr>
              <w:pStyle w:val="78"/>
            </w:pPr>
          </w:p>
        </w:tc>
        <w:tc>
          <w:tcPr>
            <w:tcW w:w="301" w:type="pct"/>
            <w:vAlign w:val="center"/>
          </w:tcPr>
          <w:p w14:paraId="2B8FC0F1">
            <w:pPr>
              <w:pStyle w:val="78"/>
            </w:pPr>
            <w:r>
              <w:t>正常</w:t>
            </w:r>
          </w:p>
        </w:tc>
        <w:tc>
          <w:tcPr>
            <w:tcW w:w="270" w:type="pct"/>
            <w:vAlign w:val="center"/>
          </w:tcPr>
          <w:p w14:paraId="44E997B2">
            <w:pPr>
              <w:pStyle w:val="78"/>
            </w:pPr>
            <w:r>
              <w:t>N6</w:t>
            </w:r>
          </w:p>
        </w:tc>
        <w:tc>
          <w:tcPr>
            <w:tcW w:w="907" w:type="pct"/>
            <w:vAlign w:val="center"/>
          </w:tcPr>
          <w:p w14:paraId="506D5FB4">
            <w:pPr>
              <w:pStyle w:val="78"/>
            </w:pPr>
            <w:r>
              <w:rPr>
                <w:szCs w:val="21"/>
              </w:rPr>
              <w:t>锅炉排气</w:t>
            </w:r>
          </w:p>
        </w:tc>
        <w:tc>
          <w:tcPr>
            <w:tcW w:w="984" w:type="pct"/>
          </w:tcPr>
          <w:p w14:paraId="0EFD66A4">
            <w:pPr>
              <w:pStyle w:val="78"/>
            </w:pPr>
            <w:r>
              <w:rPr>
                <w:szCs w:val="21"/>
              </w:rPr>
              <w:t>等效连续A声级</w:t>
            </w:r>
          </w:p>
        </w:tc>
        <w:tc>
          <w:tcPr>
            <w:tcW w:w="275" w:type="pct"/>
            <w:vAlign w:val="center"/>
          </w:tcPr>
          <w:p w14:paraId="2A576AC9">
            <w:pPr>
              <w:pStyle w:val="78"/>
            </w:pPr>
            <w:r>
              <w:t>间歇</w:t>
            </w:r>
          </w:p>
        </w:tc>
        <w:tc>
          <w:tcPr>
            <w:tcW w:w="344" w:type="pct"/>
          </w:tcPr>
          <w:p w14:paraId="76A86640">
            <w:pPr>
              <w:pStyle w:val="78"/>
            </w:pPr>
            <w:r>
              <w:t>/</w:t>
            </w:r>
          </w:p>
        </w:tc>
        <w:tc>
          <w:tcPr>
            <w:tcW w:w="857" w:type="pct"/>
            <w:vAlign w:val="center"/>
          </w:tcPr>
          <w:p w14:paraId="35679F29">
            <w:pPr>
              <w:pStyle w:val="78"/>
            </w:pPr>
            <w:r>
              <w:t>消声</w:t>
            </w:r>
          </w:p>
        </w:tc>
      </w:tr>
      <w:bookmarkEnd w:id="76"/>
      <w:bookmarkEnd w:id="77"/>
    </w:tbl>
    <w:p w14:paraId="4FD03A02">
      <w:pPr>
        <w:pStyle w:val="354"/>
        <w:ind w:firstLine="480"/>
      </w:pPr>
    </w:p>
    <w:p w14:paraId="024E2FBA">
      <w:pPr>
        <w:pStyle w:val="3"/>
        <w:ind w:firstLine="480"/>
        <w:sectPr>
          <w:pgSz w:w="16838" w:h="11906" w:orient="landscape"/>
          <w:pgMar w:top="1800" w:right="1440" w:bottom="1800" w:left="1440" w:header="992" w:footer="992" w:gutter="0"/>
          <w:cols w:space="425" w:num="1"/>
          <w:docGrid w:linePitch="312" w:charSpace="0"/>
        </w:sectPr>
      </w:pPr>
    </w:p>
    <w:p w14:paraId="0C89B39D">
      <w:pPr>
        <w:pStyle w:val="4"/>
        <w:tabs>
          <w:tab w:val="left" w:pos="432"/>
          <w:tab w:val="left" w:pos="1288"/>
        </w:tabs>
        <w:ind w:left="720" w:hanging="720"/>
      </w:pPr>
      <w:bookmarkStart w:id="78" w:name="_Toc198564768"/>
      <w:r>
        <w:rPr>
          <w:rFonts w:hint="eastAsia"/>
        </w:rPr>
        <w:t xml:space="preserve"> </w:t>
      </w:r>
      <w:bookmarkStart w:id="79" w:name="_Toc208926647"/>
      <w:r>
        <w:rPr>
          <w:rFonts w:hint="eastAsia"/>
        </w:rPr>
        <w:t>“三废”情况</w:t>
      </w:r>
      <w:bookmarkEnd w:id="78"/>
      <w:bookmarkEnd w:id="79"/>
    </w:p>
    <w:p w14:paraId="19BC34A1">
      <w:pPr>
        <w:pStyle w:val="5"/>
        <w:rPr>
          <w:color w:val="auto"/>
        </w:rPr>
      </w:pPr>
      <w:r>
        <w:rPr>
          <w:rFonts w:hint="eastAsia"/>
          <w:color w:val="auto"/>
        </w:rPr>
        <w:t>废水</w:t>
      </w:r>
    </w:p>
    <w:p w14:paraId="643BBD7F">
      <w:pPr>
        <w:pStyle w:val="3"/>
        <w:ind w:firstLine="480"/>
      </w:pPr>
      <w:r>
        <w:t>本公司废水主要为</w:t>
      </w:r>
      <w:r>
        <w:rPr>
          <w:rFonts w:hint="eastAsia"/>
        </w:rPr>
        <w:t>裂解单元高浓度含盐废水、</w:t>
      </w:r>
      <w:r>
        <w:t>生活污水</w:t>
      </w:r>
      <w:r>
        <w:rPr>
          <w:rFonts w:hint="eastAsia"/>
        </w:rPr>
        <w:t>、</w:t>
      </w:r>
      <w:r>
        <w:t>初期雨水、循环水场排水</w:t>
      </w:r>
      <w:r>
        <w:rPr>
          <w:rFonts w:hint="eastAsia"/>
        </w:rPr>
        <w:t>、除盐水站排水、余热锅炉排水、地面清洗废水、化验室废水。本公司位于</w:t>
      </w:r>
      <w:r>
        <w:t>大南海石化工业区化工污水处理项目（即园区污水处理厂）</w:t>
      </w:r>
      <w:r>
        <w:rPr>
          <w:rFonts w:hint="eastAsia"/>
        </w:rPr>
        <w:t>纳污范围内，公司通过</w:t>
      </w:r>
      <w:r>
        <w:t>园区污水管道将厂内废水排放至园区污水处理厂进一步处理处理达标后排放至</w:t>
      </w:r>
      <w:r>
        <w:rPr>
          <w:rFonts w:hint="eastAsia"/>
        </w:rPr>
        <w:t>神泉湾</w:t>
      </w:r>
      <w:r>
        <w:t>。</w:t>
      </w:r>
    </w:p>
    <w:p w14:paraId="62E1AADB">
      <w:pPr>
        <w:pStyle w:val="3"/>
        <w:ind w:firstLine="480"/>
      </w:pPr>
      <w:r>
        <w:rPr>
          <w:rFonts w:hint="eastAsia"/>
        </w:rPr>
        <w:t>其中裂解单元高浓度含盐废水p</w:t>
      </w:r>
      <w:r>
        <w:t>H、CODcr、BOD5、悬浮物、石油类、氨氮、总氮、总磷、TDS</w:t>
      </w:r>
      <w:r>
        <w:rPr>
          <w:rFonts w:hint="eastAsia"/>
        </w:rPr>
        <w:t>满足</w:t>
      </w:r>
      <w:r>
        <w:t>揭阳大南海石化工业区化工污水处理</w:t>
      </w:r>
      <w:r>
        <w:rPr>
          <w:rFonts w:hint="eastAsia"/>
        </w:rPr>
        <w:t>厂</w:t>
      </w:r>
      <w:r>
        <w:t>高浓度废水进水要求</w:t>
      </w:r>
      <w:r>
        <w:rPr>
          <w:rFonts w:hint="eastAsia"/>
        </w:rPr>
        <w:t>，硫化物执行</w:t>
      </w:r>
      <w:r>
        <w:t>广东省地方标准《水污染物排放限值》（DB44/26-2001）第二时段三级标准</w:t>
      </w:r>
      <w:r>
        <w:rPr>
          <w:rFonts w:hint="eastAsia"/>
        </w:rPr>
        <w:t>后，</w:t>
      </w:r>
      <w:r>
        <w:t>最终排入揭阳大南海石化工业区污水处理</w:t>
      </w:r>
      <w:r>
        <w:rPr>
          <w:rFonts w:hint="eastAsia"/>
        </w:rPr>
        <w:t>厂</w:t>
      </w:r>
      <w:r>
        <w:t>高浓度进水系统</w:t>
      </w:r>
      <w:r>
        <w:rPr>
          <w:rFonts w:hint="eastAsia"/>
        </w:rPr>
        <w:t>。</w:t>
      </w:r>
    </w:p>
    <w:p w14:paraId="06648381">
      <w:pPr>
        <w:pStyle w:val="3"/>
        <w:ind w:firstLine="480"/>
      </w:pPr>
      <w:r>
        <w:t>生活污水经过隔油、化粪池预处理后，与初期雨水、循环水场排水</w:t>
      </w:r>
      <w:r>
        <w:rPr>
          <w:rFonts w:hint="eastAsia"/>
        </w:rPr>
        <w:t>、除盐水站排水、余热锅炉排水、地面清洗废水、化验室废水等满足园区污水厂低浓度废水进水要求，其中动植物油执行广东省地方标准《水污染物排放限值》（</w:t>
      </w:r>
      <w:r>
        <w:t>DB44/26-2001）第二时段三级标准，排入园区污水厂低浓度进水系统。</w:t>
      </w:r>
    </w:p>
    <w:p w14:paraId="5915AD93">
      <w:pPr>
        <w:pStyle w:val="5"/>
        <w:rPr>
          <w:color w:val="auto"/>
        </w:rPr>
      </w:pPr>
      <w:r>
        <w:rPr>
          <w:rFonts w:hint="eastAsia"/>
          <w:color w:val="auto"/>
        </w:rPr>
        <w:t>废气</w:t>
      </w:r>
    </w:p>
    <w:p w14:paraId="2FB0C5B5">
      <w:pPr>
        <w:pStyle w:val="3"/>
        <w:ind w:firstLine="480"/>
      </w:pPr>
      <w:r>
        <w:t>本公司产生的废气种类主要包括原料化单元产生的废气、裂解单元产生的烟气、</w:t>
      </w:r>
      <w:r>
        <w:rPr>
          <w:rFonts w:hint="eastAsia"/>
        </w:rPr>
        <w:t>尾气回收装置焚烧烟气、循环水场</w:t>
      </w:r>
      <w:r>
        <w:t>的挥发性有机废气</w:t>
      </w:r>
      <w:r>
        <w:rPr>
          <w:rFonts w:hint="eastAsia"/>
        </w:rPr>
        <w:t>、装置和球罐区动静密封点挥发性有机废气</w:t>
      </w:r>
      <w:r>
        <w:t>等。</w:t>
      </w:r>
    </w:p>
    <w:p w14:paraId="2B9D7A69">
      <w:pPr>
        <w:pStyle w:val="3"/>
        <w:ind w:firstLine="480"/>
      </w:pPr>
      <w:r>
        <w:t>原料化单元</w:t>
      </w:r>
      <w:r>
        <w:rPr>
          <w:rFonts w:hint="eastAsia"/>
        </w:rPr>
        <w:t>产生的颗粒物、非甲烷总烃</w:t>
      </w:r>
      <w:r>
        <w:t>，经过</w:t>
      </w:r>
      <w:r>
        <w:rPr>
          <w:rFonts w:hint="eastAsia"/>
        </w:rPr>
        <w:t>处理</w:t>
      </w:r>
      <w:r>
        <w:t>后</w:t>
      </w:r>
      <w:r>
        <w:rPr>
          <w:rFonts w:hint="eastAsia"/>
        </w:rPr>
        <w:t>，</w:t>
      </w:r>
      <w:r>
        <w:t>引至排气筒排放，</w:t>
      </w:r>
      <w:r>
        <w:rPr>
          <w:rFonts w:hint="eastAsia"/>
        </w:rPr>
        <w:t>其中</w:t>
      </w:r>
      <w:r>
        <w:t>颗粒物</w:t>
      </w:r>
      <w:r>
        <w:rPr>
          <w:rFonts w:hint="eastAsia"/>
        </w:rPr>
        <w:t>执行</w:t>
      </w:r>
      <w:r>
        <w:t>广东省地方标准《大气污染物排放限值》（DB44/ 27-2001）第二时段二级标准</w:t>
      </w:r>
      <w:r>
        <w:rPr>
          <w:rFonts w:hint="eastAsia"/>
        </w:rPr>
        <w:t>，非甲烷总烃执行</w:t>
      </w:r>
      <w:r>
        <w:t>广东省地方标准《固定污染源挥发性有机物综合排放标准》（DB44/2367-2022）表1挥发性有机物排放限值</w:t>
      </w:r>
      <w:r>
        <w:rPr>
          <w:rFonts w:hint="eastAsia"/>
        </w:rPr>
        <w:t>，臭气浓度执行</w:t>
      </w:r>
      <w:r>
        <w:t>《恶臭污染物排放标准》（GB14554-93）</w:t>
      </w:r>
      <w:r>
        <w:rPr>
          <w:rFonts w:hint="eastAsia"/>
        </w:rPr>
        <w:t>。</w:t>
      </w:r>
    </w:p>
    <w:p w14:paraId="536DD6D3">
      <w:pPr>
        <w:pStyle w:val="3"/>
        <w:ind w:firstLine="480"/>
      </w:pPr>
      <w:r>
        <w:t>裂解单元产生的</w:t>
      </w:r>
      <w:r>
        <w:rPr>
          <w:rFonts w:hint="eastAsia"/>
        </w:rPr>
        <w:t>催化剂再生</w:t>
      </w:r>
      <w:r>
        <w:t>烟气经过处理后，引至排气筒排放</w:t>
      </w:r>
      <w:r>
        <w:rPr>
          <w:rFonts w:hint="eastAsia"/>
        </w:rPr>
        <w:t>。</w:t>
      </w:r>
      <w:r>
        <w:rPr>
          <w:rFonts w:hint="eastAsia"/>
          <w:szCs w:val="21"/>
        </w:rPr>
        <w:t>烟气中的颗粒物、二氧化硫、氮氧化物、氟化物、氯化氢、铅及其化合物、汞及其化合物、镉及其化合物、</w:t>
      </w:r>
      <w:r>
        <w:rPr>
          <w:rFonts w:hint="eastAsia"/>
        </w:rPr>
        <w:t>镍及其化合物</w:t>
      </w:r>
      <w:r>
        <w:rPr>
          <w:rFonts w:hint="eastAsia"/>
          <w:szCs w:val="21"/>
        </w:rPr>
        <w:t>执行</w:t>
      </w:r>
      <w:r>
        <w:rPr>
          <w:szCs w:val="21"/>
        </w:rPr>
        <w:t>《废橡胶废塑料裂解油化成套生产装备》（GB/T 32662-2016）成套生产装备常规大气污染物排放浓度限值和行业特征大气污染物排放浓度限值</w:t>
      </w:r>
      <w:r>
        <w:rPr>
          <w:rFonts w:hint="eastAsia"/>
          <w:szCs w:val="21"/>
        </w:rPr>
        <w:t>、</w:t>
      </w:r>
      <w:r>
        <w:t>广东省地方标准《大气污染物排放限值》（DB44/ 27-2001）第二时段二级标准</w:t>
      </w:r>
      <w:r>
        <w:rPr>
          <w:rFonts w:hint="eastAsia"/>
        </w:rPr>
        <w:t>的较严者；</w:t>
      </w:r>
      <w:r>
        <w:rPr>
          <w:rFonts w:hint="eastAsia"/>
          <w:caps/>
          <w:szCs w:val="24"/>
        </w:rPr>
        <w:t>二噁英的排放参照执行</w:t>
      </w:r>
      <w:r>
        <w:rPr>
          <w:rFonts w:hint="eastAsia"/>
        </w:rPr>
        <w:t>《石油化学工业污染物排放标准》（GB 31571-2015及2024年修改单）表</w:t>
      </w:r>
      <w:r>
        <w:t xml:space="preserve"> 6 废气中有机特征污染物及排放限值</w:t>
      </w:r>
      <w:r>
        <w:rPr>
          <w:rFonts w:hint="eastAsia"/>
        </w:rPr>
        <w:t>；非甲烷总烃</w:t>
      </w:r>
      <w:r>
        <w:rPr>
          <w:rFonts w:hint="eastAsia"/>
          <w:caps/>
          <w:szCs w:val="24"/>
        </w:rPr>
        <w:t>执行</w:t>
      </w:r>
      <w:r>
        <w:t>广东省地方标准《固定污染源挥发性有机物综合排放标准》（DB44/2367-2022）表1挥发性有机物排放限值</w:t>
      </w:r>
      <w:r>
        <w:rPr>
          <w:rFonts w:hint="eastAsia"/>
        </w:rPr>
        <w:t>。</w:t>
      </w:r>
    </w:p>
    <w:p w14:paraId="37D73DD6">
      <w:pPr>
        <w:pStyle w:val="3"/>
        <w:ind w:firstLine="480"/>
      </w:pPr>
      <w:r>
        <w:rPr>
          <w:rFonts w:hint="eastAsia"/>
        </w:rPr>
        <w:t>本公司尾气回收装置TO炉尾气处理后，</w:t>
      </w:r>
      <w:r>
        <w:t>引至排气筒排放</w:t>
      </w:r>
      <w:r>
        <w:rPr>
          <w:rFonts w:hint="eastAsia"/>
        </w:rPr>
        <w:t>。</w:t>
      </w:r>
      <w:r>
        <w:rPr>
          <w:szCs w:val="21"/>
        </w:rPr>
        <w:t>颗粒物</w:t>
      </w:r>
      <w:r>
        <w:rPr>
          <w:rFonts w:hint="eastAsia"/>
          <w:szCs w:val="21"/>
        </w:rPr>
        <w:t>、二氧化硫、氮氧化物、</w:t>
      </w:r>
      <w:r>
        <w:rPr>
          <w:rFonts w:hint="eastAsia"/>
        </w:rPr>
        <w:t>苯、甲苯、二甲苯执行</w:t>
      </w:r>
      <w:r>
        <w:t>广东省地方标准《大气污染物排放限值》（DB44/ 27-2001）第二时段二级标准</w:t>
      </w:r>
      <w:r>
        <w:rPr>
          <w:rFonts w:hint="eastAsia"/>
        </w:rPr>
        <w:t>；</w:t>
      </w:r>
      <w:r>
        <w:rPr>
          <w:rFonts w:hint="eastAsia"/>
          <w:caps/>
          <w:szCs w:val="24"/>
        </w:rPr>
        <w:t>二噁英的排放参照执行</w:t>
      </w:r>
      <w:r>
        <w:rPr>
          <w:rFonts w:hint="eastAsia"/>
        </w:rPr>
        <w:t>《石油化学工业污染物排放标准》（GB 31571-2015及2024年修改单）表</w:t>
      </w:r>
      <w:r>
        <w:t xml:space="preserve"> 6 废气中有机特征污染物及排放限值</w:t>
      </w:r>
      <w:r>
        <w:rPr>
          <w:rFonts w:hint="eastAsia"/>
        </w:rPr>
        <w:t>；非甲烷总烃的排放执行</w:t>
      </w:r>
      <w:r>
        <w:t>广东省地方标准《固定污染源挥发性有机物综合排放标准》（DB44/2367-2022）表1挥发性有机物排放限值</w:t>
      </w:r>
      <w:r>
        <w:rPr>
          <w:rFonts w:hint="eastAsia"/>
        </w:rPr>
        <w:t>。</w:t>
      </w:r>
    </w:p>
    <w:p w14:paraId="576C04C5">
      <w:pPr>
        <w:pStyle w:val="3"/>
        <w:ind w:firstLine="480"/>
      </w:pPr>
      <w:r>
        <w:rPr>
          <w:rFonts w:hint="eastAsia"/>
        </w:rPr>
        <w:t>本公司</w:t>
      </w:r>
      <w:r>
        <w:rPr>
          <w:rFonts w:hint="eastAsia"/>
          <w:szCs w:val="24"/>
        </w:rPr>
        <w:t>低浓度废水提升泵站废气与危废间废气</w:t>
      </w:r>
      <w:r>
        <w:rPr>
          <w:rFonts w:hint="eastAsia"/>
        </w:rPr>
        <w:t>处理后，</w:t>
      </w:r>
      <w:r>
        <w:t>引至排气筒排放</w:t>
      </w:r>
      <w:r>
        <w:rPr>
          <w:rFonts w:hint="eastAsia"/>
        </w:rPr>
        <w:t>。</w:t>
      </w:r>
      <w:r>
        <w:rPr>
          <w:rFonts w:hint="eastAsia"/>
          <w:szCs w:val="24"/>
        </w:rPr>
        <w:t>低浓度废水提升泵站产生的</w:t>
      </w:r>
      <w:r>
        <w:rPr>
          <w:rFonts w:hint="eastAsia"/>
        </w:rPr>
        <w:t>臭气浓度执行《</w:t>
      </w:r>
      <w:r>
        <w:rPr>
          <w:rFonts w:hint="eastAsia"/>
          <w:lang w:val="zh-CN"/>
        </w:rPr>
        <w:t>恶臭污染物排放标准</w:t>
      </w:r>
      <w:r>
        <w:rPr>
          <w:rFonts w:hint="eastAsia"/>
        </w:rPr>
        <w:t>》</w:t>
      </w:r>
      <w:r>
        <w:rPr>
          <w:rFonts w:hint="eastAsia"/>
          <w:lang w:val="zh-CN"/>
        </w:rPr>
        <w:t>（</w:t>
      </w:r>
      <w:r>
        <w:rPr>
          <w:lang w:val="zh-CN"/>
        </w:rPr>
        <w:t>GB14554-93</w:t>
      </w:r>
      <w:r>
        <w:rPr>
          <w:rFonts w:hint="eastAsia"/>
          <w:lang w:val="zh-CN"/>
        </w:rPr>
        <w:t>）；</w:t>
      </w:r>
      <w:r>
        <w:rPr>
          <w:rFonts w:hint="eastAsia"/>
          <w:szCs w:val="24"/>
        </w:rPr>
        <w:t>低浓度废水提升泵站、危废间产生的</w:t>
      </w:r>
      <w:r>
        <w:rPr>
          <w:rFonts w:hint="eastAsia"/>
        </w:rPr>
        <w:t>VOCs（以NMHC表征）执行《固定污染源挥发性有机物综合排放标准》（DB44/2367-2022）表1</w:t>
      </w:r>
      <w:r>
        <w:t>挥发性有机物排放限值</w:t>
      </w:r>
      <w:r>
        <w:rPr>
          <w:rFonts w:hint="eastAsia"/>
        </w:rPr>
        <w:t>。</w:t>
      </w:r>
    </w:p>
    <w:p w14:paraId="65FFE516">
      <w:pPr>
        <w:pStyle w:val="5"/>
        <w:rPr>
          <w:color w:val="auto"/>
        </w:rPr>
      </w:pPr>
      <w:r>
        <w:rPr>
          <w:rFonts w:hint="eastAsia"/>
          <w:color w:val="auto"/>
        </w:rPr>
        <w:t>固体废物</w:t>
      </w:r>
    </w:p>
    <w:p w14:paraId="25046FEF">
      <w:pPr>
        <w:pStyle w:val="3"/>
        <w:ind w:firstLine="480"/>
      </w:pPr>
      <w:r>
        <w:rPr>
          <w:rFonts w:hint="eastAsia"/>
        </w:rPr>
        <w:t>公司产生的固体废物包括危险废物、一般固体废物、生活垃圾三大类，具体如下：</w:t>
      </w:r>
    </w:p>
    <w:p w14:paraId="3646EFBA">
      <w:pPr>
        <w:pStyle w:val="3"/>
        <w:ind w:firstLine="480"/>
      </w:pPr>
      <w:r>
        <w:t>1</w:t>
      </w:r>
      <w:r>
        <w:rPr>
          <w:rFonts w:hint="eastAsia"/>
        </w:rPr>
        <w:t>、危险废物</w:t>
      </w:r>
    </w:p>
    <w:p w14:paraId="5A678C7C">
      <w:pPr>
        <w:pStyle w:val="3"/>
        <w:ind w:firstLine="480"/>
      </w:pPr>
      <w:r>
        <w:rPr>
          <w:rFonts w:hint="eastAsia"/>
        </w:rPr>
        <w:t>危险废物主要包括：</w:t>
      </w:r>
      <w:r>
        <w:t>危险废物包括设施废活性炭、</w:t>
      </w:r>
      <w:r>
        <w:rPr>
          <w:rFonts w:hint="eastAsia"/>
        </w:rPr>
        <w:t>裂解单元催化剂、炉渣、</w:t>
      </w:r>
      <w:r>
        <w:t>废粉尘、废布袋、</w:t>
      </w:r>
      <w:r>
        <w:rPr>
          <w:rFonts w:hint="eastAsia"/>
        </w:rPr>
        <w:t>设备清洗废水、</w:t>
      </w:r>
      <w:r>
        <w:t>废机油、含油手套、抹布、废化学试剂包装、实验废液</w:t>
      </w:r>
      <w:r>
        <w:rPr>
          <w:rFonts w:hint="eastAsia"/>
        </w:rPr>
        <w:t>，</w:t>
      </w:r>
      <w:r>
        <w:t>均直接委托有处理资质的单位进行处理。</w:t>
      </w:r>
    </w:p>
    <w:p w14:paraId="518549B0">
      <w:pPr>
        <w:pStyle w:val="3"/>
        <w:ind w:firstLine="480"/>
      </w:pPr>
      <w:r>
        <w:t>2</w:t>
      </w:r>
      <w:r>
        <w:rPr>
          <w:rFonts w:hint="eastAsia"/>
        </w:rPr>
        <w:t>、</w:t>
      </w:r>
      <w:r>
        <w:t>一般固体废物</w:t>
      </w:r>
    </w:p>
    <w:p w14:paraId="0168BA36">
      <w:pPr>
        <w:pStyle w:val="3"/>
        <w:ind w:firstLine="480"/>
      </w:pPr>
      <w:r>
        <w:t>主要是一般工业固废主要包括废金属</w:t>
      </w:r>
      <w:r>
        <w:rPr>
          <w:rFonts w:hint="eastAsia"/>
        </w:rPr>
        <w:t>、除盐水站废过滤膜</w:t>
      </w:r>
      <w:r>
        <w:t>。根据“资源化、减量化”等原则，收集后交由资源回收单元处理</w:t>
      </w:r>
    </w:p>
    <w:p w14:paraId="29BC51DB">
      <w:pPr>
        <w:pStyle w:val="3"/>
        <w:ind w:firstLine="480"/>
      </w:pPr>
      <w:r>
        <w:rPr>
          <w:lang w:val="zh-CN"/>
        </w:rPr>
        <w:t>3</w:t>
      </w:r>
      <w:r>
        <w:rPr>
          <w:rFonts w:hint="eastAsia"/>
          <w:lang w:val="zh-CN"/>
        </w:rPr>
        <w:t>、</w:t>
      </w:r>
      <w:r>
        <w:rPr>
          <w:lang w:val="zh-CN"/>
        </w:rPr>
        <w:t>生活垃圾：</w:t>
      </w:r>
      <w:r>
        <w:t>生活垃圾主要产生于办公生活区域，由区域环卫部门定期清运。</w:t>
      </w:r>
    </w:p>
    <w:p w14:paraId="771A246F">
      <w:pPr>
        <w:pStyle w:val="3"/>
        <w:ind w:firstLine="480"/>
      </w:pPr>
    </w:p>
    <w:p w14:paraId="38CFE7CD">
      <w:pPr>
        <w:pStyle w:val="3"/>
        <w:ind w:firstLine="480"/>
        <w:sectPr>
          <w:pgSz w:w="11906" w:h="16838"/>
          <w:pgMar w:top="1440" w:right="1800" w:bottom="1440" w:left="1800" w:header="992" w:footer="992" w:gutter="0"/>
          <w:cols w:space="425" w:num="1"/>
          <w:docGrid w:linePitch="326" w:charSpace="0"/>
        </w:sectPr>
      </w:pPr>
    </w:p>
    <w:p w14:paraId="6731DB9C">
      <w:pPr>
        <w:pStyle w:val="4"/>
      </w:pPr>
      <w:bookmarkStart w:id="80" w:name="_Toc208926648"/>
      <w:r>
        <w:t>各设施涉及的有毒有害物质清单</w:t>
      </w:r>
      <w:bookmarkEnd w:id="80"/>
    </w:p>
    <w:p w14:paraId="3AFD26F6">
      <w:pPr>
        <w:pStyle w:val="3"/>
        <w:ind w:firstLine="480"/>
      </w:pPr>
      <w:r>
        <w:t>根据《土壤污染隐患排查技术指南（试行）》（2021年第1号），有毒有害物质包括：</w:t>
      </w:r>
      <w:r>
        <w:rPr>
          <w:rFonts w:hint="eastAsia" w:ascii="宋体" w:hAnsi="宋体" w:cs="宋体"/>
        </w:rPr>
        <w:t>①</w:t>
      </w:r>
      <w:r>
        <w:t>列入《中华人民共和国水污染防治法》规定的有毒有害水污染物名录的污染物；</w:t>
      </w:r>
      <w:r>
        <w:rPr>
          <w:rFonts w:hint="eastAsia" w:ascii="宋体" w:hAnsi="宋体" w:cs="宋体"/>
        </w:rPr>
        <w:t>②</w:t>
      </w:r>
      <w:r>
        <w:t>列入《中华人民共和国大气污染防治法》规定的有毒有害大气污染物名录的污染物；</w:t>
      </w:r>
      <w:r>
        <w:rPr>
          <w:rFonts w:hint="eastAsia" w:ascii="宋体" w:hAnsi="宋体" w:cs="宋体"/>
        </w:rPr>
        <w:t>③</w:t>
      </w:r>
      <w:r>
        <w:t>《中华人民共和国固体废物污染环境防治法》规定的危险废物；</w:t>
      </w:r>
      <w:r>
        <w:rPr>
          <w:rFonts w:hint="eastAsia" w:ascii="宋体" w:hAnsi="宋体" w:cs="宋体"/>
        </w:rPr>
        <w:t>④</w:t>
      </w:r>
      <w:r>
        <w:t>国家和地方建设用地土壤污染风险管控标准管控的污染物；</w:t>
      </w:r>
      <w:r>
        <w:rPr>
          <w:rFonts w:hint="eastAsia" w:ascii="宋体" w:hAnsi="宋体" w:cs="宋体"/>
        </w:rPr>
        <w:t>⑤</w:t>
      </w:r>
      <w:r>
        <w:t>列入优先控制化学品名录内的物质；</w:t>
      </w:r>
      <w:r>
        <w:rPr>
          <w:rFonts w:hint="eastAsia" w:ascii="宋体" w:hAnsi="宋体" w:cs="宋体"/>
        </w:rPr>
        <w:t>⑥</w:t>
      </w:r>
      <w:r>
        <w:t>其他根据国家法律法规有关规定应当纳入有毒有害物质管理的物质。根据排查本公司的所使用的原料、中间产物及产污，识别出来的有毒有害物质如下表所示：</w:t>
      </w:r>
    </w:p>
    <w:p w14:paraId="5A7B7D30">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涉及有毒有害的原辅材料、产物一览表</w:t>
      </w:r>
    </w:p>
    <w:tbl>
      <w:tblPr>
        <w:tblStyle w:val="42"/>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01"/>
        <w:gridCol w:w="2884"/>
        <w:gridCol w:w="1037"/>
        <w:gridCol w:w="947"/>
        <w:gridCol w:w="1134"/>
      </w:tblGrid>
      <w:tr w14:paraId="5B1A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14:paraId="4E7E6F41">
            <w:pPr>
              <w:pStyle w:val="78"/>
              <w:rPr>
                <w:rFonts w:cs="Times New Roman"/>
                <w:b/>
              </w:rPr>
            </w:pPr>
            <w:r>
              <w:rPr>
                <w:rFonts w:cs="Times New Roman"/>
                <w:b/>
              </w:rPr>
              <w:t>序号</w:t>
            </w:r>
          </w:p>
        </w:tc>
        <w:tc>
          <w:tcPr>
            <w:tcW w:w="1701" w:type="dxa"/>
            <w:vAlign w:val="center"/>
          </w:tcPr>
          <w:p w14:paraId="637F0221">
            <w:pPr>
              <w:pStyle w:val="78"/>
              <w:rPr>
                <w:rFonts w:cs="Times New Roman"/>
                <w:b/>
              </w:rPr>
            </w:pPr>
            <w:r>
              <w:rPr>
                <w:rFonts w:cs="Times New Roman"/>
                <w:b/>
              </w:rPr>
              <w:t>原辅材料名称</w:t>
            </w:r>
          </w:p>
        </w:tc>
        <w:tc>
          <w:tcPr>
            <w:tcW w:w="2884" w:type="dxa"/>
            <w:vAlign w:val="center"/>
          </w:tcPr>
          <w:p w14:paraId="1A818CF3">
            <w:pPr>
              <w:pStyle w:val="78"/>
              <w:rPr>
                <w:rFonts w:cs="Times New Roman"/>
                <w:b/>
              </w:rPr>
            </w:pPr>
            <w:r>
              <w:rPr>
                <w:rFonts w:cs="Times New Roman"/>
                <w:b/>
              </w:rPr>
              <w:t>主要成分</w:t>
            </w:r>
          </w:p>
        </w:tc>
        <w:tc>
          <w:tcPr>
            <w:tcW w:w="1037" w:type="dxa"/>
            <w:vAlign w:val="center"/>
          </w:tcPr>
          <w:p w14:paraId="7708FB66">
            <w:pPr>
              <w:pStyle w:val="78"/>
              <w:rPr>
                <w:rFonts w:cs="Times New Roman"/>
                <w:b/>
              </w:rPr>
            </w:pPr>
            <w:r>
              <w:rPr>
                <w:rFonts w:cs="Times New Roman"/>
                <w:b/>
              </w:rPr>
              <w:t>最大储存量</w:t>
            </w:r>
            <w:r>
              <w:rPr>
                <w:rFonts w:hint="eastAsia" w:cs="Times New Roman"/>
                <w:b/>
              </w:rPr>
              <w:t>/t</w:t>
            </w:r>
          </w:p>
        </w:tc>
        <w:tc>
          <w:tcPr>
            <w:tcW w:w="947" w:type="dxa"/>
            <w:vAlign w:val="center"/>
          </w:tcPr>
          <w:p w14:paraId="2EA16FF1">
            <w:pPr>
              <w:pStyle w:val="78"/>
              <w:rPr>
                <w:rFonts w:cs="Times New Roman"/>
                <w:b/>
              </w:rPr>
            </w:pPr>
            <w:r>
              <w:rPr>
                <w:rFonts w:cs="Times New Roman"/>
                <w:b/>
              </w:rPr>
              <w:t>包装储存方式</w:t>
            </w:r>
          </w:p>
        </w:tc>
        <w:tc>
          <w:tcPr>
            <w:tcW w:w="1134" w:type="dxa"/>
            <w:vAlign w:val="center"/>
          </w:tcPr>
          <w:p w14:paraId="02503C02">
            <w:pPr>
              <w:pStyle w:val="78"/>
              <w:rPr>
                <w:rFonts w:cs="Times New Roman"/>
                <w:b/>
              </w:rPr>
            </w:pPr>
            <w:r>
              <w:rPr>
                <w:rFonts w:cs="Times New Roman"/>
                <w:b/>
              </w:rPr>
              <w:t>储存位置</w:t>
            </w:r>
          </w:p>
        </w:tc>
      </w:tr>
      <w:tr w14:paraId="2707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D975E63">
            <w:pPr>
              <w:pStyle w:val="78"/>
              <w:rPr>
                <w:rFonts w:cs="Times New Roman"/>
              </w:rPr>
            </w:pPr>
            <w:r>
              <w:rPr>
                <w:rFonts w:cs="Times New Roman"/>
              </w:rPr>
              <w:t>1</w:t>
            </w:r>
          </w:p>
        </w:tc>
        <w:tc>
          <w:tcPr>
            <w:tcW w:w="1701" w:type="dxa"/>
            <w:vAlign w:val="center"/>
          </w:tcPr>
          <w:p w14:paraId="230CBFA1">
            <w:pPr>
              <w:pStyle w:val="78"/>
              <w:rPr>
                <w:rFonts w:cs="Times New Roman"/>
              </w:rPr>
            </w:pPr>
            <w:r>
              <w:rPr>
                <w:rFonts w:cs="Times New Roman"/>
              </w:rPr>
              <w:t>阻聚剂</w:t>
            </w:r>
          </w:p>
        </w:tc>
        <w:tc>
          <w:tcPr>
            <w:tcW w:w="2884" w:type="dxa"/>
            <w:vAlign w:val="center"/>
          </w:tcPr>
          <w:p w14:paraId="3B2037CA">
            <w:pPr>
              <w:pStyle w:val="78"/>
              <w:rPr>
                <w:rFonts w:cs="Times New Roman"/>
              </w:rPr>
            </w:pPr>
            <w:r>
              <w:rPr>
                <w:rFonts w:cs="Times New Roman"/>
              </w:rPr>
              <w:t>对叔丁基邻苯二酚</w:t>
            </w:r>
          </w:p>
        </w:tc>
        <w:tc>
          <w:tcPr>
            <w:tcW w:w="1037" w:type="dxa"/>
            <w:vAlign w:val="center"/>
          </w:tcPr>
          <w:p w14:paraId="5E0911FA">
            <w:pPr>
              <w:pStyle w:val="78"/>
              <w:rPr>
                <w:rFonts w:cs="Times New Roman"/>
              </w:rPr>
            </w:pPr>
            <w:r>
              <w:rPr>
                <w:rFonts w:hint="eastAsia" w:cs="Times New Roman"/>
              </w:rPr>
              <w:t>/</w:t>
            </w:r>
          </w:p>
        </w:tc>
        <w:tc>
          <w:tcPr>
            <w:tcW w:w="947" w:type="dxa"/>
            <w:vAlign w:val="center"/>
          </w:tcPr>
          <w:p w14:paraId="1D039C9B">
            <w:pPr>
              <w:pStyle w:val="78"/>
              <w:rPr>
                <w:rFonts w:cs="Times New Roman"/>
              </w:rPr>
            </w:pPr>
            <w:r>
              <w:rPr>
                <w:rFonts w:cs="Times New Roman"/>
              </w:rPr>
              <w:t>桶装</w:t>
            </w:r>
          </w:p>
        </w:tc>
        <w:tc>
          <w:tcPr>
            <w:tcW w:w="1134" w:type="dxa"/>
            <w:vMerge w:val="restart"/>
            <w:vAlign w:val="center"/>
          </w:tcPr>
          <w:p w14:paraId="2E9BB8A8">
            <w:pPr>
              <w:pStyle w:val="78"/>
              <w:rPr>
                <w:rFonts w:cs="Times New Roman"/>
              </w:rPr>
            </w:pPr>
            <w:r>
              <w:rPr>
                <w:rFonts w:cs="Times New Roman"/>
              </w:rPr>
              <w:t>原料仓库</w:t>
            </w:r>
          </w:p>
        </w:tc>
      </w:tr>
      <w:tr w14:paraId="0B0A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1D31BA4">
            <w:pPr>
              <w:pStyle w:val="78"/>
              <w:rPr>
                <w:rFonts w:cs="Times New Roman"/>
              </w:rPr>
            </w:pPr>
            <w:r>
              <w:rPr>
                <w:rFonts w:cs="Times New Roman"/>
              </w:rPr>
              <w:t>2</w:t>
            </w:r>
          </w:p>
        </w:tc>
        <w:tc>
          <w:tcPr>
            <w:tcW w:w="1701" w:type="dxa"/>
            <w:vAlign w:val="center"/>
          </w:tcPr>
          <w:p w14:paraId="4AD85811">
            <w:pPr>
              <w:pStyle w:val="78"/>
              <w:rPr>
                <w:rFonts w:cs="Times New Roman"/>
              </w:rPr>
            </w:pPr>
            <w:r>
              <w:rPr>
                <w:rFonts w:cs="Times New Roman"/>
              </w:rPr>
              <w:t>分子筛催化剂</w:t>
            </w:r>
          </w:p>
        </w:tc>
        <w:tc>
          <w:tcPr>
            <w:tcW w:w="2884" w:type="dxa"/>
            <w:vAlign w:val="center"/>
          </w:tcPr>
          <w:p w14:paraId="68B756D2">
            <w:pPr>
              <w:pStyle w:val="78"/>
              <w:rPr>
                <w:rFonts w:cs="Times New Roman"/>
              </w:rPr>
            </w:pPr>
            <w:r>
              <w:rPr>
                <w:rFonts w:cs="Times New Roman"/>
              </w:rPr>
              <w:t>SO</w:t>
            </w:r>
            <w:r>
              <w:rPr>
                <w:rFonts w:cs="Times New Roman"/>
                <w:vertAlign w:val="subscript"/>
              </w:rPr>
              <w:t>3</w:t>
            </w:r>
            <w:r>
              <w:rPr>
                <w:rFonts w:cs="Times New Roman"/>
              </w:rPr>
              <w:t>、V</w:t>
            </w:r>
            <w:r>
              <w:rPr>
                <w:rFonts w:cs="Times New Roman"/>
                <w:vertAlign w:val="subscript"/>
              </w:rPr>
              <w:t>2</w:t>
            </w:r>
            <w:r>
              <w:rPr>
                <w:rFonts w:cs="Times New Roman"/>
              </w:rPr>
              <w:t>O</w:t>
            </w:r>
            <w:r>
              <w:rPr>
                <w:rFonts w:cs="Times New Roman"/>
                <w:vertAlign w:val="subscript"/>
              </w:rPr>
              <w:t>5</w:t>
            </w:r>
            <w:r>
              <w:rPr>
                <w:rFonts w:cs="Times New Roman"/>
              </w:rPr>
              <w:t>、NiO、Cr</w:t>
            </w:r>
            <w:r>
              <w:rPr>
                <w:rFonts w:cs="Times New Roman"/>
                <w:vertAlign w:val="subscript"/>
              </w:rPr>
              <w:t>2</w:t>
            </w:r>
            <w:r>
              <w:rPr>
                <w:rFonts w:cs="Times New Roman"/>
              </w:rPr>
              <w:t>O</w:t>
            </w:r>
            <w:r>
              <w:rPr>
                <w:rFonts w:cs="Times New Roman"/>
                <w:vertAlign w:val="subscript"/>
              </w:rPr>
              <w:t>3</w:t>
            </w:r>
            <w:r>
              <w:rPr>
                <w:rFonts w:cs="Times New Roman"/>
              </w:rPr>
              <w:t>、As</w:t>
            </w:r>
            <w:r>
              <w:rPr>
                <w:rFonts w:cs="Times New Roman"/>
                <w:vertAlign w:val="subscript"/>
              </w:rPr>
              <w:t>2</w:t>
            </w:r>
            <w:r>
              <w:rPr>
                <w:rFonts w:cs="Times New Roman"/>
              </w:rPr>
              <w:t>O</w:t>
            </w:r>
            <w:r>
              <w:rPr>
                <w:rFonts w:cs="Times New Roman"/>
                <w:vertAlign w:val="subscript"/>
              </w:rPr>
              <w:t>3</w:t>
            </w:r>
            <w:r>
              <w:rPr>
                <w:rFonts w:cs="Times New Roman"/>
              </w:rPr>
              <w:t>、CuO等</w:t>
            </w:r>
          </w:p>
        </w:tc>
        <w:tc>
          <w:tcPr>
            <w:tcW w:w="1037" w:type="dxa"/>
            <w:vAlign w:val="center"/>
          </w:tcPr>
          <w:p w14:paraId="5C8A9D8A">
            <w:pPr>
              <w:pStyle w:val="78"/>
              <w:rPr>
                <w:rFonts w:cs="Times New Roman"/>
              </w:rPr>
            </w:pPr>
            <w:r>
              <w:rPr>
                <w:rFonts w:cs="Times New Roman"/>
              </w:rPr>
              <w:t>100</w:t>
            </w:r>
          </w:p>
        </w:tc>
        <w:tc>
          <w:tcPr>
            <w:tcW w:w="947" w:type="dxa"/>
            <w:vAlign w:val="center"/>
          </w:tcPr>
          <w:p w14:paraId="4CCA9C83">
            <w:pPr>
              <w:pStyle w:val="78"/>
              <w:rPr>
                <w:rFonts w:cs="Times New Roman"/>
              </w:rPr>
            </w:pPr>
            <w:r>
              <w:rPr>
                <w:rFonts w:cs="Times New Roman"/>
              </w:rPr>
              <w:t>袋装</w:t>
            </w:r>
          </w:p>
        </w:tc>
        <w:tc>
          <w:tcPr>
            <w:tcW w:w="1134" w:type="dxa"/>
            <w:vMerge w:val="continue"/>
            <w:vAlign w:val="center"/>
          </w:tcPr>
          <w:p w14:paraId="13E31E37">
            <w:pPr>
              <w:pStyle w:val="78"/>
              <w:rPr>
                <w:rFonts w:cs="Times New Roman"/>
              </w:rPr>
            </w:pPr>
          </w:p>
        </w:tc>
      </w:tr>
      <w:tr w14:paraId="6BC6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C87D7B1">
            <w:pPr>
              <w:pStyle w:val="78"/>
              <w:rPr>
                <w:rFonts w:cs="Times New Roman"/>
              </w:rPr>
            </w:pPr>
            <w:r>
              <w:rPr>
                <w:rFonts w:hint="eastAsia" w:cs="Times New Roman"/>
              </w:rPr>
              <w:t>3</w:t>
            </w:r>
          </w:p>
        </w:tc>
        <w:tc>
          <w:tcPr>
            <w:tcW w:w="1701" w:type="dxa"/>
            <w:vAlign w:val="center"/>
          </w:tcPr>
          <w:p w14:paraId="426A67CF">
            <w:pPr>
              <w:pStyle w:val="78"/>
              <w:rPr>
                <w:rFonts w:cs="Times New Roman"/>
              </w:rPr>
            </w:pPr>
            <w:r>
              <w:rPr>
                <w:rFonts w:hint="eastAsia"/>
              </w:rPr>
              <w:t>次氯酸钠溶液（</w:t>
            </w:r>
            <w:r>
              <w:t>10%</w:t>
            </w:r>
            <w:r>
              <w:rPr>
                <w:rFonts w:hint="eastAsia"/>
              </w:rPr>
              <w:t>）</w:t>
            </w:r>
          </w:p>
        </w:tc>
        <w:tc>
          <w:tcPr>
            <w:tcW w:w="2884" w:type="dxa"/>
            <w:vAlign w:val="center"/>
          </w:tcPr>
          <w:p w14:paraId="071D471F">
            <w:pPr>
              <w:pStyle w:val="78"/>
              <w:rPr>
                <w:rFonts w:cs="Times New Roman"/>
              </w:rPr>
            </w:pPr>
            <w:r>
              <w:rPr>
                <w:rFonts w:hint="eastAsia"/>
              </w:rPr>
              <w:t>次氯酸钠</w:t>
            </w:r>
          </w:p>
        </w:tc>
        <w:tc>
          <w:tcPr>
            <w:tcW w:w="1037" w:type="dxa"/>
            <w:vAlign w:val="center"/>
          </w:tcPr>
          <w:p w14:paraId="093E185A">
            <w:pPr>
              <w:pStyle w:val="78"/>
              <w:rPr>
                <w:rFonts w:cs="Times New Roman"/>
              </w:rPr>
            </w:pPr>
            <w:r>
              <w:rPr>
                <w:rFonts w:hint="eastAsia" w:cs="Times New Roman"/>
              </w:rPr>
              <w:t>3</w:t>
            </w:r>
          </w:p>
        </w:tc>
        <w:tc>
          <w:tcPr>
            <w:tcW w:w="947" w:type="dxa"/>
            <w:vAlign w:val="center"/>
          </w:tcPr>
          <w:p w14:paraId="2E38EEFE">
            <w:pPr>
              <w:pStyle w:val="78"/>
              <w:rPr>
                <w:rFonts w:cs="Times New Roman"/>
              </w:rPr>
            </w:pPr>
            <w:r>
              <w:rPr>
                <w:rFonts w:cs="Times New Roman"/>
              </w:rPr>
              <w:t>桶装</w:t>
            </w:r>
          </w:p>
        </w:tc>
        <w:tc>
          <w:tcPr>
            <w:tcW w:w="1134" w:type="dxa"/>
            <w:vMerge w:val="restart"/>
            <w:vAlign w:val="center"/>
          </w:tcPr>
          <w:p w14:paraId="593545E3">
            <w:pPr>
              <w:pStyle w:val="78"/>
              <w:rPr>
                <w:rFonts w:cs="Times New Roman"/>
              </w:rPr>
            </w:pPr>
            <w:r>
              <w:rPr>
                <w:rFonts w:hint="eastAsia" w:cs="Times New Roman"/>
              </w:rPr>
              <w:t>除盐水站加药间</w:t>
            </w:r>
          </w:p>
        </w:tc>
      </w:tr>
      <w:tr w14:paraId="782D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B10A6E9">
            <w:pPr>
              <w:pStyle w:val="78"/>
              <w:rPr>
                <w:rFonts w:cs="Times New Roman"/>
              </w:rPr>
            </w:pPr>
            <w:r>
              <w:rPr>
                <w:rFonts w:hint="eastAsia" w:cs="Times New Roman"/>
              </w:rPr>
              <w:t>4</w:t>
            </w:r>
          </w:p>
        </w:tc>
        <w:tc>
          <w:tcPr>
            <w:tcW w:w="1701" w:type="dxa"/>
            <w:vAlign w:val="center"/>
          </w:tcPr>
          <w:p w14:paraId="58E01D46">
            <w:pPr>
              <w:pStyle w:val="78"/>
              <w:rPr>
                <w:rFonts w:cs="Times New Roman"/>
              </w:rPr>
            </w:pPr>
            <w:r>
              <w:rPr>
                <w:rFonts w:hint="eastAsia"/>
              </w:rPr>
              <w:t>盐酸（</w:t>
            </w:r>
            <w:r>
              <w:t>31%</w:t>
            </w:r>
            <w:r>
              <w:rPr>
                <w:rFonts w:hint="eastAsia"/>
              </w:rPr>
              <w:t>）</w:t>
            </w:r>
          </w:p>
        </w:tc>
        <w:tc>
          <w:tcPr>
            <w:tcW w:w="2884" w:type="dxa"/>
            <w:vAlign w:val="center"/>
          </w:tcPr>
          <w:p w14:paraId="28CFDE19">
            <w:pPr>
              <w:pStyle w:val="78"/>
              <w:rPr>
                <w:rFonts w:cs="Times New Roman"/>
              </w:rPr>
            </w:pPr>
            <w:r>
              <w:rPr>
                <w:rFonts w:hint="eastAsia"/>
              </w:rPr>
              <w:t>盐酸</w:t>
            </w:r>
          </w:p>
        </w:tc>
        <w:tc>
          <w:tcPr>
            <w:tcW w:w="1037" w:type="dxa"/>
            <w:vAlign w:val="center"/>
          </w:tcPr>
          <w:p w14:paraId="49882C7D">
            <w:pPr>
              <w:pStyle w:val="78"/>
              <w:rPr>
                <w:rFonts w:cs="Times New Roman"/>
              </w:rPr>
            </w:pPr>
            <w:r>
              <w:rPr>
                <w:rFonts w:hint="eastAsia" w:cs="Times New Roman"/>
              </w:rPr>
              <w:t>2</w:t>
            </w:r>
          </w:p>
        </w:tc>
        <w:tc>
          <w:tcPr>
            <w:tcW w:w="947" w:type="dxa"/>
            <w:vAlign w:val="center"/>
          </w:tcPr>
          <w:p w14:paraId="081F9539">
            <w:pPr>
              <w:pStyle w:val="78"/>
              <w:rPr>
                <w:rFonts w:cs="Times New Roman"/>
              </w:rPr>
            </w:pPr>
            <w:r>
              <w:rPr>
                <w:rFonts w:cs="Times New Roman"/>
              </w:rPr>
              <w:t>桶装</w:t>
            </w:r>
          </w:p>
        </w:tc>
        <w:tc>
          <w:tcPr>
            <w:tcW w:w="1134" w:type="dxa"/>
            <w:vMerge w:val="continue"/>
            <w:vAlign w:val="center"/>
          </w:tcPr>
          <w:p w14:paraId="3EAC6F11">
            <w:pPr>
              <w:pStyle w:val="78"/>
              <w:rPr>
                <w:rFonts w:cs="Times New Roman"/>
              </w:rPr>
            </w:pPr>
          </w:p>
        </w:tc>
      </w:tr>
      <w:tr w14:paraId="0673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14:paraId="0ED1AC9A">
            <w:pPr>
              <w:pStyle w:val="78"/>
              <w:rPr>
                <w:rFonts w:cs="Times New Roman"/>
              </w:rPr>
            </w:pPr>
            <w:r>
              <w:rPr>
                <w:rFonts w:hint="eastAsia" w:cs="Times New Roman"/>
              </w:rPr>
              <w:t>5</w:t>
            </w:r>
          </w:p>
        </w:tc>
        <w:tc>
          <w:tcPr>
            <w:tcW w:w="1701" w:type="dxa"/>
            <w:vAlign w:val="center"/>
          </w:tcPr>
          <w:p w14:paraId="1CD73A95">
            <w:pPr>
              <w:pStyle w:val="78"/>
              <w:rPr>
                <w:rFonts w:cs="Times New Roman"/>
              </w:rPr>
            </w:pPr>
            <w:r>
              <w:rPr>
                <w:rFonts w:hint="eastAsia"/>
              </w:rPr>
              <w:t>氨水（</w:t>
            </w:r>
            <w:r>
              <w:t>20%</w:t>
            </w:r>
            <w:r>
              <w:rPr>
                <w:rFonts w:hint="eastAsia"/>
              </w:rPr>
              <w:t>）</w:t>
            </w:r>
          </w:p>
        </w:tc>
        <w:tc>
          <w:tcPr>
            <w:tcW w:w="2884" w:type="dxa"/>
            <w:vAlign w:val="center"/>
          </w:tcPr>
          <w:p w14:paraId="07EF272C">
            <w:pPr>
              <w:pStyle w:val="78"/>
              <w:rPr>
                <w:rFonts w:cs="Times New Roman"/>
              </w:rPr>
            </w:pPr>
            <w:r>
              <w:rPr>
                <w:rFonts w:hint="eastAsia"/>
              </w:rPr>
              <w:t>氨水</w:t>
            </w:r>
          </w:p>
        </w:tc>
        <w:tc>
          <w:tcPr>
            <w:tcW w:w="1037" w:type="dxa"/>
            <w:vAlign w:val="center"/>
          </w:tcPr>
          <w:p w14:paraId="7CBE6992">
            <w:pPr>
              <w:pStyle w:val="78"/>
              <w:rPr>
                <w:rFonts w:cs="Times New Roman"/>
              </w:rPr>
            </w:pPr>
            <w:r>
              <w:rPr>
                <w:rFonts w:hint="eastAsia" w:cs="Times New Roman"/>
              </w:rPr>
              <w:t>2</w:t>
            </w:r>
          </w:p>
        </w:tc>
        <w:tc>
          <w:tcPr>
            <w:tcW w:w="947" w:type="dxa"/>
            <w:vAlign w:val="center"/>
          </w:tcPr>
          <w:p w14:paraId="2FE4F4C9">
            <w:pPr>
              <w:pStyle w:val="78"/>
              <w:rPr>
                <w:rFonts w:cs="Times New Roman"/>
              </w:rPr>
            </w:pPr>
            <w:r>
              <w:rPr>
                <w:rFonts w:cs="Times New Roman"/>
              </w:rPr>
              <w:t>桶装</w:t>
            </w:r>
          </w:p>
        </w:tc>
        <w:tc>
          <w:tcPr>
            <w:tcW w:w="1134" w:type="dxa"/>
            <w:vMerge w:val="continue"/>
            <w:vAlign w:val="center"/>
          </w:tcPr>
          <w:p w14:paraId="7D8F887A">
            <w:pPr>
              <w:pStyle w:val="78"/>
              <w:rPr>
                <w:rFonts w:cs="Times New Roman"/>
              </w:rPr>
            </w:pPr>
          </w:p>
        </w:tc>
      </w:tr>
      <w:tr w14:paraId="51A7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BB89F80">
            <w:pPr>
              <w:pStyle w:val="78"/>
              <w:rPr>
                <w:rFonts w:cs="Times New Roman"/>
              </w:rPr>
            </w:pPr>
            <w:r>
              <w:rPr>
                <w:rFonts w:cs="Times New Roman"/>
              </w:rPr>
              <w:t>6</w:t>
            </w:r>
          </w:p>
        </w:tc>
        <w:tc>
          <w:tcPr>
            <w:tcW w:w="1701" w:type="dxa"/>
            <w:vAlign w:val="center"/>
          </w:tcPr>
          <w:p w14:paraId="14CBB47D">
            <w:pPr>
              <w:pStyle w:val="78"/>
              <w:rPr>
                <w:rFonts w:cs="Times New Roman"/>
              </w:rPr>
            </w:pPr>
            <w:r>
              <w:rPr>
                <w:rFonts w:cs="Times New Roman"/>
              </w:rPr>
              <w:t>塑料裂解轻油</w:t>
            </w:r>
          </w:p>
        </w:tc>
        <w:tc>
          <w:tcPr>
            <w:tcW w:w="2884" w:type="dxa"/>
            <w:vAlign w:val="center"/>
          </w:tcPr>
          <w:p w14:paraId="65D7E1B8">
            <w:pPr>
              <w:pStyle w:val="78"/>
              <w:rPr>
                <w:rFonts w:cs="Times New Roman"/>
              </w:rPr>
            </w:pPr>
            <w:r>
              <w:rPr>
                <w:rFonts w:cs="Times New Roman"/>
              </w:rPr>
              <w:t>C5烯烃、C5烷烃、甲苯、二甲苯等</w:t>
            </w:r>
          </w:p>
        </w:tc>
        <w:tc>
          <w:tcPr>
            <w:tcW w:w="1037" w:type="dxa"/>
            <w:vAlign w:val="center"/>
          </w:tcPr>
          <w:p w14:paraId="25FB4688">
            <w:pPr>
              <w:pStyle w:val="78"/>
              <w:rPr>
                <w:rFonts w:cs="Times New Roman"/>
              </w:rPr>
            </w:pPr>
            <w:r>
              <w:rPr>
                <w:rFonts w:cs="Times New Roman"/>
              </w:rPr>
              <w:t>1350</w:t>
            </w:r>
          </w:p>
        </w:tc>
        <w:tc>
          <w:tcPr>
            <w:tcW w:w="947" w:type="dxa"/>
            <w:vAlign w:val="center"/>
          </w:tcPr>
          <w:p w14:paraId="33CD9E75">
            <w:pPr>
              <w:pStyle w:val="78"/>
              <w:rPr>
                <w:rFonts w:cs="Times New Roman"/>
              </w:rPr>
            </w:pPr>
            <w:r>
              <w:rPr>
                <w:rFonts w:cs="Times New Roman"/>
              </w:rPr>
              <w:t>球罐</w:t>
            </w:r>
          </w:p>
        </w:tc>
        <w:tc>
          <w:tcPr>
            <w:tcW w:w="1134" w:type="dxa"/>
            <w:vAlign w:val="center"/>
          </w:tcPr>
          <w:p w14:paraId="7244BA2E">
            <w:pPr>
              <w:pStyle w:val="78"/>
              <w:rPr>
                <w:rFonts w:cs="Times New Roman"/>
              </w:rPr>
            </w:pPr>
            <w:r>
              <w:rPr>
                <w:rFonts w:cs="Times New Roman"/>
              </w:rPr>
              <w:t>塑料裂解轻油罐区</w:t>
            </w:r>
          </w:p>
        </w:tc>
      </w:tr>
      <w:tr w14:paraId="216E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D6AA4B6">
            <w:pPr>
              <w:pStyle w:val="78"/>
              <w:rPr>
                <w:rFonts w:cs="Times New Roman"/>
              </w:rPr>
            </w:pPr>
            <w:r>
              <w:rPr>
                <w:rFonts w:cs="Times New Roman"/>
              </w:rPr>
              <w:t>7</w:t>
            </w:r>
          </w:p>
        </w:tc>
        <w:tc>
          <w:tcPr>
            <w:tcW w:w="1701" w:type="dxa"/>
            <w:vAlign w:val="center"/>
          </w:tcPr>
          <w:p w14:paraId="1F3D8EDE">
            <w:pPr>
              <w:pStyle w:val="78"/>
              <w:rPr>
                <w:rFonts w:cs="Times New Roman"/>
              </w:rPr>
            </w:pPr>
            <w:r>
              <w:rPr>
                <w:rFonts w:cs="Times New Roman"/>
              </w:rPr>
              <w:t>液化塑料裂解气</w:t>
            </w:r>
          </w:p>
        </w:tc>
        <w:tc>
          <w:tcPr>
            <w:tcW w:w="2884" w:type="dxa"/>
            <w:vAlign w:val="center"/>
          </w:tcPr>
          <w:p w14:paraId="179EAFB2">
            <w:pPr>
              <w:pStyle w:val="78"/>
              <w:rPr>
                <w:rFonts w:cs="Times New Roman"/>
              </w:rPr>
            </w:pPr>
            <w:r>
              <w:rPr>
                <w:rFonts w:cs="Times New Roman"/>
              </w:rPr>
              <w:t>丙烯、丁烯、丙烷、丁烷等</w:t>
            </w:r>
          </w:p>
        </w:tc>
        <w:tc>
          <w:tcPr>
            <w:tcW w:w="1037" w:type="dxa"/>
            <w:vAlign w:val="center"/>
          </w:tcPr>
          <w:p w14:paraId="3DC6F95C">
            <w:pPr>
              <w:pStyle w:val="78"/>
              <w:rPr>
                <w:rFonts w:cs="Times New Roman"/>
              </w:rPr>
            </w:pPr>
            <w:r>
              <w:rPr>
                <w:rFonts w:cs="Times New Roman"/>
              </w:rPr>
              <w:t>1800</w:t>
            </w:r>
          </w:p>
        </w:tc>
        <w:tc>
          <w:tcPr>
            <w:tcW w:w="947" w:type="dxa"/>
            <w:vAlign w:val="center"/>
          </w:tcPr>
          <w:p w14:paraId="15591305">
            <w:pPr>
              <w:pStyle w:val="78"/>
              <w:rPr>
                <w:rFonts w:cs="Times New Roman"/>
              </w:rPr>
            </w:pPr>
            <w:r>
              <w:rPr>
                <w:rFonts w:cs="Times New Roman"/>
              </w:rPr>
              <w:t>储罐</w:t>
            </w:r>
          </w:p>
        </w:tc>
        <w:tc>
          <w:tcPr>
            <w:tcW w:w="1134" w:type="dxa"/>
            <w:vAlign w:val="center"/>
          </w:tcPr>
          <w:p w14:paraId="153B5D11">
            <w:pPr>
              <w:pStyle w:val="78"/>
              <w:rPr>
                <w:rFonts w:cs="Times New Roman"/>
              </w:rPr>
            </w:pPr>
            <w:r>
              <w:rPr>
                <w:rFonts w:cs="Times New Roman"/>
              </w:rPr>
              <w:t>液化塑料裂解气罐区</w:t>
            </w:r>
          </w:p>
        </w:tc>
      </w:tr>
      <w:tr w14:paraId="5B13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83A1EB8">
            <w:pPr>
              <w:pStyle w:val="78"/>
              <w:rPr>
                <w:rFonts w:cs="Times New Roman"/>
              </w:rPr>
            </w:pPr>
            <w:r>
              <w:rPr>
                <w:rFonts w:cs="Times New Roman"/>
              </w:rPr>
              <w:t>8</w:t>
            </w:r>
          </w:p>
        </w:tc>
        <w:tc>
          <w:tcPr>
            <w:tcW w:w="1701" w:type="dxa"/>
            <w:vAlign w:val="center"/>
          </w:tcPr>
          <w:p w14:paraId="08B92E92">
            <w:pPr>
              <w:pStyle w:val="78"/>
              <w:rPr>
                <w:rFonts w:cs="Times New Roman"/>
              </w:rPr>
            </w:pPr>
            <w:r>
              <w:rPr>
                <w:rFonts w:cs="Times New Roman"/>
              </w:rPr>
              <w:t>塑料裂解气</w:t>
            </w:r>
          </w:p>
        </w:tc>
        <w:tc>
          <w:tcPr>
            <w:tcW w:w="2884" w:type="dxa"/>
            <w:vAlign w:val="center"/>
          </w:tcPr>
          <w:p w14:paraId="433C5395">
            <w:pPr>
              <w:pStyle w:val="78"/>
              <w:rPr>
                <w:rFonts w:cs="Times New Roman"/>
              </w:rPr>
            </w:pPr>
            <w:r>
              <w:rPr>
                <w:rFonts w:cs="Times New Roman"/>
              </w:rPr>
              <w:t>乙烯、甲烷等</w:t>
            </w:r>
          </w:p>
        </w:tc>
        <w:tc>
          <w:tcPr>
            <w:tcW w:w="1037" w:type="dxa"/>
            <w:vAlign w:val="center"/>
          </w:tcPr>
          <w:p w14:paraId="7C5F4BF9">
            <w:pPr>
              <w:pStyle w:val="78"/>
              <w:rPr>
                <w:rFonts w:cs="Times New Roman"/>
              </w:rPr>
            </w:pPr>
            <w:r>
              <w:rPr>
                <w:rFonts w:cs="Times New Roman"/>
              </w:rPr>
              <w:t>10.07</w:t>
            </w:r>
          </w:p>
        </w:tc>
        <w:tc>
          <w:tcPr>
            <w:tcW w:w="947" w:type="dxa"/>
            <w:vMerge w:val="restart"/>
            <w:vAlign w:val="center"/>
          </w:tcPr>
          <w:p w14:paraId="6EF28F48">
            <w:pPr>
              <w:pStyle w:val="78"/>
              <w:rPr>
                <w:rFonts w:cs="Times New Roman"/>
              </w:rPr>
            </w:pPr>
            <w:r>
              <w:rPr>
                <w:rFonts w:cs="Times New Roman"/>
              </w:rPr>
              <w:t>在线量</w:t>
            </w:r>
          </w:p>
        </w:tc>
        <w:tc>
          <w:tcPr>
            <w:tcW w:w="1134" w:type="dxa"/>
            <w:vMerge w:val="restart"/>
            <w:vAlign w:val="center"/>
          </w:tcPr>
          <w:p w14:paraId="6A6FB8DC">
            <w:pPr>
              <w:pStyle w:val="78"/>
              <w:rPr>
                <w:rFonts w:cs="Times New Roman"/>
              </w:rPr>
            </w:pPr>
            <w:r>
              <w:rPr>
                <w:rFonts w:cs="Times New Roman"/>
              </w:rPr>
              <w:t>裂解单元</w:t>
            </w:r>
          </w:p>
        </w:tc>
      </w:tr>
      <w:tr w14:paraId="345C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183348B">
            <w:pPr>
              <w:pStyle w:val="78"/>
              <w:rPr>
                <w:rFonts w:cs="Times New Roman"/>
              </w:rPr>
            </w:pPr>
            <w:r>
              <w:rPr>
                <w:rFonts w:cs="Times New Roman"/>
              </w:rPr>
              <w:t>9</w:t>
            </w:r>
          </w:p>
        </w:tc>
        <w:tc>
          <w:tcPr>
            <w:tcW w:w="1701" w:type="dxa"/>
            <w:vAlign w:val="center"/>
          </w:tcPr>
          <w:p w14:paraId="41836C1F">
            <w:pPr>
              <w:pStyle w:val="78"/>
              <w:rPr>
                <w:rFonts w:cs="Times New Roman"/>
              </w:rPr>
            </w:pPr>
            <w:r>
              <w:rPr>
                <w:rFonts w:cs="Times New Roman"/>
              </w:rPr>
              <w:t>塑料裂解轻油</w:t>
            </w:r>
          </w:p>
        </w:tc>
        <w:tc>
          <w:tcPr>
            <w:tcW w:w="2884" w:type="dxa"/>
            <w:vAlign w:val="center"/>
          </w:tcPr>
          <w:p w14:paraId="69D7C0DE">
            <w:pPr>
              <w:pStyle w:val="78"/>
              <w:rPr>
                <w:rFonts w:cs="Times New Roman"/>
              </w:rPr>
            </w:pPr>
            <w:r>
              <w:rPr>
                <w:rFonts w:cs="Times New Roman"/>
              </w:rPr>
              <w:t>C5烯烃、C5烷烃、甲苯、二甲苯等</w:t>
            </w:r>
          </w:p>
        </w:tc>
        <w:tc>
          <w:tcPr>
            <w:tcW w:w="1037" w:type="dxa"/>
            <w:vAlign w:val="center"/>
          </w:tcPr>
          <w:p w14:paraId="150EFC29">
            <w:pPr>
              <w:pStyle w:val="78"/>
              <w:rPr>
                <w:rFonts w:cs="Times New Roman"/>
              </w:rPr>
            </w:pPr>
            <w:r>
              <w:rPr>
                <w:rFonts w:cs="Times New Roman"/>
              </w:rPr>
              <w:t>43.61</w:t>
            </w:r>
          </w:p>
        </w:tc>
        <w:tc>
          <w:tcPr>
            <w:tcW w:w="947" w:type="dxa"/>
            <w:vMerge w:val="continue"/>
            <w:vAlign w:val="center"/>
          </w:tcPr>
          <w:p w14:paraId="7AEC7FDE">
            <w:pPr>
              <w:pStyle w:val="78"/>
              <w:rPr>
                <w:rFonts w:cs="Times New Roman"/>
              </w:rPr>
            </w:pPr>
          </w:p>
        </w:tc>
        <w:tc>
          <w:tcPr>
            <w:tcW w:w="1134" w:type="dxa"/>
            <w:vMerge w:val="continue"/>
            <w:vAlign w:val="center"/>
          </w:tcPr>
          <w:p w14:paraId="5DF252B8">
            <w:pPr>
              <w:pStyle w:val="78"/>
              <w:rPr>
                <w:rFonts w:cs="Times New Roman"/>
              </w:rPr>
            </w:pPr>
          </w:p>
        </w:tc>
      </w:tr>
      <w:tr w14:paraId="00A2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3EC43BE">
            <w:pPr>
              <w:pStyle w:val="78"/>
              <w:rPr>
                <w:rFonts w:cs="Times New Roman"/>
              </w:rPr>
            </w:pPr>
            <w:r>
              <w:rPr>
                <w:rFonts w:cs="Times New Roman"/>
              </w:rPr>
              <w:t>10</w:t>
            </w:r>
          </w:p>
        </w:tc>
        <w:tc>
          <w:tcPr>
            <w:tcW w:w="1701" w:type="dxa"/>
            <w:vAlign w:val="center"/>
          </w:tcPr>
          <w:p w14:paraId="29EFA392">
            <w:pPr>
              <w:pStyle w:val="78"/>
              <w:rPr>
                <w:rFonts w:cs="Times New Roman"/>
              </w:rPr>
            </w:pPr>
            <w:r>
              <w:rPr>
                <w:rFonts w:cs="Times New Roman"/>
              </w:rPr>
              <w:t>液化塑料裂解气</w:t>
            </w:r>
          </w:p>
        </w:tc>
        <w:tc>
          <w:tcPr>
            <w:tcW w:w="2884" w:type="dxa"/>
            <w:vAlign w:val="center"/>
          </w:tcPr>
          <w:p w14:paraId="6962DFD1">
            <w:pPr>
              <w:pStyle w:val="78"/>
              <w:rPr>
                <w:rFonts w:cs="Times New Roman"/>
              </w:rPr>
            </w:pPr>
            <w:r>
              <w:rPr>
                <w:rFonts w:cs="Times New Roman"/>
              </w:rPr>
              <w:t>丙烯、丁烯、丙烷、丁烷等</w:t>
            </w:r>
          </w:p>
        </w:tc>
        <w:tc>
          <w:tcPr>
            <w:tcW w:w="1037" w:type="dxa"/>
            <w:vAlign w:val="center"/>
          </w:tcPr>
          <w:p w14:paraId="11315595">
            <w:pPr>
              <w:pStyle w:val="78"/>
              <w:rPr>
                <w:rFonts w:cs="Times New Roman"/>
              </w:rPr>
            </w:pPr>
            <w:r>
              <w:rPr>
                <w:rFonts w:cs="Times New Roman"/>
              </w:rPr>
              <w:t>10.07</w:t>
            </w:r>
          </w:p>
        </w:tc>
        <w:tc>
          <w:tcPr>
            <w:tcW w:w="947" w:type="dxa"/>
            <w:vMerge w:val="continue"/>
            <w:vAlign w:val="center"/>
          </w:tcPr>
          <w:p w14:paraId="2CACE3E3">
            <w:pPr>
              <w:pStyle w:val="78"/>
              <w:rPr>
                <w:rFonts w:cs="Times New Roman"/>
              </w:rPr>
            </w:pPr>
          </w:p>
        </w:tc>
        <w:tc>
          <w:tcPr>
            <w:tcW w:w="1134" w:type="dxa"/>
            <w:vMerge w:val="continue"/>
            <w:vAlign w:val="center"/>
          </w:tcPr>
          <w:p w14:paraId="7FAF3C20">
            <w:pPr>
              <w:pStyle w:val="78"/>
              <w:rPr>
                <w:rFonts w:cs="Times New Roman"/>
              </w:rPr>
            </w:pPr>
          </w:p>
        </w:tc>
      </w:tr>
      <w:tr w14:paraId="41B0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14:paraId="77402200">
            <w:pPr>
              <w:pStyle w:val="78"/>
              <w:rPr>
                <w:rFonts w:cs="Times New Roman"/>
              </w:rPr>
            </w:pPr>
            <w:r>
              <w:rPr>
                <w:rFonts w:cs="Times New Roman"/>
              </w:rPr>
              <w:t>11</w:t>
            </w:r>
          </w:p>
        </w:tc>
        <w:tc>
          <w:tcPr>
            <w:tcW w:w="1701" w:type="dxa"/>
            <w:vAlign w:val="center"/>
          </w:tcPr>
          <w:p w14:paraId="726551BC">
            <w:pPr>
              <w:pStyle w:val="78"/>
              <w:rPr>
                <w:rFonts w:cs="Times New Roman"/>
              </w:rPr>
            </w:pPr>
            <w:r>
              <w:rPr>
                <w:rFonts w:cs="Times New Roman"/>
              </w:rPr>
              <w:t>0#柴油</w:t>
            </w:r>
          </w:p>
        </w:tc>
        <w:tc>
          <w:tcPr>
            <w:tcW w:w="2884" w:type="dxa"/>
            <w:vAlign w:val="center"/>
          </w:tcPr>
          <w:p w14:paraId="33FD88B7">
            <w:pPr>
              <w:pStyle w:val="78"/>
              <w:rPr>
                <w:rFonts w:cs="Times New Roman"/>
              </w:rPr>
            </w:pPr>
            <w:r>
              <w:rPr>
                <w:rFonts w:cs="Times New Roman"/>
              </w:rPr>
              <w:t>/</w:t>
            </w:r>
          </w:p>
        </w:tc>
        <w:tc>
          <w:tcPr>
            <w:tcW w:w="1037" w:type="dxa"/>
            <w:vAlign w:val="center"/>
          </w:tcPr>
          <w:p w14:paraId="2072B238">
            <w:pPr>
              <w:pStyle w:val="78"/>
              <w:rPr>
                <w:rFonts w:cs="Times New Roman"/>
              </w:rPr>
            </w:pPr>
            <w:r>
              <w:rPr>
                <w:rFonts w:cs="Times New Roman"/>
              </w:rPr>
              <w:t>0.615</w:t>
            </w:r>
          </w:p>
        </w:tc>
        <w:tc>
          <w:tcPr>
            <w:tcW w:w="947" w:type="dxa"/>
            <w:vMerge w:val="continue"/>
            <w:vAlign w:val="center"/>
          </w:tcPr>
          <w:p w14:paraId="6B2BCABC">
            <w:pPr>
              <w:pStyle w:val="78"/>
              <w:rPr>
                <w:rFonts w:cs="Times New Roman"/>
              </w:rPr>
            </w:pPr>
          </w:p>
        </w:tc>
        <w:tc>
          <w:tcPr>
            <w:tcW w:w="1134" w:type="dxa"/>
            <w:vMerge w:val="continue"/>
            <w:vAlign w:val="center"/>
          </w:tcPr>
          <w:p w14:paraId="0A0D7793">
            <w:pPr>
              <w:pStyle w:val="78"/>
              <w:rPr>
                <w:rFonts w:cs="Times New Roman"/>
              </w:rPr>
            </w:pPr>
          </w:p>
        </w:tc>
      </w:tr>
      <w:tr w14:paraId="559B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E063CB4">
            <w:pPr>
              <w:pStyle w:val="78"/>
              <w:rPr>
                <w:rFonts w:cs="Times New Roman"/>
              </w:rPr>
            </w:pPr>
            <w:r>
              <w:rPr>
                <w:rFonts w:cs="Times New Roman"/>
              </w:rPr>
              <w:t>12</w:t>
            </w:r>
          </w:p>
        </w:tc>
        <w:tc>
          <w:tcPr>
            <w:tcW w:w="1701" w:type="dxa"/>
            <w:vAlign w:val="center"/>
          </w:tcPr>
          <w:p w14:paraId="10538FF3">
            <w:pPr>
              <w:pStyle w:val="78"/>
              <w:rPr>
                <w:rFonts w:cs="Times New Roman"/>
              </w:rPr>
            </w:pPr>
            <w:r>
              <w:rPr>
                <w:rFonts w:cs="Times New Roman"/>
              </w:rPr>
              <w:t>天然气</w:t>
            </w:r>
          </w:p>
        </w:tc>
        <w:tc>
          <w:tcPr>
            <w:tcW w:w="2884" w:type="dxa"/>
            <w:vAlign w:val="center"/>
          </w:tcPr>
          <w:p w14:paraId="70C6067C">
            <w:pPr>
              <w:pStyle w:val="78"/>
              <w:rPr>
                <w:rFonts w:cs="Times New Roman"/>
              </w:rPr>
            </w:pPr>
            <w:r>
              <w:rPr>
                <w:rFonts w:cs="Times New Roman"/>
              </w:rPr>
              <w:t>/</w:t>
            </w:r>
          </w:p>
        </w:tc>
        <w:tc>
          <w:tcPr>
            <w:tcW w:w="1037" w:type="dxa"/>
            <w:vAlign w:val="center"/>
          </w:tcPr>
          <w:p w14:paraId="77F3BF80">
            <w:pPr>
              <w:pStyle w:val="78"/>
              <w:rPr>
                <w:rFonts w:cs="Times New Roman"/>
              </w:rPr>
            </w:pPr>
            <w:r>
              <w:rPr>
                <w:rFonts w:cs="Times New Roman"/>
              </w:rPr>
              <w:t>3.97</w:t>
            </w:r>
          </w:p>
        </w:tc>
        <w:tc>
          <w:tcPr>
            <w:tcW w:w="947" w:type="dxa"/>
            <w:vMerge w:val="continue"/>
            <w:vAlign w:val="center"/>
          </w:tcPr>
          <w:p w14:paraId="5D068676">
            <w:pPr>
              <w:pStyle w:val="78"/>
              <w:rPr>
                <w:rFonts w:cs="Times New Roman"/>
              </w:rPr>
            </w:pPr>
          </w:p>
        </w:tc>
        <w:tc>
          <w:tcPr>
            <w:tcW w:w="1134" w:type="dxa"/>
            <w:vMerge w:val="continue"/>
            <w:vAlign w:val="center"/>
          </w:tcPr>
          <w:p w14:paraId="5E614B89">
            <w:pPr>
              <w:pStyle w:val="78"/>
              <w:rPr>
                <w:rFonts w:cs="Times New Roman"/>
              </w:rPr>
            </w:pPr>
          </w:p>
        </w:tc>
      </w:tr>
    </w:tbl>
    <w:p w14:paraId="500E1F97">
      <w:pPr>
        <w:pStyle w:val="14"/>
        <w:ind w:firstLine="620"/>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3.5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 xml:space="preserve">  涉及有毒有害的危险废物一览表</w:t>
      </w:r>
    </w:p>
    <w:tbl>
      <w:tblPr>
        <w:tblStyle w:val="41"/>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665"/>
        <w:gridCol w:w="1825"/>
        <w:gridCol w:w="1069"/>
        <w:gridCol w:w="1438"/>
        <w:gridCol w:w="899"/>
        <w:gridCol w:w="1134"/>
      </w:tblGrid>
      <w:tr w14:paraId="1B48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Merge w:val="restart"/>
            <w:vAlign w:val="center"/>
          </w:tcPr>
          <w:p w14:paraId="48DECD81">
            <w:pPr>
              <w:pStyle w:val="78"/>
              <w:rPr>
                <w:rFonts w:cs="Times New Roman"/>
              </w:rPr>
            </w:pPr>
            <w:r>
              <w:rPr>
                <w:rFonts w:cs="Times New Roman"/>
              </w:rPr>
              <w:t>序号</w:t>
            </w:r>
          </w:p>
        </w:tc>
        <w:tc>
          <w:tcPr>
            <w:tcW w:w="1665" w:type="dxa"/>
            <w:vMerge w:val="restart"/>
            <w:vAlign w:val="center"/>
          </w:tcPr>
          <w:p w14:paraId="267EAC0D">
            <w:pPr>
              <w:pStyle w:val="78"/>
              <w:rPr>
                <w:rFonts w:cs="Times New Roman"/>
              </w:rPr>
            </w:pPr>
            <w:r>
              <w:rPr>
                <w:rFonts w:cs="Times New Roman"/>
              </w:rPr>
              <w:t>固废名称</w:t>
            </w:r>
          </w:p>
        </w:tc>
        <w:tc>
          <w:tcPr>
            <w:tcW w:w="1825" w:type="dxa"/>
            <w:vMerge w:val="restart"/>
            <w:vAlign w:val="center"/>
          </w:tcPr>
          <w:p w14:paraId="649B2E8F">
            <w:pPr>
              <w:pStyle w:val="78"/>
              <w:rPr>
                <w:rFonts w:cs="Times New Roman"/>
              </w:rPr>
            </w:pPr>
            <w:r>
              <w:rPr>
                <w:rFonts w:cs="Times New Roman"/>
              </w:rPr>
              <w:t>产污环节</w:t>
            </w:r>
          </w:p>
        </w:tc>
        <w:tc>
          <w:tcPr>
            <w:tcW w:w="2507" w:type="dxa"/>
            <w:gridSpan w:val="2"/>
            <w:noWrap/>
            <w:vAlign w:val="center"/>
          </w:tcPr>
          <w:p w14:paraId="30561ADD">
            <w:pPr>
              <w:pStyle w:val="78"/>
              <w:rPr>
                <w:rFonts w:cs="Times New Roman"/>
              </w:rPr>
            </w:pPr>
            <w:r>
              <w:rPr>
                <w:rFonts w:cs="Times New Roman"/>
              </w:rPr>
              <w:t>固废编码</w:t>
            </w:r>
          </w:p>
        </w:tc>
        <w:tc>
          <w:tcPr>
            <w:tcW w:w="899" w:type="dxa"/>
            <w:vMerge w:val="restart"/>
            <w:vAlign w:val="center"/>
          </w:tcPr>
          <w:p w14:paraId="72514DE0">
            <w:pPr>
              <w:pStyle w:val="78"/>
              <w:rPr>
                <w:rFonts w:cs="Times New Roman"/>
              </w:rPr>
            </w:pPr>
            <w:r>
              <w:rPr>
                <w:rFonts w:cs="Times New Roman"/>
              </w:rPr>
              <w:t>最大储存量</w:t>
            </w:r>
            <w:r>
              <w:rPr>
                <w:rFonts w:hint="eastAsia" w:cs="Times New Roman"/>
              </w:rPr>
              <w:t>/t</w:t>
            </w:r>
          </w:p>
        </w:tc>
        <w:tc>
          <w:tcPr>
            <w:tcW w:w="1134" w:type="dxa"/>
            <w:vMerge w:val="restart"/>
            <w:vAlign w:val="center"/>
          </w:tcPr>
          <w:p w14:paraId="3425700E">
            <w:pPr>
              <w:pStyle w:val="78"/>
              <w:rPr>
                <w:rFonts w:cs="Times New Roman"/>
              </w:rPr>
            </w:pPr>
            <w:r>
              <w:rPr>
                <w:rFonts w:cs="Times New Roman"/>
              </w:rPr>
              <w:t>暂存位置</w:t>
            </w:r>
          </w:p>
        </w:tc>
      </w:tr>
      <w:tr w14:paraId="4883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Merge w:val="continue"/>
            <w:vAlign w:val="center"/>
          </w:tcPr>
          <w:p w14:paraId="49AE11A7">
            <w:pPr>
              <w:pStyle w:val="78"/>
              <w:rPr>
                <w:rFonts w:cs="Times New Roman"/>
              </w:rPr>
            </w:pPr>
          </w:p>
        </w:tc>
        <w:tc>
          <w:tcPr>
            <w:tcW w:w="1665" w:type="dxa"/>
            <w:vMerge w:val="continue"/>
            <w:vAlign w:val="center"/>
          </w:tcPr>
          <w:p w14:paraId="35E8129A">
            <w:pPr>
              <w:pStyle w:val="78"/>
              <w:rPr>
                <w:rFonts w:cs="Times New Roman"/>
              </w:rPr>
            </w:pPr>
          </w:p>
        </w:tc>
        <w:tc>
          <w:tcPr>
            <w:tcW w:w="1825" w:type="dxa"/>
            <w:vMerge w:val="continue"/>
            <w:vAlign w:val="center"/>
          </w:tcPr>
          <w:p w14:paraId="231E7D1B">
            <w:pPr>
              <w:pStyle w:val="78"/>
              <w:rPr>
                <w:rFonts w:cs="Times New Roman"/>
              </w:rPr>
            </w:pPr>
          </w:p>
        </w:tc>
        <w:tc>
          <w:tcPr>
            <w:tcW w:w="1069" w:type="dxa"/>
            <w:vAlign w:val="center"/>
          </w:tcPr>
          <w:p w14:paraId="63B24282">
            <w:pPr>
              <w:pStyle w:val="78"/>
              <w:rPr>
                <w:rFonts w:cs="Times New Roman"/>
              </w:rPr>
            </w:pPr>
            <w:r>
              <w:rPr>
                <w:rFonts w:cs="Times New Roman"/>
              </w:rPr>
              <w:t>废物类别</w:t>
            </w:r>
          </w:p>
        </w:tc>
        <w:tc>
          <w:tcPr>
            <w:tcW w:w="1438" w:type="dxa"/>
            <w:vAlign w:val="center"/>
          </w:tcPr>
          <w:p w14:paraId="48AE5CED">
            <w:pPr>
              <w:pStyle w:val="78"/>
              <w:rPr>
                <w:rFonts w:cs="Times New Roman"/>
              </w:rPr>
            </w:pPr>
            <w:r>
              <w:rPr>
                <w:rFonts w:cs="Times New Roman"/>
              </w:rPr>
              <w:t>废物代码</w:t>
            </w:r>
          </w:p>
        </w:tc>
        <w:tc>
          <w:tcPr>
            <w:tcW w:w="899" w:type="dxa"/>
            <w:vMerge w:val="continue"/>
            <w:vAlign w:val="center"/>
          </w:tcPr>
          <w:p w14:paraId="642FD8EC">
            <w:pPr>
              <w:pStyle w:val="78"/>
              <w:rPr>
                <w:rFonts w:cs="Times New Roman"/>
              </w:rPr>
            </w:pPr>
          </w:p>
        </w:tc>
        <w:tc>
          <w:tcPr>
            <w:tcW w:w="1134" w:type="dxa"/>
            <w:vMerge w:val="continue"/>
            <w:vAlign w:val="center"/>
          </w:tcPr>
          <w:p w14:paraId="1AA1B3FF">
            <w:pPr>
              <w:pStyle w:val="78"/>
              <w:rPr>
                <w:rFonts w:cs="Times New Roman"/>
              </w:rPr>
            </w:pPr>
          </w:p>
        </w:tc>
      </w:tr>
      <w:tr w14:paraId="6AD5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654E55D7">
            <w:pPr>
              <w:pStyle w:val="78"/>
              <w:rPr>
                <w:rFonts w:eastAsia="黑体" w:cs="Times New Roman"/>
              </w:rPr>
            </w:pPr>
            <w:r>
              <w:rPr>
                <w:rFonts w:eastAsia="黑体" w:cs="Times New Roman"/>
              </w:rPr>
              <w:t>1</w:t>
            </w:r>
          </w:p>
        </w:tc>
        <w:tc>
          <w:tcPr>
            <w:tcW w:w="1665" w:type="dxa"/>
            <w:noWrap/>
            <w:vAlign w:val="center"/>
          </w:tcPr>
          <w:p w14:paraId="093FFD70">
            <w:pPr>
              <w:pStyle w:val="78"/>
              <w:rPr>
                <w:rFonts w:cs="Times New Roman"/>
              </w:rPr>
            </w:pPr>
            <w:r>
              <w:rPr>
                <w:rFonts w:cs="Times New Roman"/>
              </w:rPr>
              <w:t>废活性炭</w:t>
            </w:r>
          </w:p>
        </w:tc>
        <w:tc>
          <w:tcPr>
            <w:tcW w:w="1825" w:type="dxa"/>
            <w:vAlign w:val="center"/>
          </w:tcPr>
          <w:p w14:paraId="76EA6D7A">
            <w:pPr>
              <w:pStyle w:val="78"/>
              <w:rPr>
                <w:rFonts w:cs="Times New Roman"/>
              </w:rPr>
            </w:pPr>
            <w:r>
              <w:rPr>
                <w:rFonts w:cs="Times New Roman"/>
              </w:rPr>
              <w:t>原料化单元废气处理设施</w:t>
            </w:r>
          </w:p>
        </w:tc>
        <w:tc>
          <w:tcPr>
            <w:tcW w:w="1069" w:type="dxa"/>
            <w:noWrap/>
            <w:vAlign w:val="center"/>
          </w:tcPr>
          <w:p w14:paraId="1A76DF94">
            <w:pPr>
              <w:pStyle w:val="78"/>
              <w:rPr>
                <w:rFonts w:eastAsia="黑体" w:cs="Times New Roman"/>
              </w:rPr>
            </w:pPr>
            <w:r>
              <w:rPr>
                <w:rFonts w:eastAsia="黑体" w:cs="Times New Roman"/>
              </w:rPr>
              <w:t>HW49</w:t>
            </w:r>
          </w:p>
        </w:tc>
        <w:tc>
          <w:tcPr>
            <w:tcW w:w="1438" w:type="dxa"/>
            <w:noWrap/>
            <w:vAlign w:val="center"/>
          </w:tcPr>
          <w:p w14:paraId="5D6BE6CA">
            <w:pPr>
              <w:pStyle w:val="78"/>
              <w:rPr>
                <w:rFonts w:eastAsia="黑体" w:cs="Times New Roman"/>
              </w:rPr>
            </w:pPr>
            <w:r>
              <w:rPr>
                <w:rFonts w:eastAsia="黑体" w:cs="Times New Roman"/>
              </w:rPr>
              <w:t>900-039-49</w:t>
            </w:r>
          </w:p>
        </w:tc>
        <w:tc>
          <w:tcPr>
            <w:tcW w:w="899" w:type="dxa"/>
            <w:noWrap/>
            <w:vAlign w:val="center"/>
          </w:tcPr>
          <w:p w14:paraId="0F81ABCD">
            <w:pPr>
              <w:pStyle w:val="78"/>
              <w:rPr>
                <w:rFonts w:eastAsia="黑体" w:cs="Times New Roman"/>
              </w:rPr>
            </w:pPr>
            <w:r>
              <w:rPr>
                <w:rFonts w:hint="eastAsia" w:cs="Times New Roman"/>
                <w:szCs w:val="21"/>
              </w:rPr>
              <w:t>10</w:t>
            </w:r>
            <w:r>
              <w:rPr>
                <w:rFonts w:cs="Times New Roman"/>
                <w:szCs w:val="21"/>
              </w:rPr>
              <w:t xml:space="preserve"> </w:t>
            </w:r>
          </w:p>
        </w:tc>
        <w:tc>
          <w:tcPr>
            <w:tcW w:w="1134" w:type="dxa"/>
            <w:vAlign w:val="center"/>
          </w:tcPr>
          <w:p w14:paraId="7CA897D5">
            <w:pPr>
              <w:pStyle w:val="78"/>
              <w:rPr>
                <w:rFonts w:cs="Times New Roman"/>
              </w:rPr>
            </w:pPr>
            <w:r>
              <w:rPr>
                <w:rFonts w:cs="Times New Roman"/>
              </w:rPr>
              <w:t>危废库</w:t>
            </w:r>
          </w:p>
        </w:tc>
      </w:tr>
      <w:tr w14:paraId="117C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265B3203">
            <w:pPr>
              <w:pStyle w:val="78"/>
              <w:rPr>
                <w:rFonts w:eastAsia="黑体" w:cs="Times New Roman"/>
              </w:rPr>
            </w:pPr>
            <w:r>
              <w:rPr>
                <w:rFonts w:eastAsia="黑体" w:cs="Times New Roman"/>
              </w:rPr>
              <w:t>2</w:t>
            </w:r>
          </w:p>
        </w:tc>
        <w:tc>
          <w:tcPr>
            <w:tcW w:w="1665" w:type="dxa"/>
            <w:noWrap/>
            <w:vAlign w:val="center"/>
          </w:tcPr>
          <w:p w14:paraId="139A6D0B">
            <w:pPr>
              <w:pStyle w:val="78"/>
              <w:rPr>
                <w:rFonts w:cs="Times New Roman"/>
              </w:rPr>
            </w:pPr>
            <w:r>
              <w:rPr>
                <w:rFonts w:cs="Times New Roman"/>
              </w:rPr>
              <w:t>裂解单元废催化剂、炉渣</w:t>
            </w:r>
          </w:p>
        </w:tc>
        <w:tc>
          <w:tcPr>
            <w:tcW w:w="1825" w:type="dxa"/>
            <w:vAlign w:val="center"/>
          </w:tcPr>
          <w:p w14:paraId="2655EB35">
            <w:pPr>
              <w:pStyle w:val="78"/>
              <w:rPr>
                <w:rFonts w:cs="Times New Roman"/>
              </w:rPr>
            </w:pPr>
            <w:r>
              <w:rPr>
                <w:rFonts w:cs="Times New Roman"/>
              </w:rPr>
              <w:t>裂解、旋流撬装</w:t>
            </w:r>
          </w:p>
        </w:tc>
        <w:tc>
          <w:tcPr>
            <w:tcW w:w="1069" w:type="dxa"/>
            <w:vAlign w:val="center"/>
          </w:tcPr>
          <w:p w14:paraId="492D0A2C">
            <w:pPr>
              <w:pStyle w:val="78"/>
              <w:rPr>
                <w:rFonts w:eastAsia="黑体" w:cs="Times New Roman"/>
              </w:rPr>
            </w:pPr>
            <w:r>
              <w:rPr>
                <w:rFonts w:eastAsia="黑体" w:cs="Times New Roman"/>
              </w:rPr>
              <w:t>HW50</w:t>
            </w:r>
          </w:p>
        </w:tc>
        <w:tc>
          <w:tcPr>
            <w:tcW w:w="1438" w:type="dxa"/>
            <w:noWrap/>
            <w:vAlign w:val="center"/>
          </w:tcPr>
          <w:p w14:paraId="5FEC237B">
            <w:pPr>
              <w:pStyle w:val="78"/>
              <w:rPr>
                <w:rFonts w:cs="Times New Roman"/>
              </w:rPr>
            </w:pPr>
            <w:r>
              <w:rPr>
                <w:rFonts w:cs="Times New Roman"/>
              </w:rPr>
              <w:t>待定 </w:t>
            </w:r>
          </w:p>
        </w:tc>
        <w:tc>
          <w:tcPr>
            <w:tcW w:w="899" w:type="dxa"/>
            <w:noWrap/>
            <w:vAlign w:val="center"/>
          </w:tcPr>
          <w:p w14:paraId="011A1C4D">
            <w:pPr>
              <w:pStyle w:val="78"/>
              <w:rPr>
                <w:rFonts w:eastAsia="黑体" w:cs="Times New Roman"/>
              </w:rPr>
            </w:pPr>
            <w:r>
              <w:rPr>
                <w:rFonts w:cs="Times New Roman"/>
                <w:szCs w:val="21"/>
              </w:rPr>
              <w:t xml:space="preserve">216 </w:t>
            </w:r>
          </w:p>
        </w:tc>
        <w:tc>
          <w:tcPr>
            <w:tcW w:w="1134" w:type="dxa"/>
            <w:vAlign w:val="center"/>
          </w:tcPr>
          <w:p w14:paraId="61BC57B0">
            <w:pPr>
              <w:pStyle w:val="78"/>
              <w:rPr>
                <w:rFonts w:cs="Times New Roman"/>
              </w:rPr>
            </w:pPr>
            <w:r>
              <w:rPr>
                <w:rFonts w:cs="Times New Roman"/>
              </w:rPr>
              <w:t>废催化剂罐、热催化剂罐</w:t>
            </w:r>
          </w:p>
        </w:tc>
      </w:tr>
      <w:tr w14:paraId="223C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7" w:type="dxa"/>
            <w:vAlign w:val="center"/>
          </w:tcPr>
          <w:p w14:paraId="013A428C">
            <w:pPr>
              <w:pStyle w:val="78"/>
              <w:rPr>
                <w:rFonts w:eastAsia="黑体" w:cs="Times New Roman"/>
              </w:rPr>
            </w:pPr>
            <w:r>
              <w:rPr>
                <w:rFonts w:eastAsia="黑体" w:cs="Times New Roman"/>
              </w:rPr>
              <w:t>3</w:t>
            </w:r>
          </w:p>
        </w:tc>
        <w:tc>
          <w:tcPr>
            <w:tcW w:w="1665" w:type="dxa"/>
            <w:noWrap/>
            <w:vAlign w:val="center"/>
          </w:tcPr>
          <w:p w14:paraId="3317AF01">
            <w:pPr>
              <w:pStyle w:val="78"/>
              <w:rPr>
                <w:rFonts w:cs="Times New Roman"/>
              </w:rPr>
            </w:pPr>
            <w:r>
              <w:rPr>
                <w:rFonts w:cs="Times New Roman"/>
              </w:rPr>
              <w:t>废粉尘</w:t>
            </w:r>
          </w:p>
        </w:tc>
        <w:tc>
          <w:tcPr>
            <w:tcW w:w="1825" w:type="dxa"/>
            <w:vMerge w:val="restart"/>
            <w:vAlign w:val="center"/>
          </w:tcPr>
          <w:p w14:paraId="2EA19168">
            <w:pPr>
              <w:pStyle w:val="78"/>
              <w:rPr>
                <w:rFonts w:cs="Times New Roman"/>
              </w:rPr>
            </w:pPr>
            <w:r>
              <w:rPr>
                <w:rFonts w:cs="Times New Roman"/>
              </w:rPr>
              <w:t>废催化剂再生烟气布袋除尘器</w:t>
            </w:r>
          </w:p>
        </w:tc>
        <w:tc>
          <w:tcPr>
            <w:tcW w:w="1069" w:type="dxa"/>
            <w:noWrap/>
            <w:vAlign w:val="center"/>
          </w:tcPr>
          <w:p w14:paraId="0754122C">
            <w:pPr>
              <w:pStyle w:val="78"/>
              <w:rPr>
                <w:rFonts w:eastAsia="黑体" w:cs="Times New Roman"/>
              </w:rPr>
            </w:pPr>
            <w:r>
              <w:rPr>
                <w:rFonts w:eastAsia="黑体" w:cs="Times New Roman"/>
              </w:rPr>
              <w:t>HW18</w:t>
            </w:r>
          </w:p>
        </w:tc>
        <w:tc>
          <w:tcPr>
            <w:tcW w:w="1438" w:type="dxa"/>
            <w:noWrap/>
            <w:vAlign w:val="center"/>
          </w:tcPr>
          <w:p w14:paraId="3F49D37A">
            <w:pPr>
              <w:pStyle w:val="78"/>
              <w:rPr>
                <w:rFonts w:eastAsia="黑体" w:cs="Times New Roman"/>
              </w:rPr>
            </w:pPr>
            <w:r>
              <w:rPr>
                <w:rFonts w:eastAsia="黑体" w:cs="Times New Roman"/>
              </w:rPr>
              <w:t>772-002-18</w:t>
            </w:r>
          </w:p>
        </w:tc>
        <w:tc>
          <w:tcPr>
            <w:tcW w:w="899" w:type="dxa"/>
            <w:noWrap/>
            <w:vAlign w:val="center"/>
          </w:tcPr>
          <w:p w14:paraId="0E42B4F8">
            <w:pPr>
              <w:pStyle w:val="78"/>
              <w:rPr>
                <w:rFonts w:eastAsia="黑体" w:cs="Times New Roman"/>
              </w:rPr>
            </w:pPr>
            <w:r>
              <w:rPr>
                <w:rFonts w:cs="Times New Roman"/>
                <w:szCs w:val="21"/>
              </w:rPr>
              <w:t xml:space="preserve">6.9 </w:t>
            </w:r>
          </w:p>
        </w:tc>
        <w:tc>
          <w:tcPr>
            <w:tcW w:w="1134" w:type="dxa"/>
            <w:vAlign w:val="center"/>
          </w:tcPr>
          <w:p w14:paraId="30254E62">
            <w:pPr>
              <w:pStyle w:val="78"/>
              <w:rPr>
                <w:rFonts w:cs="Times New Roman"/>
              </w:rPr>
            </w:pPr>
            <w:r>
              <w:rPr>
                <w:rFonts w:cs="Times New Roman"/>
              </w:rPr>
              <w:t>危废库</w:t>
            </w:r>
          </w:p>
        </w:tc>
      </w:tr>
      <w:tr w14:paraId="5117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13748DD0">
            <w:pPr>
              <w:pStyle w:val="78"/>
              <w:rPr>
                <w:rFonts w:eastAsia="黑体" w:cs="Times New Roman"/>
              </w:rPr>
            </w:pPr>
            <w:r>
              <w:rPr>
                <w:rFonts w:eastAsia="黑体" w:cs="Times New Roman"/>
              </w:rPr>
              <w:t>4</w:t>
            </w:r>
          </w:p>
        </w:tc>
        <w:tc>
          <w:tcPr>
            <w:tcW w:w="1665" w:type="dxa"/>
            <w:noWrap/>
            <w:vAlign w:val="center"/>
          </w:tcPr>
          <w:p w14:paraId="7971261F">
            <w:pPr>
              <w:pStyle w:val="78"/>
              <w:rPr>
                <w:rFonts w:cs="Times New Roman"/>
              </w:rPr>
            </w:pPr>
            <w:r>
              <w:rPr>
                <w:rFonts w:cs="Times New Roman"/>
              </w:rPr>
              <w:t>废布袋</w:t>
            </w:r>
          </w:p>
        </w:tc>
        <w:tc>
          <w:tcPr>
            <w:tcW w:w="1825" w:type="dxa"/>
            <w:vMerge w:val="continue"/>
            <w:vAlign w:val="center"/>
          </w:tcPr>
          <w:p w14:paraId="04D070FF">
            <w:pPr>
              <w:pStyle w:val="78"/>
              <w:rPr>
                <w:rFonts w:cs="Times New Roman"/>
              </w:rPr>
            </w:pPr>
          </w:p>
        </w:tc>
        <w:tc>
          <w:tcPr>
            <w:tcW w:w="1069" w:type="dxa"/>
            <w:noWrap/>
            <w:vAlign w:val="center"/>
          </w:tcPr>
          <w:p w14:paraId="4B8B9252">
            <w:pPr>
              <w:pStyle w:val="78"/>
              <w:rPr>
                <w:rFonts w:eastAsia="黑体" w:cs="Times New Roman"/>
              </w:rPr>
            </w:pPr>
            <w:r>
              <w:rPr>
                <w:rFonts w:eastAsia="黑体" w:cs="Times New Roman"/>
              </w:rPr>
              <w:t>HW49</w:t>
            </w:r>
          </w:p>
        </w:tc>
        <w:tc>
          <w:tcPr>
            <w:tcW w:w="1438" w:type="dxa"/>
            <w:noWrap/>
            <w:vAlign w:val="center"/>
          </w:tcPr>
          <w:p w14:paraId="447929A8">
            <w:pPr>
              <w:pStyle w:val="78"/>
              <w:rPr>
                <w:rFonts w:eastAsia="黑体" w:cs="Times New Roman"/>
              </w:rPr>
            </w:pPr>
            <w:r>
              <w:rPr>
                <w:rFonts w:eastAsia="黑体" w:cs="Times New Roman"/>
              </w:rPr>
              <w:t>900-041-49</w:t>
            </w:r>
          </w:p>
        </w:tc>
        <w:tc>
          <w:tcPr>
            <w:tcW w:w="899" w:type="dxa"/>
            <w:noWrap/>
            <w:vAlign w:val="center"/>
          </w:tcPr>
          <w:p w14:paraId="773FF203">
            <w:pPr>
              <w:pStyle w:val="78"/>
              <w:rPr>
                <w:rFonts w:eastAsia="黑体" w:cs="Times New Roman"/>
              </w:rPr>
            </w:pPr>
            <w:r>
              <w:rPr>
                <w:rFonts w:cs="Times New Roman"/>
                <w:szCs w:val="21"/>
              </w:rPr>
              <w:t xml:space="preserve">0.30 </w:t>
            </w:r>
          </w:p>
        </w:tc>
        <w:tc>
          <w:tcPr>
            <w:tcW w:w="1134" w:type="dxa"/>
            <w:vAlign w:val="center"/>
          </w:tcPr>
          <w:p w14:paraId="6B345114">
            <w:pPr>
              <w:pStyle w:val="78"/>
              <w:rPr>
                <w:rFonts w:cs="Times New Roman"/>
              </w:rPr>
            </w:pPr>
            <w:r>
              <w:rPr>
                <w:rFonts w:cs="Times New Roman"/>
              </w:rPr>
              <w:t>危废库</w:t>
            </w:r>
          </w:p>
        </w:tc>
      </w:tr>
      <w:tr w14:paraId="2FF0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05F1BFA9">
            <w:pPr>
              <w:pStyle w:val="78"/>
              <w:rPr>
                <w:rFonts w:eastAsia="黑体" w:cs="Times New Roman"/>
              </w:rPr>
            </w:pPr>
            <w:r>
              <w:rPr>
                <w:rFonts w:eastAsia="黑体" w:cs="Times New Roman"/>
              </w:rPr>
              <w:t>5</w:t>
            </w:r>
          </w:p>
        </w:tc>
        <w:tc>
          <w:tcPr>
            <w:tcW w:w="1665" w:type="dxa"/>
            <w:noWrap/>
            <w:vAlign w:val="center"/>
          </w:tcPr>
          <w:p w14:paraId="265274E3">
            <w:pPr>
              <w:pStyle w:val="78"/>
              <w:rPr>
                <w:rFonts w:cs="Times New Roman"/>
              </w:rPr>
            </w:pPr>
            <w:r>
              <w:rPr>
                <w:rFonts w:cs="Times New Roman"/>
              </w:rPr>
              <w:t>设备清洗废水</w:t>
            </w:r>
          </w:p>
        </w:tc>
        <w:tc>
          <w:tcPr>
            <w:tcW w:w="1825" w:type="dxa"/>
            <w:vAlign w:val="center"/>
          </w:tcPr>
          <w:p w14:paraId="445AEEAC">
            <w:pPr>
              <w:pStyle w:val="78"/>
              <w:rPr>
                <w:rFonts w:cs="Times New Roman"/>
              </w:rPr>
            </w:pPr>
            <w:r>
              <w:rPr>
                <w:rFonts w:cs="Times New Roman"/>
              </w:rPr>
              <w:t>裂解单元开停工设备清洗</w:t>
            </w:r>
          </w:p>
        </w:tc>
        <w:tc>
          <w:tcPr>
            <w:tcW w:w="1069" w:type="dxa"/>
            <w:noWrap/>
            <w:vAlign w:val="center"/>
          </w:tcPr>
          <w:p w14:paraId="6F831DE3">
            <w:pPr>
              <w:pStyle w:val="78"/>
              <w:rPr>
                <w:rFonts w:eastAsia="黑体" w:cs="Times New Roman"/>
              </w:rPr>
            </w:pPr>
            <w:r>
              <w:rPr>
                <w:rFonts w:eastAsia="黑体" w:cs="Times New Roman"/>
              </w:rPr>
              <w:t>HW49</w:t>
            </w:r>
          </w:p>
        </w:tc>
        <w:tc>
          <w:tcPr>
            <w:tcW w:w="1438" w:type="dxa"/>
            <w:noWrap/>
            <w:vAlign w:val="center"/>
          </w:tcPr>
          <w:p w14:paraId="141E92C4">
            <w:pPr>
              <w:pStyle w:val="78"/>
              <w:rPr>
                <w:rFonts w:eastAsia="黑体" w:cs="Times New Roman"/>
              </w:rPr>
            </w:pPr>
            <w:r>
              <w:rPr>
                <w:rFonts w:eastAsia="黑体" w:cs="Times New Roman"/>
              </w:rPr>
              <w:t>900-047-49</w:t>
            </w:r>
          </w:p>
        </w:tc>
        <w:tc>
          <w:tcPr>
            <w:tcW w:w="899" w:type="dxa"/>
            <w:noWrap/>
            <w:vAlign w:val="center"/>
          </w:tcPr>
          <w:p w14:paraId="73F12212">
            <w:pPr>
              <w:pStyle w:val="78"/>
              <w:rPr>
                <w:rFonts w:eastAsia="黑体" w:cs="Times New Roman"/>
              </w:rPr>
            </w:pPr>
            <w:r>
              <w:rPr>
                <w:rFonts w:hint="eastAsia" w:cs="Times New Roman"/>
                <w:szCs w:val="21"/>
              </w:rPr>
              <w:t>即产即运</w:t>
            </w:r>
          </w:p>
        </w:tc>
        <w:tc>
          <w:tcPr>
            <w:tcW w:w="1134" w:type="dxa"/>
            <w:vAlign w:val="center"/>
          </w:tcPr>
          <w:p w14:paraId="04B50793">
            <w:pPr>
              <w:pStyle w:val="78"/>
              <w:rPr>
                <w:rFonts w:eastAsia="黑体" w:cs="Times New Roman"/>
              </w:rPr>
            </w:pPr>
            <w:r>
              <w:rPr>
                <w:rFonts w:eastAsia="黑体" w:cs="Times New Roman"/>
              </w:rPr>
              <w:t>/</w:t>
            </w:r>
          </w:p>
        </w:tc>
      </w:tr>
      <w:tr w14:paraId="693C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31310957">
            <w:pPr>
              <w:pStyle w:val="78"/>
              <w:rPr>
                <w:rFonts w:eastAsia="黑体" w:cs="Times New Roman"/>
              </w:rPr>
            </w:pPr>
            <w:r>
              <w:rPr>
                <w:rFonts w:eastAsia="黑体" w:cs="Times New Roman"/>
              </w:rPr>
              <w:t>6</w:t>
            </w:r>
          </w:p>
        </w:tc>
        <w:tc>
          <w:tcPr>
            <w:tcW w:w="1665" w:type="dxa"/>
            <w:vAlign w:val="center"/>
          </w:tcPr>
          <w:p w14:paraId="4140211A">
            <w:pPr>
              <w:pStyle w:val="78"/>
              <w:rPr>
                <w:rFonts w:cs="Times New Roman"/>
              </w:rPr>
            </w:pPr>
            <w:r>
              <w:rPr>
                <w:rFonts w:cs="Times New Roman"/>
              </w:rPr>
              <w:t>废机油</w:t>
            </w:r>
          </w:p>
        </w:tc>
        <w:tc>
          <w:tcPr>
            <w:tcW w:w="1825" w:type="dxa"/>
            <w:vMerge w:val="restart"/>
            <w:vAlign w:val="center"/>
          </w:tcPr>
          <w:p w14:paraId="5442BBC2">
            <w:pPr>
              <w:pStyle w:val="78"/>
              <w:rPr>
                <w:rFonts w:cs="Times New Roman"/>
              </w:rPr>
            </w:pPr>
            <w:r>
              <w:rPr>
                <w:rFonts w:cs="Times New Roman"/>
              </w:rPr>
              <w:t>生产区设备检修</w:t>
            </w:r>
          </w:p>
        </w:tc>
        <w:tc>
          <w:tcPr>
            <w:tcW w:w="1069" w:type="dxa"/>
            <w:noWrap/>
            <w:vAlign w:val="center"/>
          </w:tcPr>
          <w:p w14:paraId="1F29EF19">
            <w:pPr>
              <w:pStyle w:val="78"/>
              <w:rPr>
                <w:rFonts w:eastAsia="黑体" w:cs="Times New Roman"/>
              </w:rPr>
            </w:pPr>
            <w:r>
              <w:rPr>
                <w:rFonts w:eastAsia="黑体" w:cs="Times New Roman"/>
              </w:rPr>
              <w:t>HW08</w:t>
            </w:r>
          </w:p>
        </w:tc>
        <w:tc>
          <w:tcPr>
            <w:tcW w:w="1438" w:type="dxa"/>
            <w:vAlign w:val="center"/>
          </w:tcPr>
          <w:p w14:paraId="26C661F5">
            <w:pPr>
              <w:pStyle w:val="78"/>
              <w:rPr>
                <w:rFonts w:eastAsia="黑体" w:cs="Times New Roman"/>
              </w:rPr>
            </w:pPr>
            <w:r>
              <w:rPr>
                <w:rFonts w:eastAsia="黑体" w:cs="Times New Roman"/>
              </w:rPr>
              <w:t>900-249-08</w:t>
            </w:r>
          </w:p>
        </w:tc>
        <w:tc>
          <w:tcPr>
            <w:tcW w:w="899" w:type="dxa"/>
            <w:noWrap/>
            <w:vAlign w:val="center"/>
          </w:tcPr>
          <w:p w14:paraId="23A8BF9C">
            <w:pPr>
              <w:pStyle w:val="78"/>
              <w:rPr>
                <w:rFonts w:eastAsia="黑体" w:cs="Times New Roman"/>
              </w:rPr>
            </w:pPr>
            <w:r>
              <w:rPr>
                <w:rFonts w:cs="Times New Roman"/>
                <w:szCs w:val="21"/>
              </w:rPr>
              <w:t>0.5</w:t>
            </w:r>
          </w:p>
        </w:tc>
        <w:tc>
          <w:tcPr>
            <w:tcW w:w="1134" w:type="dxa"/>
            <w:vAlign w:val="center"/>
          </w:tcPr>
          <w:p w14:paraId="1BCB81B7">
            <w:pPr>
              <w:pStyle w:val="78"/>
              <w:rPr>
                <w:rFonts w:cs="Times New Roman"/>
              </w:rPr>
            </w:pPr>
            <w:r>
              <w:rPr>
                <w:rFonts w:cs="Times New Roman"/>
              </w:rPr>
              <w:t>危废库</w:t>
            </w:r>
          </w:p>
        </w:tc>
      </w:tr>
      <w:tr w14:paraId="4067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37" w:type="dxa"/>
            <w:vAlign w:val="center"/>
          </w:tcPr>
          <w:p w14:paraId="3FAE7A4B">
            <w:pPr>
              <w:pStyle w:val="78"/>
              <w:rPr>
                <w:rFonts w:eastAsia="黑体" w:cs="Times New Roman"/>
              </w:rPr>
            </w:pPr>
            <w:r>
              <w:rPr>
                <w:rFonts w:eastAsia="黑体" w:cs="Times New Roman"/>
              </w:rPr>
              <w:t>7</w:t>
            </w:r>
          </w:p>
        </w:tc>
        <w:tc>
          <w:tcPr>
            <w:tcW w:w="1665" w:type="dxa"/>
            <w:vAlign w:val="center"/>
          </w:tcPr>
          <w:p w14:paraId="23966BEF">
            <w:pPr>
              <w:pStyle w:val="78"/>
              <w:rPr>
                <w:rFonts w:cs="Times New Roman"/>
              </w:rPr>
            </w:pPr>
            <w:r>
              <w:rPr>
                <w:rFonts w:cs="Times New Roman"/>
              </w:rPr>
              <w:t>废含油抹布手套</w:t>
            </w:r>
          </w:p>
        </w:tc>
        <w:tc>
          <w:tcPr>
            <w:tcW w:w="1825" w:type="dxa"/>
            <w:vMerge w:val="continue"/>
            <w:vAlign w:val="center"/>
          </w:tcPr>
          <w:p w14:paraId="5CB77DC0">
            <w:pPr>
              <w:pStyle w:val="78"/>
              <w:rPr>
                <w:rFonts w:cs="Times New Roman"/>
              </w:rPr>
            </w:pPr>
          </w:p>
        </w:tc>
        <w:tc>
          <w:tcPr>
            <w:tcW w:w="1069" w:type="dxa"/>
            <w:noWrap/>
            <w:vAlign w:val="center"/>
          </w:tcPr>
          <w:p w14:paraId="066004FF">
            <w:pPr>
              <w:pStyle w:val="78"/>
              <w:rPr>
                <w:rFonts w:eastAsia="黑体" w:cs="Times New Roman"/>
              </w:rPr>
            </w:pPr>
            <w:r>
              <w:rPr>
                <w:rFonts w:eastAsia="黑体" w:cs="Times New Roman"/>
              </w:rPr>
              <w:t>HW49</w:t>
            </w:r>
          </w:p>
        </w:tc>
        <w:tc>
          <w:tcPr>
            <w:tcW w:w="1438" w:type="dxa"/>
            <w:vAlign w:val="center"/>
          </w:tcPr>
          <w:p w14:paraId="2CAC60BD">
            <w:pPr>
              <w:pStyle w:val="78"/>
              <w:rPr>
                <w:rFonts w:eastAsia="黑体" w:cs="Times New Roman"/>
              </w:rPr>
            </w:pPr>
            <w:r>
              <w:rPr>
                <w:rFonts w:eastAsia="黑体" w:cs="Times New Roman"/>
              </w:rPr>
              <w:t>900-041-49</w:t>
            </w:r>
          </w:p>
        </w:tc>
        <w:tc>
          <w:tcPr>
            <w:tcW w:w="899" w:type="dxa"/>
            <w:noWrap/>
            <w:vAlign w:val="center"/>
          </w:tcPr>
          <w:p w14:paraId="6C07EBAE">
            <w:pPr>
              <w:pStyle w:val="78"/>
              <w:rPr>
                <w:rFonts w:eastAsia="黑体" w:cs="Times New Roman"/>
              </w:rPr>
            </w:pPr>
            <w:r>
              <w:rPr>
                <w:rFonts w:cs="Times New Roman"/>
                <w:szCs w:val="21"/>
              </w:rPr>
              <w:t>0.1</w:t>
            </w:r>
          </w:p>
        </w:tc>
        <w:tc>
          <w:tcPr>
            <w:tcW w:w="1134" w:type="dxa"/>
            <w:vAlign w:val="center"/>
          </w:tcPr>
          <w:p w14:paraId="06E954D2">
            <w:pPr>
              <w:pStyle w:val="78"/>
              <w:rPr>
                <w:rFonts w:cs="Times New Roman"/>
              </w:rPr>
            </w:pPr>
            <w:r>
              <w:rPr>
                <w:rFonts w:cs="Times New Roman"/>
              </w:rPr>
              <w:t>危废库</w:t>
            </w:r>
          </w:p>
        </w:tc>
      </w:tr>
      <w:tr w14:paraId="29F3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37" w:type="dxa"/>
            <w:vAlign w:val="center"/>
          </w:tcPr>
          <w:p w14:paraId="65084149">
            <w:pPr>
              <w:pStyle w:val="78"/>
              <w:rPr>
                <w:rFonts w:eastAsia="黑体" w:cs="Times New Roman"/>
              </w:rPr>
            </w:pPr>
            <w:r>
              <w:rPr>
                <w:rFonts w:eastAsia="黑体" w:cs="Times New Roman"/>
              </w:rPr>
              <w:t>8</w:t>
            </w:r>
          </w:p>
        </w:tc>
        <w:tc>
          <w:tcPr>
            <w:tcW w:w="1665" w:type="dxa"/>
            <w:vAlign w:val="center"/>
          </w:tcPr>
          <w:p w14:paraId="08BD8795">
            <w:pPr>
              <w:pStyle w:val="78"/>
              <w:rPr>
                <w:rFonts w:cs="Times New Roman"/>
              </w:rPr>
            </w:pPr>
            <w:r>
              <w:rPr>
                <w:rFonts w:cs="Times New Roman"/>
              </w:rPr>
              <w:t>废化学试剂包装</w:t>
            </w:r>
          </w:p>
        </w:tc>
        <w:tc>
          <w:tcPr>
            <w:tcW w:w="1825" w:type="dxa"/>
            <w:vMerge w:val="restart"/>
            <w:noWrap/>
            <w:vAlign w:val="center"/>
          </w:tcPr>
          <w:p w14:paraId="6A070E7B">
            <w:pPr>
              <w:pStyle w:val="78"/>
              <w:rPr>
                <w:rFonts w:cs="Times New Roman"/>
              </w:rPr>
            </w:pPr>
            <w:r>
              <w:rPr>
                <w:rFonts w:cs="Times New Roman"/>
              </w:rPr>
              <w:t>实验室化验</w:t>
            </w:r>
          </w:p>
        </w:tc>
        <w:tc>
          <w:tcPr>
            <w:tcW w:w="1069" w:type="dxa"/>
            <w:noWrap/>
            <w:vAlign w:val="center"/>
          </w:tcPr>
          <w:p w14:paraId="2BC37D18">
            <w:pPr>
              <w:pStyle w:val="78"/>
              <w:rPr>
                <w:rFonts w:eastAsia="黑体" w:cs="Times New Roman"/>
              </w:rPr>
            </w:pPr>
            <w:r>
              <w:rPr>
                <w:rFonts w:eastAsia="黑体" w:cs="Times New Roman"/>
              </w:rPr>
              <w:t>HW49</w:t>
            </w:r>
          </w:p>
        </w:tc>
        <w:tc>
          <w:tcPr>
            <w:tcW w:w="1438" w:type="dxa"/>
            <w:noWrap/>
            <w:vAlign w:val="center"/>
          </w:tcPr>
          <w:p w14:paraId="05A2D797">
            <w:pPr>
              <w:pStyle w:val="78"/>
              <w:rPr>
                <w:rFonts w:eastAsia="黑体" w:cs="Times New Roman"/>
              </w:rPr>
            </w:pPr>
            <w:r>
              <w:rPr>
                <w:rFonts w:eastAsia="黑体" w:cs="Times New Roman"/>
              </w:rPr>
              <w:t>900-047-49</w:t>
            </w:r>
          </w:p>
        </w:tc>
        <w:tc>
          <w:tcPr>
            <w:tcW w:w="899" w:type="dxa"/>
            <w:noWrap/>
            <w:vAlign w:val="center"/>
          </w:tcPr>
          <w:p w14:paraId="53357579">
            <w:pPr>
              <w:pStyle w:val="78"/>
              <w:rPr>
                <w:rFonts w:eastAsia="黑体" w:cs="Times New Roman"/>
              </w:rPr>
            </w:pPr>
            <w:r>
              <w:rPr>
                <w:rFonts w:cs="Times New Roman"/>
                <w:szCs w:val="21"/>
              </w:rPr>
              <w:t>0.125</w:t>
            </w:r>
          </w:p>
        </w:tc>
        <w:tc>
          <w:tcPr>
            <w:tcW w:w="1134" w:type="dxa"/>
            <w:vAlign w:val="center"/>
          </w:tcPr>
          <w:p w14:paraId="44E896F2">
            <w:pPr>
              <w:pStyle w:val="78"/>
              <w:rPr>
                <w:rFonts w:cs="Times New Roman"/>
              </w:rPr>
            </w:pPr>
            <w:r>
              <w:rPr>
                <w:rFonts w:cs="Times New Roman"/>
              </w:rPr>
              <w:t>危废库</w:t>
            </w:r>
          </w:p>
        </w:tc>
      </w:tr>
      <w:tr w14:paraId="1508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02B380E4">
            <w:pPr>
              <w:pStyle w:val="78"/>
              <w:rPr>
                <w:rFonts w:eastAsia="黑体" w:cs="Times New Roman"/>
              </w:rPr>
            </w:pPr>
            <w:r>
              <w:rPr>
                <w:rFonts w:eastAsia="黑体" w:cs="Times New Roman"/>
              </w:rPr>
              <w:t>9</w:t>
            </w:r>
          </w:p>
        </w:tc>
        <w:tc>
          <w:tcPr>
            <w:tcW w:w="1665" w:type="dxa"/>
            <w:vAlign w:val="center"/>
          </w:tcPr>
          <w:p w14:paraId="3B64625A">
            <w:pPr>
              <w:pStyle w:val="78"/>
              <w:rPr>
                <w:rFonts w:cs="Times New Roman"/>
              </w:rPr>
            </w:pPr>
            <w:r>
              <w:rPr>
                <w:rFonts w:cs="Times New Roman"/>
              </w:rPr>
              <w:t>实验废液</w:t>
            </w:r>
          </w:p>
        </w:tc>
        <w:tc>
          <w:tcPr>
            <w:tcW w:w="1825" w:type="dxa"/>
            <w:vMerge w:val="continue"/>
            <w:vAlign w:val="center"/>
          </w:tcPr>
          <w:p w14:paraId="151DE108">
            <w:pPr>
              <w:pStyle w:val="78"/>
              <w:rPr>
                <w:rFonts w:cs="Times New Roman"/>
              </w:rPr>
            </w:pPr>
          </w:p>
        </w:tc>
        <w:tc>
          <w:tcPr>
            <w:tcW w:w="1069" w:type="dxa"/>
            <w:noWrap/>
            <w:vAlign w:val="center"/>
          </w:tcPr>
          <w:p w14:paraId="364E9B37">
            <w:pPr>
              <w:pStyle w:val="78"/>
              <w:rPr>
                <w:rFonts w:eastAsia="黑体" w:cs="Times New Roman"/>
              </w:rPr>
            </w:pPr>
            <w:r>
              <w:rPr>
                <w:rFonts w:eastAsia="黑体" w:cs="Times New Roman"/>
              </w:rPr>
              <w:t>HW49</w:t>
            </w:r>
          </w:p>
        </w:tc>
        <w:tc>
          <w:tcPr>
            <w:tcW w:w="1438" w:type="dxa"/>
            <w:noWrap/>
            <w:vAlign w:val="center"/>
          </w:tcPr>
          <w:p w14:paraId="00A56660">
            <w:pPr>
              <w:pStyle w:val="78"/>
              <w:rPr>
                <w:rFonts w:eastAsia="黑体" w:cs="Times New Roman"/>
              </w:rPr>
            </w:pPr>
            <w:r>
              <w:rPr>
                <w:rFonts w:eastAsia="黑体" w:cs="Times New Roman"/>
              </w:rPr>
              <w:t>900-047-49</w:t>
            </w:r>
          </w:p>
        </w:tc>
        <w:tc>
          <w:tcPr>
            <w:tcW w:w="899" w:type="dxa"/>
            <w:noWrap/>
            <w:vAlign w:val="center"/>
          </w:tcPr>
          <w:p w14:paraId="645518BC">
            <w:pPr>
              <w:pStyle w:val="78"/>
              <w:rPr>
                <w:rFonts w:eastAsia="黑体" w:cs="Times New Roman"/>
              </w:rPr>
            </w:pPr>
            <w:r>
              <w:rPr>
                <w:rFonts w:cs="Times New Roman"/>
                <w:szCs w:val="21"/>
              </w:rPr>
              <w:t>0.125</w:t>
            </w:r>
          </w:p>
        </w:tc>
        <w:tc>
          <w:tcPr>
            <w:tcW w:w="1134" w:type="dxa"/>
            <w:vAlign w:val="center"/>
          </w:tcPr>
          <w:p w14:paraId="2FA2D66A">
            <w:pPr>
              <w:pStyle w:val="78"/>
              <w:rPr>
                <w:rFonts w:cs="Times New Roman"/>
              </w:rPr>
            </w:pPr>
            <w:r>
              <w:rPr>
                <w:rFonts w:cs="Times New Roman"/>
              </w:rPr>
              <w:t>危废库</w:t>
            </w:r>
          </w:p>
        </w:tc>
      </w:tr>
    </w:tbl>
    <w:p w14:paraId="6722C967">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3FFA6820">
      <w:pPr>
        <w:pStyle w:val="2"/>
      </w:pPr>
      <w:bookmarkStart w:id="81" w:name="_Toc208926649"/>
      <w:r>
        <w:t>重点设施及疑似污染区域识别</w:t>
      </w:r>
      <w:bookmarkEnd w:id="81"/>
    </w:p>
    <w:p w14:paraId="411D51FF">
      <w:pPr>
        <w:pStyle w:val="3"/>
        <w:ind w:firstLine="480"/>
      </w:pPr>
      <w:r>
        <w:t>通过资料收集、现场踏勘及人员访谈的调查结果进行分析、评价和总结，结合《重点监管单位土壤污染隐患排查指南（试行）》等相关技术规范的要求排查企业内有潜在土壤污染隐患的重点场所及重点设施设备，将其可能通过渗漏、流失、扬散等途径导致土壤或地下水污染的场所或设施设备识别为重点监测单元，开展土壤和地下水监测工作。</w:t>
      </w:r>
    </w:p>
    <w:p w14:paraId="6CD62175">
      <w:pPr>
        <w:pStyle w:val="3"/>
        <w:ind w:firstLine="480"/>
      </w:pPr>
      <w:r>
        <w:t>存在土壤或地下水污染隐患的的重点设施一般包括但不限于：</w:t>
      </w:r>
    </w:p>
    <w:p w14:paraId="70AFEDF2">
      <w:pPr>
        <w:pStyle w:val="3"/>
        <w:ind w:firstLine="480"/>
      </w:pPr>
      <w:r>
        <w:t>a）涉及有毒有害物质的生产设施；</w:t>
      </w:r>
    </w:p>
    <w:p w14:paraId="66414F21">
      <w:pPr>
        <w:pStyle w:val="3"/>
        <w:ind w:firstLine="480"/>
      </w:pPr>
      <w:r>
        <w:t>b）涉及有毒有害物质的原辅材料、产品、固体废物等的堆存、储放、转运设施</w:t>
      </w:r>
      <w:r>
        <w:rPr>
          <w:rFonts w:hint="eastAsia"/>
        </w:rPr>
        <w:t>；</w:t>
      </w:r>
    </w:p>
    <w:p w14:paraId="2416BBC2">
      <w:pPr>
        <w:pStyle w:val="3"/>
        <w:ind w:firstLine="480"/>
      </w:pPr>
      <w:r>
        <w:t>c）贮存或运输有毒有害物质的各类罐槽、管线；</w:t>
      </w:r>
    </w:p>
    <w:p w14:paraId="6020667F">
      <w:pPr>
        <w:pStyle w:val="3"/>
        <w:ind w:firstLine="480"/>
      </w:pPr>
      <w:r>
        <w:t>d）三废（废气、废水、固体废物）处理处置或排放区；</w:t>
      </w:r>
    </w:p>
    <w:p w14:paraId="624626BA">
      <w:pPr>
        <w:pStyle w:val="3"/>
        <w:ind w:firstLine="480"/>
      </w:pPr>
      <w:r>
        <w:t>e）根据已有资料或前期调查表明可能存在污染的区域，以及其他存在明显污染痕迹或存在异味的区域；</w:t>
      </w:r>
    </w:p>
    <w:p w14:paraId="3009715C">
      <w:pPr>
        <w:pStyle w:val="3"/>
        <w:ind w:firstLine="480"/>
      </w:pPr>
      <w:r>
        <w:t>f）曾发生</w:t>
      </w:r>
      <w:r>
        <w:rPr>
          <w:rFonts w:hint="eastAsia"/>
        </w:rPr>
        <w:t>泄漏</w:t>
      </w:r>
      <w:r>
        <w:t>事故或环境污染事故的区域；</w:t>
      </w:r>
    </w:p>
    <w:p w14:paraId="46945D3C">
      <w:pPr>
        <w:pStyle w:val="3"/>
        <w:ind w:firstLine="480"/>
      </w:pPr>
      <w:r>
        <w:t>g）其他涉及有毒有害物质的设施。</w:t>
      </w:r>
    </w:p>
    <w:p w14:paraId="4349C617">
      <w:pPr>
        <w:pStyle w:val="3"/>
        <w:ind w:firstLine="480"/>
      </w:pPr>
      <w:r>
        <w:t>通过现场调查，东粤化学厂区重点设施</w:t>
      </w:r>
      <w:r>
        <w:rPr>
          <w:rFonts w:hint="eastAsia"/>
        </w:rPr>
        <w:t>及区域</w:t>
      </w:r>
      <w:r>
        <w:t>主要为</w:t>
      </w:r>
      <w:r>
        <w:rPr>
          <w:rFonts w:hint="eastAsia"/>
        </w:rPr>
        <w:t>地下废水管道、生产废水池、</w:t>
      </w:r>
      <w:r>
        <w:t>危废</w:t>
      </w:r>
      <w:r>
        <w:rPr>
          <w:rFonts w:hint="eastAsia"/>
        </w:rPr>
        <w:t>仓库、除盐水站加药间及球罐组区，具体如下图所示</w:t>
      </w:r>
      <w:r>
        <w:t>。厂区重点设施及疑似污染区域识别汇总见</w:t>
      </w:r>
      <w:r>
        <w:rPr>
          <w:rFonts w:hint="eastAsia"/>
        </w:rPr>
        <w:t>下表</w:t>
      </w:r>
      <w:r>
        <w:t>所示。</w:t>
      </w:r>
    </w:p>
    <w:p w14:paraId="398A7D05">
      <w:pPr>
        <w:pStyle w:val="3"/>
        <w:ind w:firstLine="480"/>
      </w:pPr>
    </w:p>
    <w:p w14:paraId="4CAD835E">
      <w:pPr>
        <w:pStyle w:val="3"/>
        <w:ind w:firstLine="480"/>
        <w:sectPr>
          <w:pgSz w:w="11906" w:h="16838"/>
          <w:pgMar w:top="1440" w:right="1800" w:bottom="1440" w:left="1800" w:header="851" w:footer="992" w:gutter="0"/>
          <w:cols w:space="425" w:num="1"/>
          <w:docGrid w:type="lines" w:linePitch="312" w:charSpace="0"/>
        </w:sectPr>
      </w:pPr>
    </w:p>
    <w:p w14:paraId="4EAF255D">
      <w:pPr>
        <w:pStyle w:val="14"/>
        <w:rPr>
          <w:rFonts w:cs="Times New Roman"/>
          <w:color w:val="auto"/>
        </w:rPr>
      </w:pPr>
      <w:bookmarkStart w:id="82" w:name="_Ref195518232"/>
      <w:r>
        <w:rPr>
          <w:rFonts w:cs="Times New Roman"/>
          <w:color w:val="auto"/>
        </w:rPr>
        <w:t xml:space="preserve">表 </w:t>
      </w:r>
      <w:bookmarkEnd w:id="82"/>
      <w:r>
        <w:rPr>
          <w:rFonts w:cs="Times New Roman"/>
          <w:color w:val="auto"/>
        </w:rPr>
        <w:t>4.1-1  重点设施及疑似污染区域识别汇总表</w:t>
      </w:r>
    </w:p>
    <w:tbl>
      <w:tblPr>
        <w:tblStyle w:val="42"/>
        <w:tblW w:w="14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68"/>
        <w:gridCol w:w="2693"/>
        <w:gridCol w:w="1743"/>
        <w:gridCol w:w="1744"/>
        <w:gridCol w:w="1191"/>
        <w:gridCol w:w="1559"/>
        <w:gridCol w:w="2457"/>
      </w:tblGrid>
      <w:tr w14:paraId="4481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3B67B3A">
            <w:pPr>
              <w:pStyle w:val="78"/>
              <w:rPr>
                <w:b/>
              </w:rPr>
            </w:pPr>
            <w:r>
              <w:rPr>
                <w:rFonts w:hint="eastAsia"/>
                <w:b/>
              </w:rPr>
              <w:t>序号</w:t>
            </w:r>
          </w:p>
        </w:tc>
        <w:tc>
          <w:tcPr>
            <w:tcW w:w="2268" w:type="dxa"/>
            <w:vAlign w:val="center"/>
          </w:tcPr>
          <w:p w14:paraId="3AA24599">
            <w:pPr>
              <w:pStyle w:val="78"/>
              <w:rPr>
                <w:b/>
              </w:rPr>
            </w:pPr>
            <w:r>
              <w:rPr>
                <w:b/>
              </w:rPr>
              <w:t>单元内需要监测的重点场所/设施/设备名称</w:t>
            </w:r>
          </w:p>
        </w:tc>
        <w:tc>
          <w:tcPr>
            <w:tcW w:w="2693" w:type="dxa"/>
            <w:vAlign w:val="center"/>
          </w:tcPr>
          <w:p w14:paraId="7E54DD37">
            <w:pPr>
              <w:pStyle w:val="78"/>
              <w:rPr>
                <w:b/>
              </w:rPr>
            </w:pPr>
            <w:r>
              <w:rPr>
                <w:b/>
              </w:rPr>
              <w:t>功能（即该重点场所/设施/设备涉及的生产活动）</w:t>
            </w:r>
          </w:p>
        </w:tc>
        <w:tc>
          <w:tcPr>
            <w:tcW w:w="1743" w:type="dxa"/>
            <w:vAlign w:val="center"/>
          </w:tcPr>
          <w:p w14:paraId="18B770A2">
            <w:pPr>
              <w:pStyle w:val="78"/>
              <w:rPr>
                <w:b/>
              </w:rPr>
            </w:pPr>
            <w:r>
              <w:rPr>
                <w:b/>
              </w:rPr>
              <w:t>涉及有毒有害物质清单</w:t>
            </w:r>
          </w:p>
        </w:tc>
        <w:tc>
          <w:tcPr>
            <w:tcW w:w="1744" w:type="dxa"/>
            <w:vAlign w:val="center"/>
          </w:tcPr>
          <w:p w14:paraId="5068AED3">
            <w:pPr>
              <w:pStyle w:val="78"/>
              <w:rPr>
                <w:b/>
              </w:rPr>
            </w:pPr>
            <w:r>
              <w:rPr>
                <w:b/>
              </w:rPr>
              <w:t>关注污染物</w:t>
            </w:r>
          </w:p>
        </w:tc>
        <w:tc>
          <w:tcPr>
            <w:tcW w:w="1191" w:type="dxa"/>
            <w:vAlign w:val="center"/>
          </w:tcPr>
          <w:p w14:paraId="5B07A26D">
            <w:pPr>
              <w:pStyle w:val="78"/>
              <w:rPr>
                <w:b/>
              </w:rPr>
            </w:pPr>
            <w:r>
              <w:rPr>
                <w:b/>
              </w:rPr>
              <w:t>是否为隐蔽性设施</w:t>
            </w:r>
          </w:p>
        </w:tc>
        <w:tc>
          <w:tcPr>
            <w:tcW w:w="1559" w:type="dxa"/>
            <w:vAlign w:val="center"/>
          </w:tcPr>
          <w:p w14:paraId="4EEF1E44">
            <w:pPr>
              <w:pStyle w:val="78"/>
              <w:rPr>
                <w:b/>
              </w:rPr>
            </w:pPr>
            <w:r>
              <w:rPr>
                <w:b/>
              </w:rPr>
              <w:t>单元类别（一类/二类）</w:t>
            </w:r>
          </w:p>
        </w:tc>
        <w:tc>
          <w:tcPr>
            <w:tcW w:w="2457" w:type="dxa"/>
            <w:vAlign w:val="center"/>
          </w:tcPr>
          <w:p w14:paraId="4668FB68">
            <w:pPr>
              <w:pStyle w:val="78"/>
              <w:rPr>
                <w:b/>
              </w:rPr>
            </w:pPr>
            <w:r>
              <w:rPr>
                <w:b/>
              </w:rPr>
              <w:t>可能的迁移途径（沉降、泄漏、淋滤等）</w:t>
            </w:r>
          </w:p>
        </w:tc>
      </w:tr>
      <w:tr w14:paraId="4440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3C670328">
            <w:pPr>
              <w:pStyle w:val="78"/>
            </w:pPr>
            <w:r>
              <w:t>单元A</w:t>
            </w:r>
          </w:p>
        </w:tc>
        <w:tc>
          <w:tcPr>
            <w:tcW w:w="2268" w:type="dxa"/>
            <w:vAlign w:val="center"/>
          </w:tcPr>
          <w:p w14:paraId="56F0F3B7">
            <w:pPr>
              <w:pStyle w:val="78"/>
            </w:pPr>
            <w:r>
              <w:rPr>
                <w:rFonts w:hint="eastAsia"/>
              </w:rPr>
              <w:t>地下废水管道</w:t>
            </w:r>
          </w:p>
        </w:tc>
        <w:tc>
          <w:tcPr>
            <w:tcW w:w="2693" w:type="dxa"/>
            <w:vAlign w:val="center"/>
          </w:tcPr>
          <w:p w14:paraId="74C299AE">
            <w:pPr>
              <w:pStyle w:val="78"/>
            </w:pPr>
            <w:r>
              <w:t>废水输送管道</w:t>
            </w:r>
            <w:r>
              <w:rPr>
                <w:rFonts w:hint="eastAsia"/>
              </w:rPr>
              <w:t>（低浓度）</w:t>
            </w:r>
          </w:p>
        </w:tc>
        <w:tc>
          <w:tcPr>
            <w:tcW w:w="1743" w:type="dxa"/>
            <w:vMerge w:val="restart"/>
            <w:vAlign w:val="center"/>
          </w:tcPr>
          <w:p w14:paraId="688E9F1F">
            <w:pPr>
              <w:pStyle w:val="78"/>
            </w:pPr>
            <w:r>
              <w:rPr>
                <w:rFonts w:hint="eastAsia"/>
              </w:rPr>
              <w:t>废水</w:t>
            </w:r>
          </w:p>
        </w:tc>
        <w:tc>
          <w:tcPr>
            <w:tcW w:w="1744" w:type="dxa"/>
            <w:vMerge w:val="restart"/>
            <w:vAlign w:val="center"/>
          </w:tcPr>
          <w:p w14:paraId="427B4C4B">
            <w:pPr>
              <w:pStyle w:val="78"/>
            </w:pPr>
            <w:r>
              <w:t>pH、</w:t>
            </w:r>
            <w:r>
              <w:rPr>
                <w:rFonts w:hint="eastAsia"/>
              </w:rPr>
              <w:t>C</w:t>
            </w:r>
            <w:r>
              <w:t>OD</w:t>
            </w:r>
            <w:r>
              <w:rPr>
                <w:rFonts w:hint="eastAsia"/>
              </w:rPr>
              <w:t>、</w:t>
            </w:r>
            <w:r>
              <w:t>SS</w:t>
            </w:r>
            <w:r>
              <w:rPr>
                <w:rFonts w:hint="eastAsia"/>
              </w:rPr>
              <w:t>、石油类、氨氮、总氮、总磷、动植物油</w:t>
            </w:r>
          </w:p>
        </w:tc>
        <w:tc>
          <w:tcPr>
            <w:tcW w:w="1191" w:type="dxa"/>
            <w:vMerge w:val="restart"/>
            <w:vAlign w:val="center"/>
          </w:tcPr>
          <w:p w14:paraId="0F2A9F88">
            <w:pPr>
              <w:pStyle w:val="78"/>
            </w:pPr>
            <w:r>
              <w:rPr>
                <w:rFonts w:hint="eastAsia"/>
              </w:rPr>
              <w:t>是</w:t>
            </w:r>
          </w:p>
        </w:tc>
        <w:tc>
          <w:tcPr>
            <w:tcW w:w="1559" w:type="dxa"/>
            <w:vMerge w:val="restart"/>
            <w:vAlign w:val="center"/>
          </w:tcPr>
          <w:p w14:paraId="7136E66A">
            <w:pPr>
              <w:pStyle w:val="78"/>
            </w:pPr>
            <w:r>
              <w:rPr>
                <w:rFonts w:hint="eastAsia"/>
              </w:rPr>
              <w:t>一类</w:t>
            </w:r>
          </w:p>
        </w:tc>
        <w:tc>
          <w:tcPr>
            <w:tcW w:w="2457" w:type="dxa"/>
            <w:vAlign w:val="center"/>
          </w:tcPr>
          <w:p w14:paraId="623271AF">
            <w:pPr>
              <w:pStyle w:val="78"/>
            </w:pPr>
            <w:r>
              <w:t>通过管道跑冒滴漏下渗至土</w:t>
            </w:r>
            <w:r>
              <w:rPr>
                <w:rFonts w:hint="eastAsia"/>
              </w:rPr>
              <w:t>壤</w:t>
            </w:r>
            <w:r>
              <w:t>和地下水中</w:t>
            </w:r>
          </w:p>
        </w:tc>
      </w:tr>
      <w:tr w14:paraId="0C5D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76CAC7B3">
            <w:pPr>
              <w:pStyle w:val="78"/>
            </w:pPr>
          </w:p>
        </w:tc>
        <w:tc>
          <w:tcPr>
            <w:tcW w:w="2268" w:type="dxa"/>
            <w:vAlign w:val="center"/>
          </w:tcPr>
          <w:p w14:paraId="5C5C1948">
            <w:pPr>
              <w:pStyle w:val="78"/>
            </w:pPr>
            <w:r>
              <w:rPr>
                <w:rFonts w:hint="eastAsia"/>
              </w:rPr>
              <w:t>生产废水池</w:t>
            </w:r>
          </w:p>
        </w:tc>
        <w:tc>
          <w:tcPr>
            <w:tcW w:w="2693" w:type="dxa"/>
            <w:vAlign w:val="center"/>
          </w:tcPr>
          <w:p w14:paraId="5442D7B7">
            <w:pPr>
              <w:pStyle w:val="78"/>
            </w:pPr>
            <w:r>
              <w:rPr>
                <w:rFonts w:hint="eastAsia"/>
              </w:rPr>
              <w:t>储存生产废水（低浓度）</w:t>
            </w:r>
          </w:p>
        </w:tc>
        <w:tc>
          <w:tcPr>
            <w:tcW w:w="1743" w:type="dxa"/>
            <w:vMerge w:val="continue"/>
            <w:vAlign w:val="center"/>
          </w:tcPr>
          <w:p w14:paraId="235A6B49">
            <w:pPr>
              <w:pStyle w:val="78"/>
            </w:pPr>
          </w:p>
        </w:tc>
        <w:tc>
          <w:tcPr>
            <w:tcW w:w="1744" w:type="dxa"/>
            <w:vMerge w:val="continue"/>
            <w:vAlign w:val="center"/>
          </w:tcPr>
          <w:p w14:paraId="5ED2A742">
            <w:pPr>
              <w:pStyle w:val="78"/>
            </w:pPr>
          </w:p>
        </w:tc>
        <w:tc>
          <w:tcPr>
            <w:tcW w:w="1191" w:type="dxa"/>
            <w:vMerge w:val="continue"/>
            <w:vAlign w:val="center"/>
          </w:tcPr>
          <w:p w14:paraId="526783B7">
            <w:pPr>
              <w:pStyle w:val="78"/>
            </w:pPr>
          </w:p>
        </w:tc>
        <w:tc>
          <w:tcPr>
            <w:tcW w:w="1559" w:type="dxa"/>
            <w:vMerge w:val="continue"/>
            <w:vAlign w:val="center"/>
          </w:tcPr>
          <w:p w14:paraId="6834DD2B">
            <w:pPr>
              <w:pStyle w:val="78"/>
            </w:pPr>
          </w:p>
        </w:tc>
        <w:tc>
          <w:tcPr>
            <w:tcW w:w="2457" w:type="dxa"/>
            <w:vAlign w:val="center"/>
          </w:tcPr>
          <w:p w14:paraId="4F15A4B8">
            <w:pPr>
              <w:pStyle w:val="78"/>
            </w:pPr>
            <w:r>
              <w:rPr>
                <w:rFonts w:hint="eastAsia"/>
              </w:rPr>
              <w:t>通过池壁、池底缝隙下渗至</w:t>
            </w:r>
            <w:bookmarkStart w:id="83" w:name="OLE_LINK5"/>
            <w:r>
              <w:t>土</w:t>
            </w:r>
            <w:r>
              <w:rPr>
                <w:rFonts w:hint="eastAsia"/>
              </w:rPr>
              <w:t>壤</w:t>
            </w:r>
            <w:bookmarkEnd w:id="83"/>
            <w:r>
              <w:t>和地下水中</w:t>
            </w:r>
          </w:p>
        </w:tc>
      </w:tr>
      <w:tr w14:paraId="0683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C02CA59">
            <w:pPr>
              <w:pStyle w:val="78"/>
            </w:pPr>
            <w:r>
              <w:t>单元B</w:t>
            </w:r>
          </w:p>
        </w:tc>
        <w:tc>
          <w:tcPr>
            <w:tcW w:w="2268" w:type="dxa"/>
            <w:vAlign w:val="center"/>
          </w:tcPr>
          <w:p w14:paraId="4219B1CA">
            <w:pPr>
              <w:pStyle w:val="78"/>
            </w:pPr>
            <w:r>
              <w:t>危废</w:t>
            </w:r>
            <w:r>
              <w:rPr>
                <w:rFonts w:hint="eastAsia"/>
              </w:rPr>
              <w:t>仓库</w:t>
            </w:r>
          </w:p>
        </w:tc>
        <w:tc>
          <w:tcPr>
            <w:tcW w:w="2693" w:type="dxa"/>
            <w:vAlign w:val="center"/>
          </w:tcPr>
          <w:p w14:paraId="6EC67D27">
            <w:pPr>
              <w:pStyle w:val="78"/>
            </w:pPr>
            <w:r>
              <w:t>暂存</w:t>
            </w:r>
            <w:r>
              <w:rPr>
                <w:rFonts w:hint="eastAsia"/>
              </w:rPr>
              <w:t>液体</w:t>
            </w:r>
            <w:r>
              <w:t>危废</w:t>
            </w:r>
          </w:p>
        </w:tc>
        <w:tc>
          <w:tcPr>
            <w:tcW w:w="1743" w:type="dxa"/>
            <w:vAlign w:val="center"/>
          </w:tcPr>
          <w:p w14:paraId="4FBC3B27">
            <w:pPr>
              <w:pStyle w:val="78"/>
            </w:pPr>
            <w:r>
              <w:t>废机油</w:t>
            </w:r>
            <w:r>
              <w:rPr>
                <w:rFonts w:hint="eastAsia"/>
              </w:rPr>
              <w:t>、</w:t>
            </w:r>
            <w:r>
              <w:t>实验废液</w:t>
            </w:r>
            <w:r>
              <w:rPr>
                <w:rFonts w:hint="eastAsia"/>
              </w:rPr>
              <w:t>、</w:t>
            </w:r>
            <w:r>
              <w:t>废活性炭</w:t>
            </w:r>
            <w:r>
              <w:rPr>
                <w:rFonts w:hint="eastAsia"/>
              </w:rPr>
              <w:t>等</w:t>
            </w:r>
          </w:p>
        </w:tc>
        <w:tc>
          <w:tcPr>
            <w:tcW w:w="1744" w:type="dxa"/>
            <w:vAlign w:val="center"/>
          </w:tcPr>
          <w:p w14:paraId="033615EC">
            <w:pPr>
              <w:pStyle w:val="78"/>
            </w:pPr>
            <w:r>
              <w:t>pH、</w:t>
            </w:r>
            <w:r>
              <w:rPr>
                <w:rFonts w:hint="eastAsia"/>
              </w:rPr>
              <w:t>C</w:t>
            </w:r>
            <w:r>
              <w:t>OD</w:t>
            </w:r>
            <w:r>
              <w:rPr>
                <w:rFonts w:hint="eastAsia"/>
              </w:rPr>
              <w:t>、</w:t>
            </w:r>
            <w:r>
              <w:t>SS</w:t>
            </w:r>
            <w:r>
              <w:rPr>
                <w:rFonts w:hint="eastAsia"/>
              </w:rPr>
              <w:t>、石油类</w:t>
            </w:r>
          </w:p>
        </w:tc>
        <w:tc>
          <w:tcPr>
            <w:tcW w:w="1191" w:type="dxa"/>
            <w:vAlign w:val="center"/>
          </w:tcPr>
          <w:p w14:paraId="4CF3AE8A">
            <w:pPr>
              <w:pStyle w:val="78"/>
            </w:pPr>
            <w:r>
              <w:rPr>
                <w:rFonts w:hint="eastAsia"/>
              </w:rPr>
              <w:t>否</w:t>
            </w:r>
          </w:p>
        </w:tc>
        <w:tc>
          <w:tcPr>
            <w:tcW w:w="1559" w:type="dxa"/>
            <w:vAlign w:val="center"/>
          </w:tcPr>
          <w:p w14:paraId="3B7BB9A1">
            <w:pPr>
              <w:pStyle w:val="78"/>
            </w:pPr>
            <w:r>
              <w:rPr>
                <w:rFonts w:hint="eastAsia"/>
              </w:rPr>
              <w:t>二类</w:t>
            </w:r>
          </w:p>
        </w:tc>
        <w:tc>
          <w:tcPr>
            <w:tcW w:w="2457" w:type="dxa"/>
            <w:vAlign w:val="center"/>
          </w:tcPr>
          <w:p w14:paraId="148D29A3">
            <w:pPr>
              <w:pStyle w:val="78"/>
            </w:pPr>
            <w:r>
              <w:rPr>
                <w:rFonts w:hint="eastAsia"/>
              </w:rPr>
              <w:t>泄漏</w:t>
            </w:r>
            <w:r>
              <w:t>至地面后，通过地面缝隙，排水渠下渗至土</w:t>
            </w:r>
            <w:r>
              <w:rPr>
                <w:rFonts w:hint="eastAsia"/>
              </w:rPr>
              <w:t>壤</w:t>
            </w:r>
            <w:r>
              <w:t>和地下水中</w:t>
            </w:r>
          </w:p>
        </w:tc>
      </w:tr>
      <w:tr w14:paraId="1367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B644A22">
            <w:pPr>
              <w:pStyle w:val="78"/>
            </w:pPr>
            <w:r>
              <w:t>单元C</w:t>
            </w:r>
          </w:p>
        </w:tc>
        <w:tc>
          <w:tcPr>
            <w:tcW w:w="2268" w:type="dxa"/>
            <w:vAlign w:val="center"/>
          </w:tcPr>
          <w:p w14:paraId="017CF8D6">
            <w:pPr>
              <w:pStyle w:val="78"/>
            </w:pPr>
            <w:r>
              <w:rPr>
                <w:rFonts w:hint="eastAsia"/>
              </w:rPr>
              <w:t>除盐水站加药间</w:t>
            </w:r>
          </w:p>
        </w:tc>
        <w:tc>
          <w:tcPr>
            <w:tcW w:w="2693" w:type="dxa"/>
            <w:vAlign w:val="center"/>
          </w:tcPr>
          <w:p w14:paraId="3262CE3C">
            <w:pPr>
              <w:pStyle w:val="78"/>
            </w:pPr>
            <w:r>
              <w:t>储存</w:t>
            </w:r>
            <w:r>
              <w:rPr>
                <w:rFonts w:hint="eastAsia"/>
              </w:rPr>
              <w:t>液体</w:t>
            </w:r>
            <w:r>
              <w:t>危险化学品</w:t>
            </w:r>
          </w:p>
        </w:tc>
        <w:tc>
          <w:tcPr>
            <w:tcW w:w="1743" w:type="dxa"/>
            <w:vAlign w:val="center"/>
          </w:tcPr>
          <w:p w14:paraId="138E98E3">
            <w:pPr>
              <w:pStyle w:val="78"/>
            </w:pPr>
            <w:r>
              <w:rPr>
                <w:rFonts w:hint="eastAsia"/>
              </w:rPr>
              <w:t>次氯酸钠溶液（</w:t>
            </w:r>
            <w:r>
              <w:t>10%</w:t>
            </w:r>
            <w:r>
              <w:rPr>
                <w:rFonts w:hint="eastAsia"/>
              </w:rPr>
              <w:t>）、盐酸（</w:t>
            </w:r>
            <w:r>
              <w:t>31%</w:t>
            </w:r>
            <w:r>
              <w:rPr>
                <w:rFonts w:hint="eastAsia"/>
              </w:rPr>
              <w:t>）、氨水（</w:t>
            </w:r>
            <w:r>
              <w:t>20%</w:t>
            </w:r>
            <w:r>
              <w:rPr>
                <w:rFonts w:hint="eastAsia"/>
              </w:rPr>
              <w:t>）</w:t>
            </w:r>
          </w:p>
        </w:tc>
        <w:tc>
          <w:tcPr>
            <w:tcW w:w="1744" w:type="dxa"/>
            <w:vAlign w:val="center"/>
          </w:tcPr>
          <w:p w14:paraId="608BE736">
            <w:pPr>
              <w:pStyle w:val="78"/>
            </w:pPr>
            <w:r>
              <w:t>pH、氨氮、</w:t>
            </w:r>
            <w:r>
              <w:rPr>
                <w:rFonts w:hint="eastAsia"/>
              </w:rPr>
              <w:t>氯化物、硫化氢</w:t>
            </w:r>
          </w:p>
        </w:tc>
        <w:tc>
          <w:tcPr>
            <w:tcW w:w="1191" w:type="dxa"/>
            <w:vAlign w:val="center"/>
          </w:tcPr>
          <w:p w14:paraId="7231E149">
            <w:pPr>
              <w:pStyle w:val="78"/>
            </w:pPr>
            <w:r>
              <w:rPr>
                <w:rFonts w:hint="eastAsia"/>
              </w:rPr>
              <w:t>否</w:t>
            </w:r>
          </w:p>
        </w:tc>
        <w:tc>
          <w:tcPr>
            <w:tcW w:w="1559" w:type="dxa"/>
            <w:vAlign w:val="center"/>
          </w:tcPr>
          <w:p w14:paraId="7E9CADCB">
            <w:pPr>
              <w:pStyle w:val="78"/>
            </w:pPr>
            <w:r>
              <w:rPr>
                <w:rFonts w:hint="eastAsia"/>
              </w:rPr>
              <w:t>一类</w:t>
            </w:r>
          </w:p>
        </w:tc>
        <w:tc>
          <w:tcPr>
            <w:tcW w:w="2457" w:type="dxa"/>
            <w:vAlign w:val="center"/>
          </w:tcPr>
          <w:p w14:paraId="5BC443C0">
            <w:pPr>
              <w:pStyle w:val="78"/>
            </w:pPr>
            <w:r>
              <w:rPr>
                <w:rFonts w:hint="eastAsia"/>
              </w:rPr>
              <w:t>泄漏</w:t>
            </w:r>
            <w:r>
              <w:t>至地面后，通过地面缝隙，排水渠下渗至土</w:t>
            </w:r>
            <w:r>
              <w:rPr>
                <w:rFonts w:hint="eastAsia"/>
              </w:rPr>
              <w:t>壤</w:t>
            </w:r>
            <w:r>
              <w:t>和地下水中</w:t>
            </w:r>
          </w:p>
        </w:tc>
      </w:tr>
      <w:tr w14:paraId="2BE7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388ADA9">
            <w:pPr>
              <w:pStyle w:val="78"/>
            </w:pPr>
            <w:r>
              <w:t>单元</w:t>
            </w:r>
            <w:r>
              <w:rPr>
                <w:rFonts w:hint="eastAsia"/>
              </w:rPr>
              <w:t>D</w:t>
            </w:r>
          </w:p>
        </w:tc>
        <w:tc>
          <w:tcPr>
            <w:tcW w:w="2268" w:type="dxa"/>
            <w:vAlign w:val="center"/>
          </w:tcPr>
          <w:p w14:paraId="0D7B0ABC">
            <w:pPr>
              <w:pStyle w:val="78"/>
            </w:pPr>
            <w:r>
              <w:rPr>
                <w:rFonts w:hint="eastAsia"/>
              </w:rPr>
              <w:t>球罐组</w:t>
            </w:r>
          </w:p>
        </w:tc>
        <w:tc>
          <w:tcPr>
            <w:tcW w:w="2693" w:type="dxa"/>
            <w:vAlign w:val="center"/>
          </w:tcPr>
          <w:p w14:paraId="445775B6">
            <w:pPr>
              <w:pStyle w:val="78"/>
            </w:pPr>
            <w:r>
              <w:t>储存</w:t>
            </w:r>
            <w:r>
              <w:rPr>
                <w:rFonts w:hint="eastAsia"/>
              </w:rPr>
              <w:t>液体</w:t>
            </w:r>
            <w:r>
              <w:t>危险化学品</w:t>
            </w:r>
          </w:p>
        </w:tc>
        <w:tc>
          <w:tcPr>
            <w:tcW w:w="1743" w:type="dxa"/>
            <w:vAlign w:val="center"/>
          </w:tcPr>
          <w:p w14:paraId="6A4B8F6C">
            <w:pPr>
              <w:pStyle w:val="78"/>
            </w:pPr>
            <w:r>
              <w:rPr>
                <w:rFonts w:cs="Times New Roman"/>
              </w:rPr>
              <w:t>塑料裂解轻油</w:t>
            </w:r>
            <w:r>
              <w:rPr>
                <w:rFonts w:hint="eastAsia" w:cs="Times New Roman"/>
              </w:rPr>
              <w:t>、</w:t>
            </w:r>
            <w:r>
              <w:rPr>
                <w:rFonts w:cs="Times New Roman"/>
              </w:rPr>
              <w:t>液化塑料裂解气</w:t>
            </w:r>
          </w:p>
        </w:tc>
        <w:tc>
          <w:tcPr>
            <w:tcW w:w="1744" w:type="dxa"/>
            <w:vAlign w:val="center"/>
          </w:tcPr>
          <w:p w14:paraId="6FCA06EF">
            <w:pPr>
              <w:pStyle w:val="78"/>
            </w:pPr>
            <w:r>
              <w:rPr>
                <w:rFonts w:hint="eastAsia" w:cs="Times New Roman"/>
              </w:rPr>
              <w:t>石油类、</w:t>
            </w:r>
            <w:r>
              <w:rPr>
                <w:rFonts w:cs="Times New Roman"/>
              </w:rPr>
              <w:t>甲苯、二甲苯</w:t>
            </w:r>
          </w:p>
        </w:tc>
        <w:tc>
          <w:tcPr>
            <w:tcW w:w="1191" w:type="dxa"/>
            <w:vAlign w:val="center"/>
          </w:tcPr>
          <w:p w14:paraId="347903D3">
            <w:pPr>
              <w:pStyle w:val="78"/>
            </w:pPr>
            <w:r>
              <w:rPr>
                <w:rFonts w:hint="eastAsia"/>
              </w:rPr>
              <w:t>否</w:t>
            </w:r>
          </w:p>
        </w:tc>
        <w:tc>
          <w:tcPr>
            <w:tcW w:w="1559" w:type="dxa"/>
            <w:vAlign w:val="center"/>
          </w:tcPr>
          <w:p w14:paraId="21947904">
            <w:pPr>
              <w:pStyle w:val="78"/>
            </w:pPr>
            <w:r>
              <w:rPr>
                <w:rFonts w:hint="eastAsia"/>
              </w:rPr>
              <w:t>一类</w:t>
            </w:r>
          </w:p>
        </w:tc>
        <w:tc>
          <w:tcPr>
            <w:tcW w:w="2457" w:type="dxa"/>
            <w:vAlign w:val="center"/>
          </w:tcPr>
          <w:p w14:paraId="57F34D3E">
            <w:pPr>
              <w:pStyle w:val="78"/>
            </w:pPr>
            <w:r>
              <w:rPr>
                <w:rFonts w:hint="eastAsia"/>
              </w:rPr>
              <w:t>泄漏</w:t>
            </w:r>
            <w:r>
              <w:t>至地面后，通过地面缝隙，排水渠下渗至土</w:t>
            </w:r>
            <w:r>
              <w:rPr>
                <w:rFonts w:hint="eastAsia"/>
              </w:rPr>
              <w:t>壤</w:t>
            </w:r>
            <w:r>
              <w:t>和地下水中</w:t>
            </w:r>
          </w:p>
        </w:tc>
      </w:tr>
    </w:tbl>
    <w:p w14:paraId="481CE6F1">
      <w:pPr>
        <w:rPr>
          <w:rFonts w:hint="eastAsia"/>
        </w:rPr>
      </w:pPr>
    </w:p>
    <w:p w14:paraId="5A7356B7">
      <w:pPr>
        <w:jc w:val="center"/>
        <w:rPr>
          <w:rFonts w:hint="eastAsia"/>
        </w:rPr>
      </w:pPr>
      <w:r>
        <w:drawing>
          <wp:inline distT="0" distB="0" distL="0" distR="0">
            <wp:extent cx="6480810" cy="49307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3"/>
                    <a:stretch>
                      <a:fillRect/>
                    </a:stretch>
                  </pic:blipFill>
                  <pic:spPr>
                    <a:xfrm>
                      <a:off x="0" y="0"/>
                      <a:ext cx="6496272" cy="4942569"/>
                    </a:xfrm>
                    <a:prstGeom prst="rect">
                      <a:avLst/>
                    </a:prstGeom>
                  </pic:spPr>
                </pic:pic>
              </a:graphicData>
            </a:graphic>
          </wp:inline>
        </w:drawing>
      </w:r>
    </w:p>
    <w:p w14:paraId="12D08924">
      <w:pPr>
        <w:pStyle w:val="14"/>
        <w:rPr>
          <w:rFonts w:cs="Times New Roman"/>
          <w:color w:val="auto"/>
        </w:rPr>
      </w:pPr>
      <w:bookmarkStart w:id="84" w:name="_Ref195518249"/>
      <w:r>
        <w:rPr>
          <w:rFonts w:cs="Times New Roman"/>
          <w:color w:val="auto"/>
        </w:rPr>
        <w:t xml:space="preserve">图 </w:t>
      </w:r>
      <w:bookmarkEnd w:id="84"/>
      <w:r>
        <w:rPr>
          <w:rFonts w:cs="Times New Roman"/>
          <w:color w:val="auto"/>
        </w:rPr>
        <w:t>4.1-1  厂区重点污染区域平面示意图</w:t>
      </w:r>
    </w:p>
    <w:p w14:paraId="751606A6">
      <w:pPr>
        <w:pStyle w:val="14"/>
        <w:rPr>
          <w:rFonts w:cs="Times New Roman"/>
          <w:color w:val="auto"/>
        </w:rPr>
      </w:pPr>
      <w:r>
        <w:rPr>
          <w:color w:val="auto"/>
        </w:rPr>
        <w:drawing>
          <wp:inline distT="0" distB="0" distL="0" distR="0">
            <wp:extent cx="5237480" cy="486664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4"/>
                    <a:stretch>
                      <a:fillRect/>
                    </a:stretch>
                  </pic:blipFill>
                  <pic:spPr>
                    <a:xfrm>
                      <a:off x="0" y="0"/>
                      <a:ext cx="5252542" cy="4880082"/>
                    </a:xfrm>
                    <a:prstGeom prst="rect">
                      <a:avLst/>
                    </a:prstGeom>
                  </pic:spPr>
                </pic:pic>
              </a:graphicData>
            </a:graphic>
          </wp:inline>
        </w:drawing>
      </w:r>
    </w:p>
    <w:p w14:paraId="133536F7">
      <w:pPr>
        <w:pStyle w:val="14"/>
        <w:rPr>
          <w:rFonts w:cs="Times New Roman"/>
          <w:color w:val="auto"/>
        </w:rPr>
      </w:pPr>
      <w:bookmarkStart w:id="85" w:name="_Ref195518257"/>
      <w:r>
        <w:rPr>
          <w:rFonts w:cs="Times New Roman"/>
          <w:color w:val="auto"/>
        </w:rPr>
        <w:t xml:space="preserve">图 </w:t>
      </w:r>
      <w:bookmarkEnd w:id="85"/>
      <w:r>
        <w:rPr>
          <w:rFonts w:cs="Times New Roman"/>
          <w:color w:val="auto"/>
        </w:rPr>
        <w:t>4.1-2  厂区重点污染区域分布卫星图</w:t>
      </w:r>
    </w:p>
    <w:p w14:paraId="7A8B52DA">
      <w:pPr>
        <w:pStyle w:val="3"/>
        <w:ind w:firstLine="480"/>
        <w:sectPr>
          <w:pgSz w:w="16838" w:h="11906" w:orient="landscape"/>
          <w:pgMar w:top="1800" w:right="1440" w:bottom="1800" w:left="1440" w:header="851" w:footer="992" w:gutter="0"/>
          <w:cols w:space="425" w:num="1"/>
          <w:docGrid w:type="lines" w:linePitch="326" w:charSpace="0"/>
        </w:sectPr>
      </w:pPr>
    </w:p>
    <w:p w14:paraId="7853A649">
      <w:pPr>
        <w:pStyle w:val="2"/>
      </w:pPr>
      <w:bookmarkStart w:id="86" w:name="_Toc208926650"/>
      <w:r>
        <w:t>布点和监测因子</w:t>
      </w:r>
      <w:bookmarkEnd w:id="86"/>
    </w:p>
    <w:p w14:paraId="113AA895">
      <w:pPr>
        <w:pStyle w:val="4"/>
      </w:pPr>
      <w:bookmarkStart w:id="87" w:name="_Toc208926651"/>
      <w:r>
        <w:t>监测点位布设及原因分析</w:t>
      </w:r>
      <w:bookmarkEnd w:id="87"/>
    </w:p>
    <w:p w14:paraId="5CCFF1D8">
      <w:pPr>
        <w:pStyle w:val="5"/>
        <w:rPr>
          <w:color w:val="auto"/>
        </w:rPr>
      </w:pPr>
      <w:r>
        <w:rPr>
          <w:color w:val="auto"/>
        </w:rPr>
        <w:t>布设原则</w:t>
      </w:r>
    </w:p>
    <w:p w14:paraId="55BB4B81">
      <w:pPr>
        <w:pStyle w:val="3"/>
        <w:ind w:firstLine="480"/>
      </w:pPr>
      <w:r>
        <w:t>根据《广东省重点监管企业土壤环境自行监测技术指南》（暂行）和《工业企业土壤和地下水自行监测技术指南（试行）等的要求，广东东粤化学科技有限公司应针对识别出的重点设施及区域，开展土壤和地下水环境自行监测工作。</w:t>
      </w:r>
    </w:p>
    <w:p w14:paraId="1CC88768">
      <w:pPr>
        <w:pStyle w:val="3"/>
        <w:ind w:firstLine="480"/>
      </w:pPr>
      <w:r>
        <w:t>监测点位应布设在重点设施周边并尽量接近重点设施。统筹规划重点区域内部监测点位的布设时，布设位置应尽量接近重点区域内污染隐患较大的重点设施。</w:t>
      </w:r>
    </w:p>
    <w:p w14:paraId="4B985671">
      <w:pPr>
        <w:pStyle w:val="3"/>
        <w:ind w:firstLine="480"/>
      </w:pPr>
      <w:r>
        <w:t>监测点位的布设应遵循不影响企业正常生产且不造成安全隐患与二次污染的原则。</w:t>
      </w:r>
    </w:p>
    <w:p w14:paraId="4C2AC612">
      <w:pPr>
        <w:pStyle w:val="3"/>
        <w:ind w:firstLine="480"/>
      </w:pPr>
      <w:r>
        <w:t>企业或邻近区域内现有的地下水监测井，如果符合相关技术规范要求，可以作为地下水对照点或污染物监测井。重点场所或重点设施设备分布较密集的区域可统一划分为一个重点监测单元，每个重点监测单元原则上面积不大于6400m</w:t>
      </w:r>
      <w:r>
        <w:rPr>
          <w:vertAlign w:val="superscript"/>
        </w:rPr>
        <w:t>2</w:t>
      </w:r>
      <w:r>
        <w:t>。</w:t>
      </w:r>
    </w:p>
    <w:p w14:paraId="0D1F856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5.1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重点监测单元分类表</w:t>
      </w:r>
    </w:p>
    <w:tbl>
      <w:tblPr>
        <w:tblStyle w:val="42"/>
        <w:tblW w:w="8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6019"/>
        <w:gridCol w:w="9"/>
      </w:tblGrid>
      <w:tr w14:paraId="7D59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77" w:hRule="atLeast"/>
        </w:trPr>
        <w:tc>
          <w:tcPr>
            <w:tcW w:w="2461" w:type="dxa"/>
            <w:vAlign w:val="center"/>
          </w:tcPr>
          <w:p w14:paraId="05C21935">
            <w:pPr>
              <w:pStyle w:val="78"/>
              <w:rPr>
                <w:rFonts w:cs="Times New Roman"/>
                <w:b/>
              </w:rPr>
            </w:pPr>
            <w:r>
              <w:rPr>
                <w:rFonts w:cs="Times New Roman"/>
                <w:b/>
              </w:rPr>
              <w:t>单元类别</w:t>
            </w:r>
          </w:p>
        </w:tc>
        <w:tc>
          <w:tcPr>
            <w:tcW w:w="6019" w:type="dxa"/>
            <w:vAlign w:val="center"/>
          </w:tcPr>
          <w:p w14:paraId="024DCA5E">
            <w:pPr>
              <w:pStyle w:val="78"/>
              <w:rPr>
                <w:rFonts w:cs="Times New Roman"/>
                <w:b/>
              </w:rPr>
            </w:pPr>
            <w:r>
              <w:rPr>
                <w:rFonts w:cs="Times New Roman"/>
                <w:b/>
              </w:rPr>
              <w:t>划分依据</w:t>
            </w:r>
          </w:p>
        </w:tc>
      </w:tr>
      <w:tr w14:paraId="2750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05" w:hRule="atLeast"/>
        </w:trPr>
        <w:tc>
          <w:tcPr>
            <w:tcW w:w="2461" w:type="dxa"/>
            <w:vAlign w:val="center"/>
          </w:tcPr>
          <w:p w14:paraId="618F436D">
            <w:pPr>
              <w:pStyle w:val="78"/>
              <w:rPr>
                <w:rFonts w:cs="Times New Roman"/>
              </w:rPr>
            </w:pPr>
            <w:r>
              <w:rPr>
                <w:rFonts w:cs="Times New Roman"/>
              </w:rPr>
              <w:t>一类单元</w:t>
            </w:r>
          </w:p>
        </w:tc>
        <w:tc>
          <w:tcPr>
            <w:tcW w:w="6019" w:type="dxa"/>
            <w:vAlign w:val="center"/>
          </w:tcPr>
          <w:p w14:paraId="501A9845">
            <w:pPr>
              <w:pStyle w:val="78"/>
              <w:rPr>
                <w:rFonts w:cs="Times New Roman"/>
              </w:rPr>
            </w:pPr>
            <w:r>
              <w:rPr>
                <w:rFonts w:cs="Times New Roman"/>
              </w:rPr>
              <w:t>内部存在隐蔽性重点设施设备的重点监测单元</w:t>
            </w:r>
          </w:p>
        </w:tc>
      </w:tr>
      <w:tr w14:paraId="619B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77" w:hRule="atLeast"/>
        </w:trPr>
        <w:tc>
          <w:tcPr>
            <w:tcW w:w="2461" w:type="dxa"/>
            <w:vAlign w:val="center"/>
          </w:tcPr>
          <w:p w14:paraId="52EF3CCA">
            <w:pPr>
              <w:pStyle w:val="78"/>
              <w:rPr>
                <w:rFonts w:cs="Times New Roman"/>
              </w:rPr>
            </w:pPr>
            <w:r>
              <w:rPr>
                <w:rFonts w:cs="Times New Roman"/>
              </w:rPr>
              <w:t>二类单元</w:t>
            </w:r>
          </w:p>
        </w:tc>
        <w:tc>
          <w:tcPr>
            <w:tcW w:w="6019" w:type="dxa"/>
            <w:vAlign w:val="center"/>
          </w:tcPr>
          <w:p w14:paraId="3EFBEC0C">
            <w:pPr>
              <w:pStyle w:val="78"/>
              <w:rPr>
                <w:rFonts w:cs="Times New Roman"/>
              </w:rPr>
            </w:pPr>
            <w:r>
              <w:rPr>
                <w:rFonts w:cs="Times New Roman"/>
              </w:rPr>
              <w:t>除一类单元外其他重点监测单元</w:t>
            </w:r>
          </w:p>
        </w:tc>
      </w:tr>
      <w:tr w14:paraId="0C2C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489" w:type="dxa"/>
            <w:gridSpan w:val="3"/>
            <w:vAlign w:val="center"/>
          </w:tcPr>
          <w:p w14:paraId="111FCDF2">
            <w:pPr>
              <w:pStyle w:val="78"/>
              <w:jc w:val="left"/>
              <w:rPr>
                <w:rFonts w:cs="Times New Roman"/>
              </w:rPr>
            </w:pPr>
            <w:r>
              <w:rPr>
                <w:rFonts w:cs="Times New Roman"/>
              </w:rPr>
              <w:t>注：隐蔽性重点设施设备，指污染发生后不能及时发现或处理的重点设施设备，如地下、半地下或接地的储罐、池体、管道等。</w:t>
            </w:r>
          </w:p>
        </w:tc>
      </w:tr>
    </w:tbl>
    <w:p w14:paraId="3EDBD139">
      <w:pPr>
        <w:rPr>
          <w:rFonts w:ascii="Times New Roman" w:hAnsi="Times New Roman" w:cs="Times New Roman"/>
        </w:rPr>
      </w:pPr>
    </w:p>
    <w:p w14:paraId="062A794A">
      <w:pPr>
        <w:pStyle w:val="5"/>
        <w:rPr>
          <w:color w:val="auto"/>
        </w:rPr>
      </w:pPr>
      <w:r>
        <w:rPr>
          <w:color w:val="auto"/>
        </w:rPr>
        <w:t>土壤/地下水对照点</w:t>
      </w:r>
    </w:p>
    <w:p w14:paraId="1006D634">
      <w:pPr>
        <w:pStyle w:val="3"/>
        <w:ind w:firstLine="480"/>
      </w:pPr>
      <w:r>
        <w:t>根据《建设用地土壤污染风险管控和修复监测技术导则》（HJ25.2-2019）、《建设用地土壤环境调查评估技术指南》、《广东省重点监管企业土壤环境自行监测技术指南（暂行）》（征求意见稿）等相关技术导则，重点监管企业自行监测过程中应布设背景或对照点。</w:t>
      </w:r>
    </w:p>
    <w:p w14:paraId="78A36CA1">
      <w:pPr>
        <w:pStyle w:val="3"/>
        <w:ind w:firstLine="480"/>
      </w:pPr>
      <w:r>
        <w:t>一般应在距离企业2km以内的外部区域或企业内远离各重点设施及区域处布设至少1个土壤和地下水对照点。</w:t>
      </w:r>
    </w:p>
    <w:p w14:paraId="1EEAAE4D">
      <w:pPr>
        <w:pStyle w:val="3"/>
        <w:ind w:firstLine="480"/>
      </w:pPr>
      <w:r>
        <w:t>对照点应保证不受企业生产过程影响且可以代表企业所在区域的土壤和地下水背景含量。地下水对照点应布设在企业用地地下水流向上游处并与地下水污染物监测井设置在同一含水层。</w:t>
      </w:r>
    </w:p>
    <w:p w14:paraId="70007737">
      <w:pPr>
        <w:pStyle w:val="3"/>
        <w:ind w:firstLine="480"/>
      </w:pPr>
      <w:r>
        <w:t>根据</w:t>
      </w:r>
      <w:r>
        <w:rPr>
          <w:rFonts w:hint="eastAsia"/>
        </w:rPr>
        <w:t>收集到的</w:t>
      </w:r>
      <w:r>
        <w:t>水文地质勘察报告，本地块地下水流向为由</w:t>
      </w:r>
      <w:r>
        <w:rPr>
          <w:rFonts w:hint="eastAsia"/>
        </w:rPr>
        <w:t>西</w:t>
      </w:r>
      <w:r>
        <w:t>北向</w:t>
      </w:r>
      <w:r>
        <w:rPr>
          <w:rFonts w:hint="eastAsia"/>
        </w:rPr>
        <w:t>东</w:t>
      </w:r>
      <w:r>
        <w:t>南，因此自行监测在厂区内远离各生产车间疑似污染区域且为地下水上游的位置，厂区外</w:t>
      </w:r>
      <w:r>
        <w:rPr>
          <w:rFonts w:hint="eastAsia"/>
        </w:rPr>
        <w:t>西北</w:t>
      </w:r>
      <w:r>
        <w:t>侧</w:t>
      </w:r>
      <w:r>
        <w:rPr>
          <w:rFonts w:hint="eastAsia"/>
        </w:rPr>
        <w:t>草地</w:t>
      </w:r>
      <w:r>
        <w:t>中布设一土壤和地下水对照点位，编号S0W0，如图5.1-1所示。</w:t>
      </w:r>
    </w:p>
    <w:p w14:paraId="1EE98949">
      <w:pPr>
        <w:pStyle w:val="5"/>
        <w:rPr>
          <w:color w:val="auto"/>
        </w:rPr>
      </w:pPr>
      <w:r>
        <w:rPr>
          <w:color w:val="auto"/>
        </w:rPr>
        <w:t>土壤点位布设及采样深度</w:t>
      </w:r>
    </w:p>
    <w:p w14:paraId="69F4BD5B">
      <w:pPr>
        <w:pStyle w:val="3"/>
        <w:ind w:firstLine="480"/>
      </w:pPr>
      <w:r>
        <w:t>1、点位布设依据</w:t>
      </w:r>
    </w:p>
    <w:p w14:paraId="2DDD4C27">
      <w:pPr>
        <w:pStyle w:val="3"/>
        <w:ind w:firstLine="480"/>
      </w:pPr>
      <w:r>
        <w:t>根据《建设用地土壤污染状况调查技术导则》（HJ25.1-2019）、《建设用地土壤污染状况风险管控和修复监测技术导则》（HJ25.2-2019）、《土壤环境监测技术规范》(HJ/T166-2004)、《重点行业企业用地调查疑似污染地块布点技术规定(试行)》(环办土壤</w:t>
      </w:r>
      <w:r>
        <w:rPr>
          <w:rFonts w:hint="eastAsia"/>
        </w:rPr>
        <w:t>〔2</w:t>
      </w:r>
      <w:r>
        <w:t>017</w:t>
      </w:r>
      <w:r>
        <w:rPr>
          <w:rFonts w:hint="eastAsia"/>
        </w:rPr>
        <w:t>〕</w:t>
      </w:r>
      <w:r>
        <w:t>67号)、《广东省重点行业企业用地土壤污染状况调查布点采样方案技术要点(试行)》(粤环函</w:t>
      </w:r>
      <w:r>
        <w:rPr>
          <w:rFonts w:hint="eastAsia"/>
        </w:rPr>
        <w:t>〔2</w:t>
      </w:r>
      <w:r>
        <w:t>020</w:t>
      </w:r>
      <w:r>
        <w:rPr>
          <w:rFonts w:hint="eastAsia"/>
        </w:rPr>
        <w:t>〕</w:t>
      </w:r>
      <w:r>
        <w:t>24号)、《工业企业土壤和地下水自行监测技术指南（试行）》（HJ1209-2021）等以及本公司场地污染识别结果布设取样点位，原则上需满足以上技术文件要求。由于场地布局明确，故本次调查在对已有资料分析与现场踏勘的基础上，采用分区与专业判断相结合的方式，在场地内最可能发生污染的区域布设取样点位。</w:t>
      </w:r>
    </w:p>
    <w:p w14:paraId="505DA592">
      <w:pPr>
        <w:pStyle w:val="3"/>
        <w:ind w:firstLine="480"/>
      </w:pPr>
      <w:r>
        <w:t>2、点位布设数量</w:t>
      </w:r>
    </w:p>
    <w:p w14:paraId="2EC53EE9">
      <w:pPr>
        <w:pStyle w:val="3"/>
        <w:ind w:firstLine="480"/>
      </w:pPr>
      <w:r>
        <w:t>根据《工业企业土壤和地下水自行监测技术指南（试行）》（HJ1209-2021）和《建设用地土壤污染状况调查技术导则》(HJ25.1-2019)等，在产企业土壤环境自行监测阶段，土壤监测点数量和监测点位置应遵循以下原则：</w:t>
      </w:r>
    </w:p>
    <w:p w14:paraId="49F93885">
      <w:pPr>
        <w:pStyle w:val="3"/>
        <w:ind w:firstLine="480"/>
      </w:pPr>
      <w:r>
        <w:t>a）监测点位置及数量</w:t>
      </w:r>
    </w:p>
    <w:p w14:paraId="5E3D31F6">
      <w:pPr>
        <w:pStyle w:val="3"/>
        <w:ind w:firstLine="480"/>
      </w:pPr>
      <w:r>
        <w:t>1）一类单元</w:t>
      </w:r>
    </w:p>
    <w:p w14:paraId="5003E21A">
      <w:pPr>
        <w:pStyle w:val="3"/>
        <w:ind w:firstLine="480"/>
      </w:pPr>
      <w:r>
        <w:t>一类单元涉及的每个隐蔽性重点设施设备周边原则上均应布设至少1个深层土壤监测点，单元内部或周边还应布设至少1个表层土壤监测点。</w:t>
      </w:r>
    </w:p>
    <w:p w14:paraId="57588CF3">
      <w:pPr>
        <w:pStyle w:val="3"/>
        <w:ind w:firstLine="480"/>
      </w:pPr>
      <w:r>
        <w:t>2）二类单元</w:t>
      </w:r>
    </w:p>
    <w:p w14:paraId="5A896AE4">
      <w:pPr>
        <w:pStyle w:val="3"/>
        <w:ind w:firstLine="480"/>
      </w:pPr>
      <w:r>
        <w:t>每个二类单元内部或周边原则上均应布设至少1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p>
    <w:p w14:paraId="7E7EB45C">
      <w:pPr>
        <w:pStyle w:val="3"/>
        <w:ind w:firstLine="480"/>
      </w:pPr>
      <w:r>
        <w:t>b）采样深度</w:t>
      </w:r>
    </w:p>
    <w:p w14:paraId="42F197BD">
      <w:pPr>
        <w:pStyle w:val="3"/>
        <w:ind w:firstLine="480"/>
      </w:pPr>
      <w:r>
        <w:t>1）深层土壤</w:t>
      </w:r>
    </w:p>
    <w:p w14:paraId="2B04D678">
      <w:pPr>
        <w:pStyle w:val="3"/>
        <w:ind w:firstLine="480"/>
      </w:pPr>
      <w:r>
        <w:t>深层土壤监测点采样深度应略低于其对应的隐蔽性重点设施设备底部与土壤接触面。</w:t>
      </w:r>
    </w:p>
    <w:p w14:paraId="071FB2D5">
      <w:pPr>
        <w:pStyle w:val="3"/>
        <w:ind w:firstLine="480"/>
      </w:pPr>
      <w:r>
        <w:t>下游50m范围内设有地下水监测井并按照本标准要求开展地下水监测的单元可不布设深层土壤监测点。</w:t>
      </w:r>
    </w:p>
    <w:p w14:paraId="40B89172">
      <w:pPr>
        <w:pStyle w:val="3"/>
        <w:ind w:firstLine="480"/>
      </w:pPr>
      <w:r>
        <w:t>2）表层土壤</w:t>
      </w:r>
    </w:p>
    <w:p w14:paraId="4D6E2554">
      <w:pPr>
        <w:pStyle w:val="3"/>
        <w:ind w:firstLine="480"/>
      </w:pPr>
      <w:r>
        <w:t>表层土壤监测点采样深度应为0~0.5m。</w:t>
      </w:r>
    </w:p>
    <w:p w14:paraId="49D60A2A">
      <w:pPr>
        <w:pStyle w:val="3"/>
        <w:ind w:firstLine="480"/>
      </w:pPr>
      <w:r>
        <w:t>单元内部及周边20m范围内地面已全部采取无缝硬化或其他有效防渗措施，无裸露土壤的，可不布设表层土壤监测点，但应在监测报告中提供相应的影像记录并予以说明。</w:t>
      </w:r>
    </w:p>
    <w:p w14:paraId="5C6849C1">
      <w:pPr>
        <w:pStyle w:val="3"/>
        <w:ind w:firstLine="480"/>
      </w:pPr>
      <w:r>
        <w:t>本企业地块自行监测方案初步选取厂区4个区域进行布点，分别为</w:t>
      </w:r>
      <w:r>
        <w:rPr>
          <w:rFonts w:hint="eastAsia"/>
        </w:rPr>
        <w:t>地下废水系统、</w:t>
      </w:r>
      <w:r>
        <w:t>危废</w:t>
      </w:r>
      <w:r>
        <w:rPr>
          <w:rFonts w:hint="eastAsia"/>
        </w:rPr>
        <w:t>仓库、除盐水站加药间及球罐组区</w:t>
      </w:r>
      <w:r>
        <w:t>。</w:t>
      </w:r>
      <w:r>
        <w:rPr>
          <w:rFonts w:hint="eastAsia"/>
        </w:rPr>
        <w:t>依据隐患排查结果，地下废水系统的生产废水池池底埋深在4</w:t>
      </w:r>
      <w:r>
        <w:t>.5</w:t>
      </w:r>
      <w:r>
        <w:rPr>
          <w:rFonts w:hint="eastAsia"/>
        </w:rPr>
        <w:t>m以内，废水管道下部埋深位于0</w:t>
      </w:r>
      <w:r>
        <w:t>.5~1</w:t>
      </w:r>
      <w:r>
        <w:rPr>
          <w:rFonts w:hint="eastAsia"/>
        </w:rPr>
        <w:t>m，因此地下废水系统处深层土壤的采样深度设置为4</w:t>
      </w:r>
      <w:r>
        <w:t>.5</w:t>
      </w:r>
      <w:r>
        <w:rPr>
          <w:rFonts w:hint="eastAsia"/>
        </w:rPr>
        <w:t>m；而危废仓库和球罐组取均不涉及地下隐蔽设施，深层土壤采样深度设置为1m。从而确保</w:t>
      </w:r>
      <w:r>
        <w:t>深层土壤监测点采样深度应略低于其对应的隐蔽性重点设施设备底部与土壤接触面</w:t>
      </w:r>
      <w:r>
        <w:rPr>
          <w:rFonts w:hint="eastAsia"/>
        </w:rPr>
        <w:t>，</w:t>
      </w:r>
    </w:p>
    <w:p w14:paraId="44FAD2ED">
      <w:pPr>
        <w:pStyle w:val="3"/>
        <w:ind w:firstLine="480"/>
      </w:pPr>
      <w:r>
        <w:t>本公司暂定土壤监测点5个，具体布点情况见表5.1-2、图5.1-1。</w:t>
      </w:r>
    </w:p>
    <w:p w14:paraId="6826AA13">
      <w:pPr>
        <w:pStyle w:val="5"/>
        <w:rPr>
          <w:color w:val="auto"/>
        </w:rPr>
      </w:pPr>
      <w:r>
        <w:rPr>
          <w:color w:val="auto"/>
        </w:rPr>
        <w:t>地下水点位布设及采样深度</w:t>
      </w:r>
    </w:p>
    <w:p w14:paraId="7C376DD5">
      <w:pPr>
        <w:pStyle w:val="3"/>
        <w:ind w:firstLine="480"/>
      </w:pPr>
      <w:r>
        <w:t>a)监测井位置及数量</w:t>
      </w:r>
    </w:p>
    <w:p w14:paraId="4FDAC4A7">
      <w:pPr>
        <w:pStyle w:val="3"/>
        <w:ind w:firstLine="480"/>
      </w:pPr>
      <w:r>
        <w:t>每个重点单元对应的地下水监测井不应少于1个。每个企业地下水监测井(含对照点)总数原则上不应少于3个，且尽量避免在同一直线上。</w:t>
      </w:r>
    </w:p>
    <w:p w14:paraId="396C7D3F">
      <w:pPr>
        <w:pStyle w:val="3"/>
        <w:ind w:firstLine="480"/>
      </w:pPr>
      <w:r>
        <w:t>应根据重点单元内重点场所或重点设施设备的数量及分布确定该单元对应地下水监测井的位置和数量，监测井应布设在污染物运移路径的下游方向，原则上井的位置和数量应能捕捉到该单元内所有重点场所或重点设施设备可能产生的地下水污染。</w:t>
      </w:r>
    </w:p>
    <w:p w14:paraId="7DE88246">
      <w:pPr>
        <w:pStyle w:val="3"/>
        <w:ind w:firstLine="480"/>
      </w:pPr>
      <w:r>
        <w:t>地面已采取了符合HJ610和HJ964相关防渗技术要求的重点场所或重点设施设备可适当减少其所在单元内监测井数量，但不得少于1个监测井。</w:t>
      </w:r>
    </w:p>
    <w:p w14:paraId="2BFD11BD">
      <w:pPr>
        <w:pStyle w:val="3"/>
        <w:ind w:firstLine="480"/>
      </w:pPr>
      <w:r>
        <w:t>企业或邻近区域内现有的地下水监测井，如果符合本标准及HJ164的筛选要求，可以作为地下水对照点或污染物监测井。</w:t>
      </w:r>
    </w:p>
    <w:p w14:paraId="7F6850E0">
      <w:pPr>
        <w:pStyle w:val="3"/>
        <w:ind w:firstLine="480"/>
      </w:pPr>
      <w:r>
        <w:t>监测井不宜变动，尽量保证地下水监测数据的连续性。</w:t>
      </w:r>
    </w:p>
    <w:p w14:paraId="4D2A5E54">
      <w:pPr>
        <w:pStyle w:val="3"/>
        <w:ind w:firstLine="480"/>
      </w:pPr>
      <w:r>
        <w:t>b)采样深度</w:t>
      </w:r>
    </w:p>
    <w:p w14:paraId="6B443A1A">
      <w:pPr>
        <w:pStyle w:val="3"/>
        <w:ind w:firstLine="480"/>
      </w:pPr>
      <w:r>
        <w:t>自行监测原则上只调查潜水。涉及地下取水的企业应考虑增加取水层监测。</w:t>
      </w:r>
    </w:p>
    <w:p w14:paraId="298F08C8">
      <w:pPr>
        <w:pStyle w:val="3"/>
        <w:ind w:firstLine="480"/>
      </w:pPr>
      <w:r>
        <w:t>地下水釆样深度在地下水水位线0.5米以下，如发现有轻质非水相液体（比重小于水、与水不相溶的有机相，如汽油、柴油、煤油等）污染，地下水检测井滤管位置达到地下水水位线以上0.5米，采样时采集含水层顶部样品。如发现有重质非水相液体（比重大于水，与水不相溶的有机相，如三氯乙烯、四氯乙烯等含氯的有机溶剂、煤焦油等）污染，地下水检测井滤管范围达到隔水层底板以下0.5米（但不可穿透隔水层），釆样时采集含水层底部或不透水层等样品。</w:t>
      </w:r>
    </w:p>
    <w:p w14:paraId="62161305">
      <w:pPr>
        <w:pStyle w:val="3"/>
        <w:ind w:firstLine="480"/>
      </w:pPr>
      <w:r>
        <w:t>根据指南要求，本公司地块分为4个重点区域，各布设1个地下水监测井，厂界外</w:t>
      </w:r>
      <w:r>
        <w:rPr>
          <w:rFonts w:hint="eastAsia"/>
        </w:rPr>
        <w:t>东北角外</w:t>
      </w:r>
      <w:r>
        <w:t>布设1个对照点。</w:t>
      </w:r>
    </w:p>
    <w:p w14:paraId="520CA0D7">
      <w:pPr>
        <w:pStyle w:val="3"/>
        <w:ind w:firstLine="480"/>
      </w:pPr>
      <w:r>
        <w:t>综合考虑现场钻孔取样条件，监测布点图如图5.1-1所示。结合污染识别分析，本企业检测点位表5.1-2所示。</w:t>
      </w:r>
    </w:p>
    <w:p w14:paraId="6951CE65">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5.1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 xml:space="preserve">  检测点位统计一览表</w:t>
      </w:r>
    </w:p>
    <w:tbl>
      <w:tblPr>
        <w:tblStyle w:val="42"/>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820"/>
        <w:gridCol w:w="1490"/>
        <w:gridCol w:w="2367"/>
        <w:gridCol w:w="1937"/>
      </w:tblGrid>
      <w:tr w14:paraId="5486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22" w:type="dxa"/>
            <w:vAlign w:val="center"/>
          </w:tcPr>
          <w:p w14:paraId="06C7AEE8">
            <w:pPr>
              <w:pStyle w:val="78"/>
              <w:rPr>
                <w:b/>
              </w:rPr>
            </w:pPr>
            <w:r>
              <w:rPr>
                <w:b/>
              </w:rPr>
              <w:t>序号</w:t>
            </w:r>
          </w:p>
        </w:tc>
        <w:tc>
          <w:tcPr>
            <w:tcW w:w="1820" w:type="dxa"/>
            <w:vAlign w:val="center"/>
          </w:tcPr>
          <w:p w14:paraId="358DB76C">
            <w:pPr>
              <w:pStyle w:val="78"/>
              <w:rPr>
                <w:b/>
              </w:rPr>
            </w:pPr>
            <w:r>
              <w:rPr>
                <w:b/>
              </w:rPr>
              <w:t>点位位置</w:t>
            </w:r>
          </w:p>
        </w:tc>
        <w:tc>
          <w:tcPr>
            <w:tcW w:w="1490" w:type="dxa"/>
            <w:vAlign w:val="center"/>
          </w:tcPr>
          <w:p w14:paraId="18C28C78">
            <w:pPr>
              <w:pStyle w:val="78"/>
              <w:rPr>
                <w:b/>
              </w:rPr>
            </w:pPr>
            <w:r>
              <w:rPr>
                <w:b/>
              </w:rPr>
              <w:t>点位代号</w:t>
            </w:r>
          </w:p>
        </w:tc>
        <w:tc>
          <w:tcPr>
            <w:tcW w:w="2367" w:type="dxa"/>
            <w:vAlign w:val="center"/>
          </w:tcPr>
          <w:p w14:paraId="7A939016">
            <w:pPr>
              <w:pStyle w:val="78"/>
              <w:rPr>
                <w:b/>
              </w:rPr>
            </w:pPr>
            <w:r>
              <w:rPr>
                <w:b/>
              </w:rPr>
              <w:t>经纬度</w:t>
            </w:r>
          </w:p>
        </w:tc>
        <w:tc>
          <w:tcPr>
            <w:tcW w:w="1937" w:type="dxa"/>
            <w:vAlign w:val="center"/>
          </w:tcPr>
          <w:p w14:paraId="0A0B9A8D">
            <w:pPr>
              <w:pStyle w:val="78"/>
              <w:rPr>
                <w:b/>
              </w:rPr>
            </w:pPr>
            <w:r>
              <w:rPr>
                <w:b/>
              </w:rPr>
              <w:t>备注</w:t>
            </w:r>
          </w:p>
        </w:tc>
      </w:tr>
      <w:tr w14:paraId="48E9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2" w:type="dxa"/>
            <w:vAlign w:val="center"/>
          </w:tcPr>
          <w:p w14:paraId="555BDE01">
            <w:pPr>
              <w:pStyle w:val="78"/>
            </w:pPr>
            <w:r>
              <w:rPr>
                <w:rFonts w:hint="eastAsia"/>
              </w:rPr>
              <w:t>1</w:t>
            </w:r>
          </w:p>
        </w:tc>
        <w:tc>
          <w:tcPr>
            <w:tcW w:w="1820" w:type="dxa"/>
            <w:vAlign w:val="center"/>
          </w:tcPr>
          <w:p w14:paraId="4060BF9A">
            <w:pPr>
              <w:pStyle w:val="78"/>
            </w:pPr>
            <w:r>
              <w:rPr>
                <w:rFonts w:hint="eastAsia"/>
              </w:rPr>
              <w:t>生产废水池南侧</w:t>
            </w:r>
          </w:p>
        </w:tc>
        <w:tc>
          <w:tcPr>
            <w:tcW w:w="1490" w:type="dxa"/>
            <w:vAlign w:val="center"/>
          </w:tcPr>
          <w:p w14:paraId="5AA35EB8">
            <w:pPr>
              <w:pStyle w:val="78"/>
            </w:pPr>
            <w:r>
              <w:rPr>
                <w:rFonts w:hint="eastAsia"/>
              </w:rPr>
              <w:t>S</w:t>
            </w:r>
            <w:r>
              <w:t>1W1</w:t>
            </w:r>
          </w:p>
        </w:tc>
        <w:tc>
          <w:tcPr>
            <w:tcW w:w="2367" w:type="dxa"/>
            <w:vAlign w:val="center"/>
          </w:tcPr>
          <w:p w14:paraId="4875A8A3">
            <w:pPr>
              <w:pStyle w:val="78"/>
            </w:pPr>
            <w:r>
              <w:t>116.198023°E 22.9455050°N</w:t>
            </w:r>
          </w:p>
        </w:tc>
        <w:tc>
          <w:tcPr>
            <w:tcW w:w="1937" w:type="dxa"/>
            <w:vAlign w:val="center"/>
          </w:tcPr>
          <w:p w14:paraId="64D34F5A">
            <w:pPr>
              <w:pStyle w:val="78"/>
            </w:pPr>
            <w:r>
              <w:t>土壤（深层）和地下水</w:t>
            </w:r>
          </w:p>
        </w:tc>
      </w:tr>
      <w:tr w14:paraId="0B24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2" w:type="dxa"/>
            <w:vAlign w:val="center"/>
          </w:tcPr>
          <w:p w14:paraId="4E277897">
            <w:pPr>
              <w:pStyle w:val="78"/>
            </w:pPr>
            <w:r>
              <w:rPr>
                <w:rFonts w:hint="eastAsia"/>
              </w:rPr>
              <w:t>2</w:t>
            </w:r>
          </w:p>
        </w:tc>
        <w:tc>
          <w:tcPr>
            <w:tcW w:w="1820" w:type="dxa"/>
            <w:vAlign w:val="center"/>
          </w:tcPr>
          <w:p w14:paraId="5B4A213B">
            <w:pPr>
              <w:pStyle w:val="78"/>
            </w:pPr>
            <w:r>
              <w:rPr>
                <w:rFonts w:hint="eastAsia"/>
              </w:rPr>
              <w:t>地下废水管道中部（球罐组东侧）</w:t>
            </w:r>
          </w:p>
        </w:tc>
        <w:tc>
          <w:tcPr>
            <w:tcW w:w="1490" w:type="dxa"/>
            <w:vAlign w:val="center"/>
          </w:tcPr>
          <w:p w14:paraId="45E9AF3F">
            <w:pPr>
              <w:pStyle w:val="78"/>
            </w:pPr>
            <w:r>
              <w:rPr>
                <w:rFonts w:hint="eastAsia"/>
              </w:rPr>
              <w:t>S</w:t>
            </w:r>
            <w:r>
              <w:t>2</w:t>
            </w:r>
          </w:p>
        </w:tc>
        <w:tc>
          <w:tcPr>
            <w:tcW w:w="2367" w:type="dxa"/>
            <w:vAlign w:val="center"/>
          </w:tcPr>
          <w:p w14:paraId="30F4E36C">
            <w:pPr>
              <w:pStyle w:val="78"/>
            </w:pPr>
            <w:r>
              <w:t>116.2009216°E 22.9457832°N</w:t>
            </w:r>
          </w:p>
        </w:tc>
        <w:tc>
          <w:tcPr>
            <w:tcW w:w="1937" w:type="dxa"/>
            <w:vAlign w:val="center"/>
          </w:tcPr>
          <w:p w14:paraId="3DC5706A">
            <w:pPr>
              <w:pStyle w:val="78"/>
            </w:pPr>
            <w:r>
              <w:t>土壤（表层）</w:t>
            </w:r>
          </w:p>
        </w:tc>
      </w:tr>
      <w:tr w14:paraId="5134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2" w:type="dxa"/>
            <w:vAlign w:val="center"/>
          </w:tcPr>
          <w:p w14:paraId="19731999">
            <w:pPr>
              <w:pStyle w:val="78"/>
            </w:pPr>
            <w:r>
              <w:rPr>
                <w:rFonts w:hint="eastAsia"/>
              </w:rPr>
              <w:t>3</w:t>
            </w:r>
          </w:p>
        </w:tc>
        <w:tc>
          <w:tcPr>
            <w:tcW w:w="1820" w:type="dxa"/>
            <w:vAlign w:val="center"/>
          </w:tcPr>
          <w:p w14:paraId="6FA9AF16">
            <w:pPr>
              <w:pStyle w:val="78"/>
            </w:pPr>
            <w:r>
              <w:rPr>
                <w:rFonts w:hint="eastAsia"/>
              </w:rPr>
              <w:t>地下废水管道南端</w:t>
            </w:r>
          </w:p>
        </w:tc>
        <w:tc>
          <w:tcPr>
            <w:tcW w:w="1490" w:type="dxa"/>
            <w:vAlign w:val="center"/>
          </w:tcPr>
          <w:p w14:paraId="5BAEDB26">
            <w:pPr>
              <w:pStyle w:val="78"/>
            </w:pPr>
            <w:r>
              <w:rPr>
                <w:rFonts w:hint="eastAsia"/>
              </w:rPr>
              <w:t>S</w:t>
            </w:r>
            <w:r>
              <w:t>3</w:t>
            </w:r>
          </w:p>
        </w:tc>
        <w:tc>
          <w:tcPr>
            <w:tcW w:w="2367" w:type="dxa"/>
            <w:vAlign w:val="center"/>
          </w:tcPr>
          <w:p w14:paraId="5E1A19E5">
            <w:pPr>
              <w:pStyle w:val="78"/>
            </w:pPr>
            <w:r>
              <w:t>116.2035801°E 22.9432326°N</w:t>
            </w:r>
          </w:p>
        </w:tc>
        <w:tc>
          <w:tcPr>
            <w:tcW w:w="1937" w:type="dxa"/>
            <w:vAlign w:val="center"/>
          </w:tcPr>
          <w:p w14:paraId="2A603EE8">
            <w:pPr>
              <w:pStyle w:val="78"/>
            </w:pPr>
            <w:r>
              <w:t>土壤（表</w:t>
            </w:r>
            <w:r>
              <w:rPr>
                <w:rFonts w:hint="eastAsia"/>
              </w:rPr>
              <w:t>层至设备底部</w:t>
            </w:r>
            <w:r>
              <w:t>）</w:t>
            </w:r>
          </w:p>
        </w:tc>
      </w:tr>
      <w:tr w14:paraId="764B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2" w:type="dxa"/>
            <w:vAlign w:val="center"/>
          </w:tcPr>
          <w:p w14:paraId="543F2EB1">
            <w:pPr>
              <w:pStyle w:val="78"/>
            </w:pPr>
            <w:r>
              <w:rPr>
                <w:rFonts w:hint="eastAsia"/>
              </w:rPr>
              <w:t>4</w:t>
            </w:r>
          </w:p>
        </w:tc>
        <w:tc>
          <w:tcPr>
            <w:tcW w:w="1820" w:type="dxa"/>
            <w:vAlign w:val="center"/>
          </w:tcPr>
          <w:p w14:paraId="16EF30D1">
            <w:pPr>
              <w:pStyle w:val="78"/>
            </w:pPr>
            <w:r>
              <w:t>危废库</w:t>
            </w:r>
            <w:r>
              <w:rPr>
                <w:rFonts w:hint="eastAsia"/>
              </w:rPr>
              <w:t>西北</w:t>
            </w:r>
            <w:r>
              <w:t>侧</w:t>
            </w:r>
          </w:p>
        </w:tc>
        <w:tc>
          <w:tcPr>
            <w:tcW w:w="1490" w:type="dxa"/>
            <w:vAlign w:val="center"/>
          </w:tcPr>
          <w:p w14:paraId="713086B5">
            <w:pPr>
              <w:pStyle w:val="78"/>
            </w:pPr>
            <w:r>
              <w:rPr>
                <w:rFonts w:hint="eastAsia"/>
              </w:rPr>
              <w:t>S</w:t>
            </w:r>
            <w:r>
              <w:t>4W2</w:t>
            </w:r>
          </w:p>
        </w:tc>
        <w:tc>
          <w:tcPr>
            <w:tcW w:w="2367" w:type="dxa"/>
            <w:vAlign w:val="center"/>
          </w:tcPr>
          <w:p w14:paraId="6DACC437">
            <w:pPr>
              <w:pStyle w:val="78"/>
            </w:pPr>
            <w:r>
              <w:t>116.2038431°E 22.9428210°N</w:t>
            </w:r>
          </w:p>
        </w:tc>
        <w:tc>
          <w:tcPr>
            <w:tcW w:w="1937" w:type="dxa"/>
            <w:vAlign w:val="center"/>
          </w:tcPr>
          <w:p w14:paraId="17F05291">
            <w:pPr>
              <w:pStyle w:val="78"/>
            </w:pPr>
            <w:r>
              <w:t>土壤（深层）和地下水</w:t>
            </w:r>
          </w:p>
        </w:tc>
      </w:tr>
      <w:tr w14:paraId="0685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2" w:type="dxa"/>
            <w:vAlign w:val="center"/>
          </w:tcPr>
          <w:p w14:paraId="451BBAA1">
            <w:pPr>
              <w:pStyle w:val="78"/>
            </w:pPr>
            <w:r>
              <w:rPr>
                <w:rFonts w:hint="eastAsia"/>
              </w:rPr>
              <w:t>5</w:t>
            </w:r>
          </w:p>
        </w:tc>
        <w:tc>
          <w:tcPr>
            <w:tcW w:w="1820" w:type="dxa"/>
            <w:vAlign w:val="center"/>
          </w:tcPr>
          <w:p w14:paraId="53D39B50">
            <w:pPr>
              <w:pStyle w:val="78"/>
            </w:pPr>
            <w:r>
              <w:t>除盐水站加药间西侧</w:t>
            </w:r>
          </w:p>
        </w:tc>
        <w:tc>
          <w:tcPr>
            <w:tcW w:w="1490" w:type="dxa"/>
            <w:vAlign w:val="center"/>
          </w:tcPr>
          <w:p w14:paraId="77FA2A52">
            <w:pPr>
              <w:pStyle w:val="78"/>
            </w:pPr>
            <w:r>
              <w:rPr>
                <w:rFonts w:hint="eastAsia"/>
              </w:rPr>
              <w:t>S</w:t>
            </w:r>
            <w:r>
              <w:t>5W3</w:t>
            </w:r>
          </w:p>
        </w:tc>
        <w:tc>
          <w:tcPr>
            <w:tcW w:w="2367" w:type="dxa"/>
            <w:vAlign w:val="center"/>
          </w:tcPr>
          <w:p w14:paraId="533678F5">
            <w:pPr>
              <w:pStyle w:val="78"/>
            </w:pPr>
            <w:r>
              <w:t>116.2014819°E 22.9456082°N</w:t>
            </w:r>
          </w:p>
        </w:tc>
        <w:tc>
          <w:tcPr>
            <w:tcW w:w="1937" w:type="dxa"/>
            <w:vAlign w:val="center"/>
          </w:tcPr>
          <w:p w14:paraId="6BCB41DE">
            <w:pPr>
              <w:pStyle w:val="78"/>
            </w:pPr>
            <w:r>
              <w:t>土壤（表层）和地下水</w:t>
            </w:r>
          </w:p>
        </w:tc>
      </w:tr>
      <w:tr w14:paraId="0309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2" w:type="dxa"/>
            <w:vAlign w:val="center"/>
          </w:tcPr>
          <w:p w14:paraId="40A66B9E">
            <w:pPr>
              <w:pStyle w:val="78"/>
            </w:pPr>
            <w:r>
              <w:rPr>
                <w:rFonts w:hint="eastAsia"/>
              </w:rPr>
              <w:t>6</w:t>
            </w:r>
          </w:p>
        </w:tc>
        <w:tc>
          <w:tcPr>
            <w:tcW w:w="1820" w:type="dxa"/>
            <w:vAlign w:val="center"/>
          </w:tcPr>
          <w:p w14:paraId="4B7B6C28">
            <w:pPr>
              <w:pStyle w:val="78"/>
            </w:pPr>
            <w:r>
              <w:t>球罐组南侧</w:t>
            </w:r>
          </w:p>
        </w:tc>
        <w:tc>
          <w:tcPr>
            <w:tcW w:w="1490" w:type="dxa"/>
            <w:vAlign w:val="center"/>
          </w:tcPr>
          <w:p w14:paraId="58F1199D">
            <w:pPr>
              <w:pStyle w:val="78"/>
            </w:pPr>
            <w:r>
              <w:rPr>
                <w:rFonts w:hint="eastAsia"/>
              </w:rPr>
              <w:t>S</w:t>
            </w:r>
            <w:r>
              <w:t>6W4</w:t>
            </w:r>
          </w:p>
        </w:tc>
        <w:tc>
          <w:tcPr>
            <w:tcW w:w="2367" w:type="dxa"/>
            <w:vAlign w:val="center"/>
          </w:tcPr>
          <w:p w14:paraId="34708922">
            <w:pPr>
              <w:pStyle w:val="78"/>
            </w:pPr>
            <w:r>
              <w:t>116.2006264°E 22.9443505°N</w:t>
            </w:r>
          </w:p>
        </w:tc>
        <w:tc>
          <w:tcPr>
            <w:tcW w:w="1937" w:type="dxa"/>
            <w:vAlign w:val="center"/>
          </w:tcPr>
          <w:p w14:paraId="5C49A2CF">
            <w:pPr>
              <w:pStyle w:val="78"/>
            </w:pPr>
            <w:r>
              <w:t>土壤（深层）和地下水</w:t>
            </w:r>
          </w:p>
        </w:tc>
      </w:tr>
      <w:tr w14:paraId="482E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2" w:type="dxa"/>
            <w:vAlign w:val="center"/>
          </w:tcPr>
          <w:p w14:paraId="2CF2C056">
            <w:pPr>
              <w:pStyle w:val="78"/>
            </w:pPr>
            <w:r>
              <w:rPr>
                <w:rFonts w:hint="eastAsia"/>
              </w:rPr>
              <w:t>7</w:t>
            </w:r>
          </w:p>
        </w:tc>
        <w:tc>
          <w:tcPr>
            <w:tcW w:w="1820" w:type="dxa"/>
            <w:vAlign w:val="center"/>
          </w:tcPr>
          <w:p w14:paraId="77C972D1">
            <w:pPr>
              <w:pStyle w:val="78"/>
            </w:pPr>
            <w:r>
              <w:rPr>
                <w:rFonts w:hint="eastAsia"/>
              </w:rPr>
              <w:t>危废库西侧</w:t>
            </w:r>
          </w:p>
        </w:tc>
        <w:tc>
          <w:tcPr>
            <w:tcW w:w="1490" w:type="dxa"/>
            <w:vAlign w:val="center"/>
          </w:tcPr>
          <w:p w14:paraId="0646A906">
            <w:pPr>
              <w:pStyle w:val="78"/>
            </w:pPr>
            <w:r>
              <w:rPr>
                <w:rFonts w:hint="eastAsia"/>
              </w:rPr>
              <w:t>S</w:t>
            </w:r>
            <w:r>
              <w:t>7</w:t>
            </w:r>
          </w:p>
        </w:tc>
        <w:tc>
          <w:tcPr>
            <w:tcW w:w="2367" w:type="dxa"/>
            <w:vAlign w:val="center"/>
          </w:tcPr>
          <w:p w14:paraId="5FCF10A3">
            <w:pPr>
              <w:pStyle w:val="78"/>
            </w:pPr>
            <w:r>
              <w:t>116.2015247°E 22.9454740°N</w:t>
            </w:r>
          </w:p>
        </w:tc>
        <w:tc>
          <w:tcPr>
            <w:tcW w:w="1937" w:type="dxa"/>
            <w:vAlign w:val="center"/>
          </w:tcPr>
          <w:p w14:paraId="25BE25AB">
            <w:pPr>
              <w:pStyle w:val="78"/>
            </w:pPr>
            <w:r>
              <w:t>土壤（表层）</w:t>
            </w:r>
          </w:p>
        </w:tc>
      </w:tr>
      <w:tr w14:paraId="3026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2" w:type="dxa"/>
            <w:vAlign w:val="center"/>
          </w:tcPr>
          <w:p w14:paraId="4091B66A">
            <w:pPr>
              <w:pStyle w:val="78"/>
            </w:pPr>
            <w:r>
              <w:t>8</w:t>
            </w:r>
          </w:p>
        </w:tc>
        <w:tc>
          <w:tcPr>
            <w:tcW w:w="1820" w:type="dxa"/>
            <w:vAlign w:val="center"/>
          </w:tcPr>
          <w:p w14:paraId="310FD015">
            <w:pPr>
              <w:pStyle w:val="78"/>
            </w:pPr>
            <w:r>
              <w:t>厂区</w:t>
            </w:r>
            <w:r>
              <w:rPr>
                <w:rFonts w:hint="eastAsia"/>
              </w:rPr>
              <w:t>西北角外</w:t>
            </w:r>
          </w:p>
        </w:tc>
        <w:tc>
          <w:tcPr>
            <w:tcW w:w="1490" w:type="dxa"/>
            <w:vAlign w:val="center"/>
          </w:tcPr>
          <w:p w14:paraId="46AE8BB9">
            <w:pPr>
              <w:pStyle w:val="78"/>
            </w:pPr>
            <w:r>
              <w:rPr>
                <w:rFonts w:hint="eastAsia"/>
              </w:rPr>
              <w:t>S</w:t>
            </w:r>
            <w:r>
              <w:t>0W0</w:t>
            </w:r>
          </w:p>
        </w:tc>
        <w:tc>
          <w:tcPr>
            <w:tcW w:w="2367" w:type="dxa"/>
            <w:vAlign w:val="center"/>
          </w:tcPr>
          <w:p w14:paraId="313306BC">
            <w:pPr>
              <w:pStyle w:val="78"/>
            </w:pPr>
            <w:r>
              <w:t>116.2012770°E 22.9444565°N</w:t>
            </w:r>
          </w:p>
        </w:tc>
        <w:tc>
          <w:tcPr>
            <w:tcW w:w="1937" w:type="dxa"/>
            <w:vAlign w:val="center"/>
          </w:tcPr>
          <w:p w14:paraId="0D961B90">
            <w:pPr>
              <w:pStyle w:val="78"/>
            </w:pPr>
            <w:r>
              <w:t>土壤（</w:t>
            </w:r>
            <w:r>
              <w:rPr>
                <w:rFonts w:hint="eastAsia"/>
              </w:rPr>
              <w:t>表层</w:t>
            </w:r>
            <w:r>
              <w:t>）和地下水</w:t>
            </w:r>
          </w:p>
        </w:tc>
      </w:tr>
    </w:tbl>
    <w:p w14:paraId="403D8956">
      <w:pPr>
        <w:pStyle w:val="3"/>
        <w:ind w:firstLine="480"/>
      </w:pPr>
    </w:p>
    <w:p w14:paraId="5472CC82">
      <w:pPr>
        <w:pStyle w:val="3"/>
        <w:ind w:firstLine="480"/>
      </w:pPr>
    </w:p>
    <w:p w14:paraId="79B755AC">
      <w:pPr>
        <w:pStyle w:val="3"/>
        <w:ind w:firstLine="480"/>
        <w:sectPr>
          <w:pgSz w:w="11906" w:h="16838"/>
          <w:pgMar w:top="1440" w:right="1800" w:bottom="1440" w:left="1800" w:header="851" w:footer="992" w:gutter="0"/>
          <w:cols w:space="425" w:num="1"/>
          <w:docGrid w:type="lines" w:linePitch="312" w:charSpace="0"/>
        </w:sectPr>
      </w:pPr>
    </w:p>
    <w:p w14:paraId="0B8C706B">
      <w:pPr>
        <w:pStyle w:val="3"/>
        <w:ind w:firstLine="480"/>
        <w:jc w:val="center"/>
      </w:pPr>
      <w:r>
        <w:drawing>
          <wp:inline distT="0" distB="0" distL="0" distR="0">
            <wp:extent cx="6602730" cy="4950460"/>
            <wp:effectExtent l="0" t="0" r="7620" b="2540"/>
            <wp:docPr id="1297872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72734" name="图片 1"/>
                    <pic:cNvPicPr>
                      <a:picLocks noChangeAspect="1"/>
                    </pic:cNvPicPr>
                  </pic:nvPicPr>
                  <pic:blipFill>
                    <a:blip r:embed="rId85"/>
                    <a:stretch>
                      <a:fillRect/>
                    </a:stretch>
                  </pic:blipFill>
                  <pic:spPr>
                    <a:xfrm>
                      <a:off x="0" y="0"/>
                      <a:ext cx="6609179" cy="4954946"/>
                    </a:xfrm>
                    <a:prstGeom prst="rect">
                      <a:avLst/>
                    </a:prstGeom>
                  </pic:spPr>
                </pic:pic>
              </a:graphicData>
            </a:graphic>
          </wp:inline>
        </w:drawing>
      </w:r>
    </w:p>
    <w:p w14:paraId="0BB43AC4">
      <w:pPr>
        <w:pStyle w:val="14"/>
        <w:rPr>
          <w:rFonts w:cs="Times New Roman"/>
          <w:color w:val="auto"/>
        </w:rPr>
      </w:pPr>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5.1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土壤和地下水监测点位分布图</w:t>
      </w:r>
    </w:p>
    <w:p w14:paraId="43AD1114">
      <w:pPr>
        <w:jc w:val="center"/>
        <w:rPr>
          <w:rFonts w:hint="eastAsia"/>
        </w:rPr>
      </w:pPr>
      <w:r>
        <w:drawing>
          <wp:inline distT="0" distB="0" distL="0" distR="0">
            <wp:extent cx="7088505" cy="4931410"/>
            <wp:effectExtent l="0" t="0" r="0" b="2540"/>
            <wp:docPr id="561300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00274" name="图片 1"/>
                    <pic:cNvPicPr>
                      <a:picLocks noChangeAspect="1"/>
                    </pic:cNvPicPr>
                  </pic:nvPicPr>
                  <pic:blipFill>
                    <a:blip r:embed="rId86"/>
                    <a:stretch>
                      <a:fillRect/>
                    </a:stretch>
                  </pic:blipFill>
                  <pic:spPr>
                    <a:xfrm>
                      <a:off x="0" y="0"/>
                      <a:ext cx="7090980" cy="4932804"/>
                    </a:xfrm>
                    <a:prstGeom prst="rect">
                      <a:avLst/>
                    </a:prstGeom>
                  </pic:spPr>
                </pic:pic>
              </a:graphicData>
            </a:graphic>
          </wp:inline>
        </w:drawing>
      </w:r>
    </w:p>
    <w:p w14:paraId="14582A38">
      <w:pPr>
        <w:pStyle w:val="14"/>
        <w:rPr>
          <w:rFonts w:cs="Times New Roman"/>
          <w:color w:val="auto"/>
        </w:rPr>
      </w:pPr>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5.1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 xml:space="preserve">  土壤和地下水监测点位分布图</w:t>
      </w:r>
      <w:r>
        <w:rPr>
          <w:rFonts w:hint="eastAsia" w:cs="Times New Roman"/>
          <w:color w:val="auto"/>
        </w:rPr>
        <w:t>2</w:t>
      </w:r>
    </w:p>
    <w:p w14:paraId="7B6A68D2">
      <w:pPr>
        <w:pStyle w:val="3"/>
        <w:ind w:firstLine="480"/>
        <w:sectPr>
          <w:pgSz w:w="16838" w:h="11906" w:orient="landscape"/>
          <w:pgMar w:top="1800" w:right="1440" w:bottom="1800" w:left="1440" w:header="851" w:footer="992" w:gutter="0"/>
          <w:cols w:space="425" w:num="1"/>
          <w:docGrid w:type="lines" w:linePitch="326" w:charSpace="0"/>
        </w:sectPr>
      </w:pPr>
    </w:p>
    <w:p w14:paraId="23268C18">
      <w:pPr>
        <w:pStyle w:val="4"/>
      </w:pPr>
      <w:bookmarkStart w:id="88" w:name="_Toc208926652"/>
      <w:r>
        <w:t>监测因子选取及原因分析</w:t>
      </w:r>
      <w:bookmarkEnd w:id="88"/>
    </w:p>
    <w:p w14:paraId="04D71088">
      <w:pPr>
        <w:pStyle w:val="3"/>
        <w:ind w:firstLine="480"/>
      </w:pPr>
      <w:r>
        <w:t>根据《工业企业土壤和地下水自行监测技术指南（试行）》要求，初次监测，原则上所有土壤监测点的监测指标至少应包括GB36600表1基本公司，地下水监测井的监测指标至少应包括GB/T14848表1常规指标（微生物指标、放射性指标除外）。</w:t>
      </w:r>
    </w:p>
    <w:p w14:paraId="13804179">
      <w:pPr>
        <w:pStyle w:val="3"/>
        <w:ind w:firstLine="480"/>
      </w:pPr>
      <w:r>
        <w:t>企业内任何重点单元涉及上述范围外的关注污染，应根据其土壤或地下水的污染特性，将其纳入企业内所有土壤或地下水监测点的初测监测指标。</w:t>
      </w:r>
    </w:p>
    <w:p w14:paraId="5AE49DBA">
      <w:pPr>
        <w:pStyle w:val="3"/>
        <w:ind w:firstLine="480"/>
      </w:pPr>
      <w:r>
        <w:rPr>
          <w:rFonts w:hint="eastAsia"/>
        </w:rPr>
        <w:t>广东东粤化学科技</w:t>
      </w:r>
      <w:r>
        <w:t>有限公司属于</w:t>
      </w:r>
      <w:r>
        <w:rPr>
          <w:rFonts w:hint="eastAsia"/>
        </w:rPr>
        <w:t>一般工业固体废物处置及综合利用、化学原料和化学制品制造行业，主要从事于废塑料综合利用，产品主要为液化塑料裂解气、塑料裂解轻油</w:t>
      </w:r>
      <w:r>
        <w:t>，生产过程中主要涉及到的特征污染物包括镉、汞、砷、铅、铬、铜、镍、锌、二噁英类、石油烃（C10-C40）、钒、钴、苯乙烯、甲苯、二甲苯</w:t>
      </w:r>
      <w:r>
        <w:rPr>
          <w:rFonts w:hint="eastAsia"/>
        </w:rPr>
        <w:t>、二噁英</w:t>
      </w:r>
      <w:r>
        <w:t>。</w:t>
      </w:r>
    </w:p>
    <w:p w14:paraId="76AD388D">
      <w:pPr>
        <w:pStyle w:val="3"/>
        <w:ind w:firstLine="480"/>
      </w:pPr>
      <w:r>
        <w:t>土壤分析测试项目根据《土壤环境质量建设用地土壤污染风险管控标准（试行）》（GB36600-2018），同时考虑到</w:t>
      </w:r>
      <w:r>
        <w:rPr>
          <w:rFonts w:hint="eastAsia"/>
        </w:rPr>
        <w:t>本公司</w:t>
      </w:r>
      <w:r>
        <w:t>特征污染物，确定场地内土壤环境质量调查测试项目为51项。</w:t>
      </w:r>
    </w:p>
    <w:p w14:paraId="35A9F86E">
      <w:pPr>
        <w:pStyle w:val="3"/>
        <w:ind w:firstLine="480"/>
      </w:pPr>
      <w:r>
        <w:t>地下水环境分析测试项目根据《地下水质量标准》（GB/T14848-2017），同时参考企业2018年3月地下水监测项目，确定场地内地下水环境质量调查测试项目为39项。</w:t>
      </w:r>
    </w:p>
    <w:p w14:paraId="2CC5C903">
      <w:pPr>
        <w:pStyle w:val="3"/>
        <w:ind w:firstLine="480"/>
      </w:pPr>
      <w:r>
        <w:t>该地块土壤和地下水</w:t>
      </w:r>
      <w:r>
        <w:rPr>
          <w:rFonts w:hint="eastAsia"/>
        </w:rPr>
        <w:t>监测因子</w:t>
      </w:r>
      <w:r>
        <w:t>为：</w:t>
      </w:r>
    </w:p>
    <w:p w14:paraId="55B4BC1B">
      <w:pPr>
        <w:pStyle w:val="3"/>
        <w:ind w:firstLine="480"/>
      </w:pPr>
      <w:r>
        <w:t>（1）土壤</w:t>
      </w:r>
      <w:r>
        <w:rPr>
          <w:rFonts w:hint="eastAsia"/>
        </w:rPr>
        <w:t>监测因子</w:t>
      </w:r>
      <w:r>
        <w:t>分别为：</w:t>
      </w:r>
    </w:p>
    <w:p w14:paraId="4E6833A3">
      <w:pPr>
        <w:pStyle w:val="3"/>
        <w:ind w:firstLine="480"/>
      </w:pPr>
      <w:r>
        <w:rPr>
          <w:rFonts w:hint="eastAsia"/>
        </w:rPr>
        <w:t>重金属1</w:t>
      </w:r>
      <w:r>
        <w:t>0</w:t>
      </w:r>
      <w:r>
        <w:rPr>
          <w:rFonts w:hint="eastAsia"/>
        </w:rPr>
        <w:t>种：</w:t>
      </w:r>
      <w:r>
        <w:t>镉、汞、砷、铅、六价铬</w:t>
      </w:r>
      <w:r>
        <w:rPr>
          <w:rFonts w:hint="eastAsia"/>
        </w:rPr>
        <w:t>、</w:t>
      </w:r>
      <w:r>
        <w:t>铜、镍、锌、钒、钴</w:t>
      </w:r>
      <w:r>
        <w:rPr>
          <w:rFonts w:hint="eastAsia"/>
        </w:rPr>
        <w:t>；</w:t>
      </w:r>
    </w:p>
    <w:p w14:paraId="560C56D7">
      <w:pPr>
        <w:pStyle w:val="3"/>
        <w:ind w:firstLine="480"/>
      </w:pPr>
      <w:r>
        <w:rPr>
          <w:rFonts w:hint="eastAsia"/>
        </w:rPr>
        <w:t>挥发性有机物</w:t>
      </w:r>
      <w:r>
        <w:t>27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r>
        <w:rPr>
          <w:rFonts w:hint="eastAsia"/>
        </w:rPr>
        <w:t>；</w:t>
      </w:r>
    </w:p>
    <w:p w14:paraId="4A3F8714">
      <w:pPr>
        <w:pStyle w:val="3"/>
        <w:ind w:firstLine="480"/>
      </w:pPr>
      <w:r>
        <w:rPr>
          <w:rFonts w:hint="eastAsia"/>
        </w:rPr>
        <w:t>半挥发性有机物</w:t>
      </w:r>
      <w:r>
        <w:t>11种：硝基苯、苯胺、2-氯酚、苯并［a］蒽、苯并［a］芘、苯并［b］荧蒽、苯并［k］荧蒽、䓛、二苯并［a,h］蒽、茚并[1,2,3-cd]芘、萘</w:t>
      </w:r>
      <w:r>
        <w:rPr>
          <w:rFonts w:hint="eastAsia"/>
        </w:rPr>
        <w:t>。</w:t>
      </w:r>
    </w:p>
    <w:p w14:paraId="3F1128A8">
      <w:pPr>
        <w:pStyle w:val="3"/>
        <w:ind w:firstLine="480"/>
      </w:pPr>
      <w:r>
        <w:rPr>
          <w:rFonts w:hint="eastAsia"/>
        </w:rPr>
        <w:t>其他：</w:t>
      </w:r>
      <w:r>
        <w:t>pH、石油烃（C5-C9）</w:t>
      </w:r>
      <w:r>
        <w:rPr>
          <w:rFonts w:hint="eastAsia"/>
        </w:rPr>
        <w:t>、</w:t>
      </w:r>
      <w:r>
        <w:t>石油烃（C10-C40）、</w:t>
      </w:r>
      <w:r>
        <w:rPr>
          <w:rFonts w:hint="eastAsia"/>
        </w:rPr>
        <w:t>二噁英。</w:t>
      </w:r>
    </w:p>
    <w:p w14:paraId="2AC063DF">
      <w:pPr>
        <w:pStyle w:val="3"/>
        <w:ind w:firstLine="480"/>
      </w:pPr>
      <w:r>
        <w:t>（2）地下水</w:t>
      </w:r>
      <w:r>
        <w:rPr>
          <w:rFonts w:hint="eastAsia"/>
        </w:rPr>
        <w:t>监测因子</w:t>
      </w:r>
      <w:r>
        <w:t>分别为：</w:t>
      </w:r>
    </w:p>
    <w:p w14:paraId="4C8F40B2">
      <w:pPr>
        <w:pStyle w:val="3"/>
        <w:ind w:firstLine="480"/>
      </w:pPr>
      <w:r>
        <w:t>地下水化学类型因子：K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perscript"/>
        </w:rPr>
        <w:t>3-</w:t>
      </w:r>
    </w:p>
    <w:p w14:paraId="2EB1DCAF">
      <w:pPr>
        <w:pStyle w:val="3"/>
        <w:ind w:firstLine="480"/>
      </w:pPr>
      <w:r>
        <w:t>基本水质因子：pH、氨氮、硝酸盐、亚硝酸盐、挥发性酚类、氰化物、砷、汞、</w:t>
      </w:r>
      <w:r>
        <w:rPr>
          <w:rFonts w:hint="eastAsia"/>
        </w:rPr>
        <w:t>六价铬</w:t>
      </w:r>
      <w:r>
        <w:t>、总硬度、铅、</w:t>
      </w:r>
      <w:r>
        <w:rPr>
          <w:rFonts w:hint="eastAsia"/>
        </w:rPr>
        <w:t>氟化物</w:t>
      </w:r>
      <w:r>
        <w:t>、镉、铁、锰、镍、溶解性总固体、耗氧量、</w:t>
      </w:r>
      <w:r>
        <w:rPr>
          <w:rFonts w:hint="eastAsia"/>
        </w:rPr>
        <w:t>阴离子表面活性剂、</w:t>
      </w:r>
      <w:r>
        <w:t>硫酸盐、氯化物、总大肠菌群、</w:t>
      </w:r>
      <w:r>
        <w:rPr>
          <w:rFonts w:hint="eastAsia"/>
        </w:rPr>
        <w:t>菌落总数。</w:t>
      </w:r>
    </w:p>
    <w:p w14:paraId="786BEE40">
      <w:pPr>
        <w:pStyle w:val="3"/>
        <w:ind w:firstLine="480"/>
      </w:pPr>
      <w:r>
        <w:t>特征因子：</w:t>
      </w:r>
      <w:r>
        <w:rPr>
          <w:rFonts w:hint="eastAsia"/>
        </w:rPr>
        <w:t>钒、镍、硫化物、铜、锌、铝、钼、钡、甲苯、二甲苯、苯乙烯。</w:t>
      </w:r>
    </w:p>
    <w:p w14:paraId="27D80AE5">
      <w:pPr>
        <w:pStyle w:val="3"/>
        <w:ind w:firstLine="480"/>
      </w:pPr>
      <w:r>
        <w:rPr>
          <w:rFonts w:hint="eastAsia"/>
        </w:rPr>
        <w:t>感观性状：色度、嗅和味、浑浊度、肉眼可见物。同时测量井口标高、水位标高、水位埋深、取样深度等。</w:t>
      </w:r>
    </w:p>
    <w:p w14:paraId="5F2B44DD">
      <w:pPr>
        <w:pStyle w:val="4"/>
      </w:pPr>
      <w:bookmarkStart w:id="89" w:name="_Toc208926653"/>
      <w:r>
        <w:t>监测频次</w:t>
      </w:r>
      <w:bookmarkEnd w:id="89"/>
    </w:p>
    <w:p w14:paraId="4E86BC17">
      <w:pPr>
        <w:pStyle w:val="3"/>
        <w:ind w:firstLine="480"/>
      </w:pPr>
      <w:r>
        <w:t>根据《工业企业土壤和地下水自行监测技术指南（试行）》要求，</w:t>
      </w:r>
      <w:r>
        <w:rPr>
          <w:rFonts w:hint="eastAsia"/>
        </w:rPr>
        <w:t>广东东粤化学科技有限公司</w:t>
      </w:r>
      <w:r>
        <w:t>土壤和地下水环境监测频次见</w:t>
      </w:r>
      <w:r>
        <w:rPr>
          <w:rFonts w:hint="eastAsia"/>
        </w:rPr>
        <w:t>下表</w:t>
      </w:r>
      <w:r>
        <w:t>。</w:t>
      </w:r>
    </w:p>
    <w:p w14:paraId="5CD4D454">
      <w:pPr>
        <w:pStyle w:val="14"/>
        <w:rPr>
          <w:rFonts w:cs="Times New Roman"/>
          <w:color w:val="auto"/>
        </w:rPr>
      </w:pPr>
      <w:bookmarkStart w:id="90" w:name="_Ref195519601"/>
      <w:bookmarkStart w:id="91" w:name="_Ref195519595"/>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5.3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90"/>
      <w:r>
        <w:rPr>
          <w:rFonts w:cs="Times New Roman"/>
          <w:color w:val="auto"/>
        </w:rPr>
        <w:t xml:space="preserve">  土壤和地下水自行监测频次</w:t>
      </w:r>
      <w:bookmarkEnd w:id="91"/>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3365"/>
        <w:gridCol w:w="3362"/>
      </w:tblGrid>
      <w:tr w14:paraId="4035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910" w:type="dxa"/>
            <w:gridSpan w:val="2"/>
            <w:vAlign w:val="center"/>
          </w:tcPr>
          <w:p w14:paraId="130D6D37">
            <w:pPr>
              <w:pStyle w:val="78"/>
              <w:rPr>
                <w:rFonts w:cs="Times New Roman"/>
              </w:rPr>
            </w:pPr>
            <w:r>
              <w:rPr>
                <w:rFonts w:cs="Times New Roman"/>
              </w:rPr>
              <w:t>监测对象</w:t>
            </w:r>
          </w:p>
        </w:tc>
        <w:tc>
          <w:tcPr>
            <w:tcW w:w="3362" w:type="dxa"/>
            <w:vAlign w:val="center"/>
          </w:tcPr>
          <w:p w14:paraId="05238F1B">
            <w:pPr>
              <w:pStyle w:val="78"/>
              <w:rPr>
                <w:rFonts w:cs="Times New Roman"/>
              </w:rPr>
            </w:pPr>
            <w:r>
              <w:rPr>
                <w:rFonts w:cs="Times New Roman"/>
              </w:rPr>
              <w:t>监测频次</w:t>
            </w:r>
          </w:p>
        </w:tc>
      </w:tr>
      <w:tr w14:paraId="123B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vMerge w:val="restart"/>
            <w:vAlign w:val="center"/>
          </w:tcPr>
          <w:p w14:paraId="674D48F5">
            <w:pPr>
              <w:pStyle w:val="78"/>
              <w:rPr>
                <w:rFonts w:cs="Times New Roman"/>
              </w:rPr>
            </w:pPr>
            <w:r>
              <w:rPr>
                <w:rFonts w:cs="Times New Roman"/>
              </w:rPr>
              <w:t>土壤</w:t>
            </w:r>
          </w:p>
        </w:tc>
        <w:tc>
          <w:tcPr>
            <w:tcW w:w="3365" w:type="dxa"/>
            <w:vAlign w:val="center"/>
          </w:tcPr>
          <w:p w14:paraId="1AF4C476">
            <w:pPr>
              <w:pStyle w:val="78"/>
              <w:rPr>
                <w:rFonts w:cs="Times New Roman"/>
              </w:rPr>
            </w:pPr>
            <w:r>
              <w:rPr>
                <w:rFonts w:cs="Times New Roman"/>
              </w:rPr>
              <w:t>表层土壤</w:t>
            </w:r>
          </w:p>
        </w:tc>
        <w:tc>
          <w:tcPr>
            <w:tcW w:w="3362" w:type="dxa"/>
            <w:vAlign w:val="center"/>
          </w:tcPr>
          <w:p w14:paraId="3B219418">
            <w:pPr>
              <w:pStyle w:val="78"/>
              <w:rPr>
                <w:rFonts w:cs="Times New Roman"/>
              </w:rPr>
            </w:pPr>
            <w:r>
              <w:rPr>
                <w:rFonts w:cs="Times New Roman"/>
              </w:rPr>
              <w:t>年</w:t>
            </w:r>
          </w:p>
        </w:tc>
      </w:tr>
      <w:tr w14:paraId="51B0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vMerge w:val="continue"/>
            <w:vAlign w:val="center"/>
          </w:tcPr>
          <w:p w14:paraId="069A2740">
            <w:pPr>
              <w:pStyle w:val="78"/>
              <w:rPr>
                <w:rFonts w:cs="Times New Roman"/>
              </w:rPr>
            </w:pPr>
          </w:p>
        </w:tc>
        <w:tc>
          <w:tcPr>
            <w:tcW w:w="3365" w:type="dxa"/>
            <w:vAlign w:val="center"/>
          </w:tcPr>
          <w:p w14:paraId="62E0853C">
            <w:pPr>
              <w:pStyle w:val="78"/>
              <w:rPr>
                <w:rFonts w:cs="Times New Roman"/>
              </w:rPr>
            </w:pPr>
            <w:r>
              <w:rPr>
                <w:rFonts w:cs="Times New Roman"/>
              </w:rPr>
              <w:t>深层土壤</w:t>
            </w:r>
          </w:p>
        </w:tc>
        <w:tc>
          <w:tcPr>
            <w:tcW w:w="3362" w:type="dxa"/>
            <w:vAlign w:val="center"/>
          </w:tcPr>
          <w:p w14:paraId="5A643778">
            <w:pPr>
              <w:pStyle w:val="78"/>
              <w:rPr>
                <w:rFonts w:cs="Times New Roman"/>
              </w:rPr>
            </w:pPr>
            <w:r>
              <w:rPr>
                <w:rFonts w:cs="Times New Roman"/>
              </w:rPr>
              <w:t>3年</w:t>
            </w:r>
          </w:p>
        </w:tc>
      </w:tr>
      <w:tr w14:paraId="1ACF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vMerge w:val="restart"/>
            <w:vAlign w:val="center"/>
          </w:tcPr>
          <w:p w14:paraId="0B8BB236">
            <w:pPr>
              <w:pStyle w:val="78"/>
              <w:rPr>
                <w:rFonts w:cs="Times New Roman"/>
              </w:rPr>
            </w:pPr>
            <w:r>
              <w:rPr>
                <w:rFonts w:cs="Times New Roman"/>
              </w:rPr>
              <w:t>地下水</w:t>
            </w:r>
          </w:p>
        </w:tc>
        <w:tc>
          <w:tcPr>
            <w:tcW w:w="3365" w:type="dxa"/>
            <w:vAlign w:val="center"/>
          </w:tcPr>
          <w:p w14:paraId="094066EF">
            <w:pPr>
              <w:pStyle w:val="78"/>
              <w:rPr>
                <w:rFonts w:cs="Times New Roman"/>
              </w:rPr>
            </w:pPr>
            <w:r>
              <w:rPr>
                <w:rFonts w:cs="Times New Roman"/>
              </w:rPr>
              <w:t>一类单元</w:t>
            </w:r>
          </w:p>
        </w:tc>
        <w:tc>
          <w:tcPr>
            <w:tcW w:w="3362" w:type="dxa"/>
            <w:vAlign w:val="center"/>
          </w:tcPr>
          <w:p w14:paraId="06B9A3D6">
            <w:pPr>
              <w:pStyle w:val="78"/>
              <w:rPr>
                <w:rFonts w:cs="Times New Roman"/>
              </w:rPr>
            </w:pPr>
            <w:r>
              <w:rPr>
                <w:rFonts w:cs="Times New Roman"/>
              </w:rPr>
              <w:t>半年</w:t>
            </w:r>
          </w:p>
        </w:tc>
      </w:tr>
      <w:tr w14:paraId="0968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vMerge w:val="continue"/>
            <w:vAlign w:val="center"/>
          </w:tcPr>
          <w:p w14:paraId="135B0EC0">
            <w:pPr>
              <w:pStyle w:val="78"/>
              <w:rPr>
                <w:rFonts w:cs="Times New Roman"/>
              </w:rPr>
            </w:pPr>
          </w:p>
        </w:tc>
        <w:tc>
          <w:tcPr>
            <w:tcW w:w="3365" w:type="dxa"/>
            <w:vAlign w:val="center"/>
          </w:tcPr>
          <w:p w14:paraId="27518E8E">
            <w:pPr>
              <w:pStyle w:val="78"/>
              <w:rPr>
                <w:rFonts w:cs="Times New Roman"/>
              </w:rPr>
            </w:pPr>
            <w:r>
              <w:rPr>
                <w:rFonts w:cs="Times New Roman"/>
              </w:rPr>
              <w:t>二类单元</w:t>
            </w:r>
          </w:p>
        </w:tc>
        <w:tc>
          <w:tcPr>
            <w:tcW w:w="3362" w:type="dxa"/>
            <w:vAlign w:val="center"/>
          </w:tcPr>
          <w:p w14:paraId="7ED696E7">
            <w:pPr>
              <w:pStyle w:val="78"/>
              <w:rPr>
                <w:rFonts w:cs="Times New Roman"/>
              </w:rPr>
            </w:pPr>
            <w:r>
              <w:rPr>
                <w:rFonts w:cs="Times New Roman"/>
              </w:rPr>
              <w:t>年</w:t>
            </w:r>
          </w:p>
        </w:tc>
      </w:tr>
    </w:tbl>
    <w:p w14:paraId="2EF79412">
      <w:pPr>
        <w:ind w:firstLine="480" w:firstLineChars="20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25255D73">
      <w:pPr>
        <w:pStyle w:val="2"/>
      </w:pPr>
      <w:bookmarkStart w:id="92" w:name="_Toc208926654"/>
      <w:r>
        <w:t>样品采集、保存、流转及分析测试工作计划</w:t>
      </w:r>
      <w:bookmarkEnd w:id="92"/>
    </w:p>
    <w:p w14:paraId="5C61D4F0">
      <w:pPr>
        <w:pStyle w:val="4"/>
      </w:pPr>
      <w:bookmarkStart w:id="93" w:name="_Toc208926655"/>
      <w:r>
        <w:t>点位建设及维护</w:t>
      </w:r>
      <w:bookmarkEnd w:id="93"/>
    </w:p>
    <w:p w14:paraId="45042ABE">
      <w:pPr>
        <w:pStyle w:val="5"/>
        <w:rPr>
          <w:color w:val="auto"/>
        </w:rPr>
      </w:pPr>
      <w:r>
        <w:rPr>
          <w:color w:val="auto"/>
        </w:rPr>
        <w:t>土孔钻探</w:t>
      </w:r>
    </w:p>
    <w:p w14:paraId="1688A115">
      <w:pPr>
        <w:pStyle w:val="3"/>
        <w:ind w:firstLine="480"/>
      </w:pPr>
      <w:r>
        <w:t>原则上按照布设的土壤和地下水计划采样点开展钻孔、采样工作，并根据现场实际发现的管网、管线等情况进行调整。</w:t>
      </w:r>
    </w:p>
    <w:p w14:paraId="2C06C433">
      <w:pPr>
        <w:pStyle w:val="3"/>
        <w:ind w:firstLine="480"/>
      </w:pPr>
      <w:r>
        <w:t>1、钻孔前采样工作准备</w:t>
      </w:r>
    </w:p>
    <w:p w14:paraId="5B374C82">
      <w:pPr>
        <w:pStyle w:val="3"/>
        <w:ind w:firstLine="480"/>
      </w:pPr>
      <w:r>
        <w:t>现场采样应准备的材料和设备包括定位仪器、现场探测设备、调查信息记录装备、监测井的建井材料、土壤和地下水取样设备、样品的保存装置和安全防护设备等。</w:t>
      </w:r>
    </w:p>
    <w:p w14:paraId="3174829D">
      <w:pPr>
        <w:pStyle w:val="3"/>
        <w:ind w:firstLine="480"/>
      </w:pPr>
      <w:r>
        <w:t>根据分析项目准备相关物品，包括采样工具、器材、文具及安全防护用品等，具体如下：</w:t>
      </w:r>
    </w:p>
    <w:p w14:paraId="2B5E64FF">
      <w:pPr>
        <w:pStyle w:val="3"/>
        <w:ind w:firstLine="480"/>
      </w:pPr>
      <w:r>
        <w:t>（1）工具类：铁铲、铁镐、土钻、铁锤、钢钎、洛阳铲、木铲、竹片、非扰动采样器等。</w:t>
      </w:r>
    </w:p>
    <w:p w14:paraId="78485E2E">
      <w:pPr>
        <w:pStyle w:val="3"/>
        <w:ind w:firstLine="480"/>
      </w:pPr>
      <w:r>
        <w:t>（2）器材类：打井设备、发电机、移动式电缆盘、GPS定位仪、剖管器、管剪、数码相机、卷尺、样品袋、棕色玻璃瓶、保温箱、蓝冰等和化学试剂。</w:t>
      </w:r>
    </w:p>
    <w:p w14:paraId="72089E0E">
      <w:pPr>
        <w:pStyle w:val="3"/>
        <w:ind w:firstLine="480"/>
      </w:pPr>
      <w:r>
        <w:t>（3）文具类：样品标签、记录表格、文具夹、中性笔等小型用品。</w:t>
      </w:r>
    </w:p>
    <w:p w14:paraId="42FB27C9">
      <w:pPr>
        <w:pStyle w:val="3"/>
        <w:ind w:firstLine="480"/>
      </w:pPr>
      <w:r>
        <w:t>（4）安全防护用品：手套、工作服、雨衣、雨靴、安全帽、防砸鞋、常用药品等。</w:t>
      </w:r>
    </w:p>
    <w:p w14:paraId="179F3DE3">
      <w:pPr>
        <w:pStyle w:val="3"/>
        <w:ind w:firstLine="480"/>
      </w:pPr>
      <w:r>
        <w:t>（5）材料类：井管、筛网、滤料、止水材料、回填材料、封孔材料等。</w:t>
      </w:r>
    </w:p>
    <w:p w14:paraId="5A1FF1E1">
      <w:pPr>
        <w:pStyle w:val="3"/>
        <w:ind w:firstLine="480"/>
      </w:pPr>
      <w:r>
        <w:t>2、钻孔作业过程</w:t>
      </w:r>
    </w:p>
    <w:p w14:paraId="68B2D3DF">
      <w:pPr>
        <w:pStyle w:val="3"/>
        <w:ind w:firstLine="480"/>
      </w:pPr>
      <w:r>
        <w:t>钻探时，表层混凝土硬化层采用混凝土钻机进行破除，破除过程需加少量水；土壤采用直推式钻机钻进，管井内径为75mm，钻孔过程采用干式作业，不得加水。</w:t>
      </w:r>
    </w:p>
    <w:p w14:paraId="549EF56F">
      <w:pPr>
        <w:pStyle w:val="3"/>
        <w:ind w:firstLine="480"/>
      </w:pPr>
      <w:r>
        <w:t>主要作业过程具体如下：</w:t>
      </w:r>
    </w:p>
    <w:p w14:paraId="763D1918">
      <w:pPr>
        <w:pStyle w:val="3"/>
        <w:ind w:firstLine="480"/>
      </w:pPr>
      <w:r>
        <w:t>（1）进场后，清理钻探作业面，架设钻机，设立警示牌，于告示板上填写项目名称、钻孔编号、日期等信息。</w:t>
      </w:r>
    </w:p>
    <w:p w14:paraId="44CB52FE">
      <w:pPr>
        <w:pStyle w:val="3"/>
        <w:ind w:firstLine="480"/>
      </w:pPr>
      <w:r>
        <w:t>（2）破开硬化层后，采用机械钻机进行无水钻进方法取土样，钻孔过程保证土壤不受外界污染，土壤钻井深度直至达到地下水初见水位以下。</w:t>
      </w:r>
    </w:p>
    <w:p w14:paraId="3FA5DF5A">
      <w:pPr>
        <w:pStyle w:val="3"/>
        <w:ind w:firstLine="480"/>
      </w:pPr>
      <w:r>
        <w:t>（3）钻进过程揭露地下水时，停钻，测量并记录初见水位。</w:t>
      </w:r>
    </w:p>
    <w:p w14:paraId="57B852B5">
      <w:pPr>
        <w:pStyle w:val="3"/>
        <w:ind w:firstLine="480"/>
      </w:pPr>
      <w:r>
        <w:t>（4）用木铲轻轻敲出土壤芯样，按揭露顺序摆放整齐，对土层变层位置进行标识，按土壤取样不同深度采集样品。</w:t>
      </w:r>
    </w:p>
    <w:p w14:paraId="33D56F60">
      <w:pPr>
        <w:pStyle w:val="3"/>
        <w:ind w:firstLine="480"/>
      </w:pPr>
      <w:r>
        <w:t>（5）两次钻探之间，对钻探设备和取样装置进行清洗。</w:t>
      </w:r>
    </w:p>
    <w:p w14:paraId="6BA0AEB0">
      <w:pPr>
        <w:pStyle w:val="3"/>
        <w:ind w:firstLine="480"/>
      </w:pPr>
      <w:r>
        <w:t>（6）记录各采样点坐标，坐标采用WGS-1984坐标系。</w:t>
      </w:r>
    </w:p>
    <w:p w14:paraId="405A8EAA">
      <w:pPr>
        <w:pStyle w:val="3"/>
        <w:ind w:firstLine="480"/>
      </w:pPr>
      <w:r>
        <w:t>（7）针对每个采样点填写钻孔记录表，对采样点和岩芯拍照记录。岩土特征描述根据《岩土工程勘察规范》（GB50021-2001）的要求进行编录，同时记录土壤的气味、污染痕迹、采样深度等。</w:t>
      </w:r>
    </w:p>
    <w:p w14:paraId="0ED76D9A">
      <w:pPr>
        <w:pStyle w:val="3"/>
        <w:ind w:firstLine="480"/>
      </w:pPr>
      <w:r>
        <w:t>（8）钻孔结束后，对于不需设立地下水监测井的钻孔立即封孔并清理恢复作业区地面。</w:t>
      </w:r>
    </w:p>
    <w:p w14:paraId="66221C5A">
      <w:pPr>
        <w:pStyle w:val="5"/>
        <w:rPr>
          <w:color w:val="auto"/>
        </w:rPr>
      </w:pPr>
      <w:r>
        <w:rPr>
          <w:color w:val="auto"/>
        </w:rPr>
        <w:t>地下水采样井建设</w:t>
      </w:r>
    </w:p>
    <w:p w14:paraId="0A32E84E">
      <w:pPr>
        <w:pStyle w:val="3"/>
        <w:ind w:firstLine="480"/>
      </w:pPr>
      <w:r>
        <w:t>1、建井过程</w:t>
      </w:r>
    </w:p>
    <w:p w14:paraId="4E1CCD7E">
      <w:pPr>
        <w:pStyle w:val="3"/>
        <w:ind w:firstLine="480"/>
      </w:pPr>
      <w:r>
        <w:t>可直接选取土壤监测井中的点（呈三角形分布），建立简易单管单层监测井，作为临时性浅层地下水调查监测井。</w:t>
      </w:r>
    </w:p>
    <w:p w14:paraId="6866ED97">
      <w:pPr>
        <w:pStyle w:val="3"/>
        <w:ind w:firstLine="480"/>
      </w:pPr>
      <w:r>
        <w:t>其建井过程要求：</w:t>
      </w:r>
    </w:p>
    <w:p w14:paraId="47A81683">
      <w:pPr>
        <w:pStyle w:val="3"/>
        <w:ind w:firstLine="480"/>
      </w:pPr>
      <w:r>
        <w:rPr>
          <w:rFonts w:hint="eastAsia" w:ascii="宋体" w:hAnsi="宋体" w:cs="宋体"/>
        </w:rPr>
        <w:t>①</w:t>
      </w:r>
      <w:r>
        <w:t>直接利用原土壤采样孔进行扩孔建井，扩孔过程换用110mm螺旋钻头，钻孔达到预期深度后，提升并卸下钻杆，选用缝宽约0.2mm的切缝筛管，并放管建井；</w:t>
      </w:r>
      <w:r>
        <w:rPr>
          <w:rFonts w:hint="eastAsia" w:ascii="宋体" w:hAnsi="宋体" w:cs="宋体"/>
        </w:rPr>
        <w:t>②</w:t>
      </w:r>
      <w:r>
        <w:t>逐渐倒入石英砂作为监测井的滤层，滤料粒径为1-2mm，砂滤层填充至全滤管上50mm；</w:t>
      </w:r>
      <w:r>
        <w:rPr>
          <w:rFonts w:hint="eastAsia" w:ascii="宋体" w:hAnsi="宋体" w:cs="宋体"/>
        </w:rPr>
        <w:t>③</w:t>
      </w:r>
      <w:r>
        <w:t>倒入膨润土，并填实以防止地表水渗入；</w:t>
      </w:r>
      <w:r>
        <w:rPr>
          <w:rFonts w:hint="eastAsia" w:ascii="宋体" w:hAnsi="宋体" w:cs="宋体"/>
        </w:rPr>
        <w:t>④</w:t>
      </w:r>
      <w:r>
        <w:t>制作井保护；</w:t>
      </w:r>
      <w:r>
        <w:rPr>
          <w:rFonts w:hint="eastAsia" w:ascii="宋体" w:hAnsi="宋体" w:cs="宋体"/>
        </w:rPr>
        <w:t>⑤</w:t>
      </w:r>
      <w:r>
        <w:t>做好井标记。</w:t>
      </w:r>
    </w:p>
    <w:p w14:paraId="2CD51438">
      <w:pPr>
        <w:pStyle w:val="3"/>
        <w:ind w:firstLine="480"/>
      </w:pPr>
      <w:r>
        <w:t>建井工作由钻探单位在完成钻孔完成后进行，需监测井结构及参数、建井记录地下水建井过程部分照片及视频，以备核查。</w:t>
      </w:r>
    </w:p>
    <w:p w14:paraId="6875AFBE">
      <w:pPr>
        <w:pStyle w:val="3"/>
        <w:ind w:firstLine="480"/>
      </w:pPr>
      <w:r>
        <w:t>2、洗井过程</w:t>
      </w:r>
    </w:p>
    <w:p w14:paraId="50FCAAA2">
      <w:pPr>
        <w:pStyle w:val="3"/>
        <w:ind w:firstLine="480"/>
      </w:pPr>
      <w:r>
        <w:t>本公司地下水洗井分两次进行，即建井后的成井洗井和采样前的洗井，建井后的洗井水质基本上达到水清砂净，同时pH值、电导率、浊度、水温等监测参数值达到稳定，即浊度等参数测试结果连续三次浮动在±10%或浊度在50NTU以内。洗井采用贝勒管抽水法。</w:t>
      </w:r>
    </w:p>
    <w:p w14:paraId="2DB0BF58">
      <w:pPr>
        <w:pStyle w:val="3"/>
        <w:ind w:firstLine="480"/>
      </w:pPr>
      <w:r>
        <w:t>取样前的洗井在第一次洗井48小时后开始，洗出的水量要达到井中储水体积的三倍之上，同时要求pH值、电导率、浊度、水温等水质参数值稳定，洗出水量要达到井中储水体积的三倍之上，不高于井中储水体积的五倍。洗井采用贝勒管抽水法。</w:t>
      </w:r>
    </w:p>
    <w:p w14:paraId="551AC8CF">
      <w:pPr>
        <w:pStyle w:val="3"/>
        <w:ind w:firstLine="480"/>
      </w:pPr>
      <w:r>
        <w:t>洗井工作由检测单位完成，检测单位在建井完成24小时以上后，即井内的填料得到充分稳定后，对地下水监测井进行第一次洗井作业（监测井成井洗井），需做好监测井成井洗井记录；在监测井成井洗井48小时后进行采样前洗井，需做好采样前洗井记录及洗井作业部分照片。</w:t>
      </w:r>
    </w:p>
    <w:p w14:paraId="2ED71A4D">
      <w:pPr>
        <w:pStyle w:val="3"/>
        <w:ind w:firstLine="480"/>
      </w:pPr>
      <w:r>
        <w:t>监测井建井应符合《地下水环境监测技术规范》（HJ/T164-2004）要求的“监测井深度应根据监测目的、所处含水层类型及其埋深和厚度来确定，尽可能超过已知最大地下水埋深以下2m”；钻孔直径大于井管外壁，其中监测井井管内径应符合《工业企业场地环境调查评估与修复工作指南》（试行）要求的“井管的内径要求不小于50mm，以能够满足洗井和取水要求的口径为准”。</w:t>
      </w:r>
    </w:p>
    <w:p w14:paraId="3ED70798">
      <w:pPr>
        <w:pStyle w:val="5"/>
        <w:rPr>
          <w:color w:val="auto"/>
        </w:rPr>
      </w:pPr>
      <w:r>
        <w:rPr>
          <w:color w:val="auto"/>
        </w:rPr>
        <w:t>监测设施维护</w:t>
      </w:r>
    </w:p>
    <w:p w14:paraId="57965470">
      <w:pPr>
        <w:pStyle w:val="3"/>
        <w:ind w:firstLine="480"/>
      </w:pPr>
      <w:r>
        <w:t>为防止监测井物理破坏，防止地表水、污染物质进入，监测井应建有井台，井口保护管、锁盖等。井台构筑通常分为明显式和隐藏式井台，隐藏式井台与地面齐平，适用于路面等特殊位置。</w:t>
      </w:r>
    </w:p>
    <w:p w14:paraId="7F303633">
      <w:pPr>
        <w:pStyle w:val="3"/>
        <w:ind w:firstLine="480"/>
      </w:pPr>
      <w:r>
        <w:t>（1）采用明显式井台的，井管地上部分约30-50cm，超出地面的部分采用管套保护，保护管顶端安装可开合的盖子，并有上锁的位置。安装时，监测井井管位于保护管中央。井口保护管建议选择强度较大且</w:t>
      </w:r>
      <w:r>
        <w:rPr>
          <w:rFonts w:hint="eastAsia"/>
        </w:rPr>
        <w:t>不易</w:t>
      </w:r>
      <w:r>
        <w:t>损坏材质，管长1m，直径比井管大10cm左右，高出平台50cm，外部刷防锈漆。监测井井口用与井管同材质的丝堵或管帽封堵。</w:t>
      </w:r>
    </w:p>
    <w:p w14:paraId="74BCDA4F">
      <w:pPr>
        <w:pStyle w:val="3"/>
        <w:ind w:firstLine="480"/>
      </w:pPr>
      <w:r>
        <w:t>（2）采用隐蔽式井台的，其高度原则上不超过自然地面10cm。为方便监测时能够打开井盖，建议在地面以下的部分设置直径比井管略大的井套套在井管外，井套外再用水泥固定并筑成土坡状。井套内与井管之间的环形空隙不填充任何物质，以便于井口开启和不妨碍道路通行。</w:t>
      </w:r>
    </w:p>
    <w:p w14:paraId="5F2C682D">
      <w:pPr>
        <w:pStyle w:val="3"/>
        <w:ind w:firstLine="480"/>
      </w:pPr>
      <w:r>
        <w:t>应指派专人对监测井的设施进行经常性维护，设施一经损坏，需及时修复。地下水监测井每年测量井深一次，当监测井内淤积物淤没滤水管或井内水深小于1m时，应及时清淤。</w:t>
      </w:r>
    </w:p>
    <w:p w14:paraId="41D84423">
      <w:pPr>
        <w:pStyle w:val="3"/>
        <w:ind w:firstLine="480"/>
      </w:pPr>
      <w:r>
        <w:t>井口固定点标志和孔口保护帽等发生移位或损坏时，需及时修复。</w:t>
      </w:r>
    </w:p>
    <w:p w14:paraId="646BBF2A">
      <w:pPr>
        <w:pStyle w:val="4"/>
      </w:pPr>
      <w:bookmarkStart w:id="94" w:name="_Toc208926656"/>
      <w:r>
        <w:t>样品采集</w:t>
      </w:r>
      <w:bookmarkEnd w:id="94"/>
    </w:p>
    <w:p w14:paraId="3BCDBCCB">
      <w:pPr>
        <w:pStyle w:val="5"/>
        <w:rPr>
          <w:color w:val="auto"/>
        </w:rPr>
      </w:pPr>
      <w:r>
        <w:rPr>
          <w:color w:val="auto"/>
        </w:rPr>
        <w:t>土壤样品采集</w:t>
      </w:r>
    </w:p>
    <w:p w14:paraId="72FDE2DC">
      <w:pPr>
        <w:pStyle w:val="3"/>
        <w:ind w:firstLine="480"/>
      </w:pPr>
      <w:r>
        <w:t>土壤样品采集人员需要注意以下事项：</w:t>
      </w:r>
    </w:p>
    <w:p w14:paraId="09CC07F0">
      <w:pPr>
        <w:pStyle w:val="3"/>
        <w:ind w:firstLine="480"/>
      </w:pPr>
      <w:r>
        <w:rPr>
          <w:rFonts w:hint="eastAsia" w:ascii="宋体" w:hAnsi="宋体" w:cs="宋体"/>
        </w:rPr>
        <w:t>①</w:t>
      </w:r>
      <w:r>
        <w:t>起钻出样后优先采集挥发性有机物样品，使用一次性土壤采样针筒挖取岩心处5g左右土壤，快速装入实验室提供的已测量前重的样品瓶，并拧紧瓶盖置于4摄氏度以下的冷柜或保温箱冷藏。</w:t>
      </w:r>
    </w:p>
    <w:p w14:paraId="476D0E71">
      <w:pPr>
        <w:pStyle w:val="3"/>
        <w:ind w:firstLine="480"/>
      </w:pPr>
      <w:r>
        <w:rPr>
          <w:rFonts w:hint="eastAsia" w:ascii="宋体" w:hAnsi="宋体" w:cs="宋体"/>
        </w:rPr>
        <w:t>②</w:t>
      </w:r>
      <w:r>
        <w:t>针对测试含水率、重金属、半挥发性污染物和其他污染物的土壤采集，用采样铲将土壤转移至广口样品瓶内并装满填实；为防止样品沾污瓶口，采样时可将干净硬纸板围成漏斗状衬在瓶口。采样过程应剔除石块等杂质，保持采样瓶口清洁防止密封不严。</w:t>
      </w:r>
    </w:p>
    <w:p w14:paraId="6A3261E4">
      <w:pPr>
        <w:pStyle w:val="3"/>
        <w:ind w:firstLine="480"/>
      </w:pPr>
      <w:r>
        <w:rPr>
          <w:rFonts w:hint="eastAsia" w:ascii="宋体" w:hAnsi="宋体" w:cs="宋体"/>
        </w:rPr>
        <w:t>③</w:t>
      </w:r>
      <w:r>
        <w:t>采样前后应对采样器进行除污和清洗，避免交叉污染，清洗废水统一收集并按照相关要求进行处理。</w:t>
      </w:r>
    </w:p>
    <w:p w14:paraId="4626519D">
      <w:pPr>
        <w:pStyle w:val="3"/>
        <w:ind w:firstLine="480"/>
      </w:pPr>
      <w:r>
        <w:rPr>
          <w:rFonts w:hint="eastAsia" w:ascii="宋体" w:hAnsi="宋体" w:cs="宋体"/>
        </w:rPr>
        <w:t>④</w:t>
      </w:r>
      <w:r>
        <w:t>土壤采样人员须佩戴一次性的口罩和手套，严禁用手直接采集土样，取不同地层的土壤样品应更换手套。更换下来的劳保用品，须统一收集处理。</w:t>
      </w:r>
    </w:p>
    <w:p w14:paraId="55B333E9">
      <w:pPr>
        <w:pStyle w:val="3"/>
        <w:ind w:firstLine="480"/>
      </w:pPr>
      <w:r>
        <w:rPr>
          <w:rFonts w:hint="eastAsia" w:ascii="宋体" w:hAnsi="宋体" w:cs="宋体"/>
        </w:rPr>
        <w:t>⑤</w:t>
      </w:r>
      <w:r>
        <w:t>采样过程填写土壤钻探采样记录单和拍照记录各重要环节。</w:t>
      </w:r>
    </w:p>
    <w:p w14:paraId="4CB16427">
      <w:pPr>
        <w:pStyle w:val="5"/>
        <w:rPr>
          <w:color w:val="auto"/>
        </w:rPr>
      </w:pPr>
      <w:r>
        <w:rPr>
          <w:color w:val="auto"/>
        </w:rPr>
        <w:t>地下水样品采集</w:t>
      </w:r>
    </w:p>
    <w:p w14:paraId="1CFFA8F5">
      <w:pPr>
        <w:pStyle w:val="3"/>
        <w:ind w:firstLine="480"/>
      </w:pPr>
      <w:r>
        <w:t>地下水采样包括采样前洗井和样品采集两个流程，具体操作参照《地下水环境监测技术规范》(HJ/T164-2020)、《重点行业企业用地调查样品采集、保存和流转技术规定》等相关规定。操作过程中的注意事项如下：</w:t>
      </w:r>
    </w:p>
    <w:p w14:paraId="0192F6FE">
      <w:pPr>
        <w:pStyle w:val="3"/>
        <w:ind w:firstLine="480"/>
      </w:pPr>
      <w:r>
        <w:t>（1）洗井前对pH计、溶解氧仪、电导率和氧化还原电位仪等检测仪器进行现场校正，校正结果填入“地下水采样井洗井记录单”</w:t>
      </w:r>
    </w:p>
    <w:p w14:paraId="6B5098C1">
      <w:pPr>
        <w:pStyle w:val="3"/>
        <w:ind w:firstLine="480"/>
      </w:pPr>
      <w:r>
        <w:t>（2）采样前洗井过程填入“地下水采样井洗井记录单”。</w:t>
      </w:r>
    </w:p>
    <w:p w14:paraId="3EF4E092">
      <w:pPr>
        <w:pStyle w:val="3"/>
        <w:ind w:firstLine="480"/>
      </w:pPr>
      <w:r>
        <w:t>（3）采样前洗井过程中产生的废水，参照相关技术要求进行处理。</w:t>
      </w:r>
    </w:p>
    <w:p w14:paraId="75142801">
      <w:pPr>
        <w:pStyle w:val="3"/>
        <w:ind w:firstLine="480"/>
      </w:pPr>
      <w:r>
        <w:t>（4）推荐使用贝勒管进行地下水样品采集。地下水样品采集应先采集用于检测VOCs的水样，然后再采集用于检测其它水质指标的水样。</w:t>
      </w:r>
    </w:p>
    <w:p w14:paraId="5A478967">
      <w:pPr>
        <w:pStyle w:val="4"/>
      </w:pPr>
      <w:bookmarkStart w:id="95" w:name="_Toc208926657"/>
      <w:r>
        <w:t>样品保存</w:t>
      </w:r>
      <w:bookmarkEnd w:id="95"/>
    </w:p>
    <w:p w14:paraId="64BB4D3B">
      <w:pPr>
        <w:pStyle w:val="3"/>
        <w:ind w:firstLine="480"/>
      </w:pPr>
      <w:r>
        <w:t>土壤样品保存方法和有效时间要求参照《土壤环境监测技术规范》(HJ/T166-2004)和全国土壤污染状况详查相关技术规定，地下水样品保存方法和有效时间要求参照《地下水环境监测技术规范》(HJ/T164-2020)和《全国土壤污染状况详查地下水样品分析方法技术规定》，同时根据地块样品采集类型的差异等进行适当调整。</w:t>
      </w:r>
    </w:p>
    <w:p w14:paraId="767CD01C">
      <w:pPr>
        <w:pStyle w:val="3"/>
        <w:ind w:firstLine="480"/>
      </w:pPr>
      <w:r>
        <w:t>样品保存包括现场暂存、流转保存和样品库暂存三个主要环节，应遵循以下原则进行：</w:t>
      </w:r>
    </w:p>
    <w:p w14:paraId="68D4D240">
      <w:pPr>
        <w:pStyle w:val="3"/>
        <w:ind w:firstLine="480"/>
      </w:pPr>
      <w:r>
        <w:t>（1）根据不同检测项目要求，应在采样前向样品瓶中添加一定量的保护剂，在样品瓶标签上标注检测单位内控编号，并标注样品有效时间。</w:t>
      </w:r>
    </w:p>
    <w:p w14:paraId="493509E8">
      <w:pPr>
        <w:pStyle w:val="3"/>
        <w:ind w:firstLine="480"/>
      </w:pPr>
      <w:r>
        <w:t>（2）样品现场暂存。采样现场需配备样品保温箱，内置冰冻蓝冰。样品采集后应立即存放至保温箱内，样品采集当天不能寄送至实验室时，样品需用冷藏柜在4℃温度下避光保存。</w:t>
      </w:r>
    </w:p>
    <w:p w14:paraId="697FD7AF">
      <w:pPr>
        <w:pStyle w:val="3"/>
        <w:ind w:firstLine="480"/>
      </w:pPr>
      <w:r>
        <w:t>（3）样品流转保存。样品应保存在有冰冻蓝冰的保温箱内寄送或运送到实验室，样品的有效保存时间为从样品采集完成到分析测试结束。</w:t>
      </w:r>
    </w:p>
    <w:p w14:paraId="1AEC73BF">
      <w:pPr>
        <w:pStyle w:val="3"/>
        <w:ind w:firstLine="480"/>
      </w:pPr>
      <w:r>
        <w:t>（4）样品暂存库暂存。检测实验室按照国家规定长期留样的技术要求将样品粗磨、包装后，将未用于检测的样品送回暂存库封存，样品暂存库应配备专门的样品管理员对暂存样品负责。</w:t>
      </w:r>
    </w:p>
    <w:p w14:paraId="084C8493">
      <w:pPr>
        <w:pStyle w:val="4"/>
      </w:pPr>
      <w:bookmarkStart w:id="96" w:name="_Toc208926658"/>
      <w:r>
        <w:t>样品流转</w:t>
      </w:r>
      <w:bookmarkEnd w:id="96"/>
    </w:p>
    <w:p w14:paraId="6D53F4AE">
      <w:pPr>
        <w:pStyle w:val="3"/>
        <w:ind w:firstLine="480"/>
      </w:pPr>
      <w:r>
        <w:t>样品流转包括装运前核对、样品运输和样品</w:t>
      </w:r>
      <w:r>
        <w:rPr>
          <w:rFonts w:hint="eastAsia"/>
        </w:rPr>
        <w:t>接收</w:t>
      </w:r>
      <w:r>
        <w:t>等三个环节，具体要求如下：</w:t>
      </w:r>
    </w:p>
    <w:p w14:paraId="43A50F2A">
      <w:pPr>
        <w:pStyle w:val="3"/>
        <w:ind w:firstLine="480"/>
      </w:pPr>
      <w:r>
        <w:t>（1）转运前核对</w:t>
      </w:r>
    </w:p>
    <w:p w14:paraId="063947BD">
      <w:pPr>
        <w:pStyle w:val="3"/>
        <w:ind w:firstLine="480"/>
      </w:pPr>
      <w:r>
        <w:t>由采样小组中样品管理员和质量管理员负责样品装运前的核对，要求逐件与采样记录单进行核对，按照样品保存检查记录单要求进行样品保存质量检查，核对检查无误后分类装箱。如果样品清点结果与采样记录有任何不同，应及时查明原因，由质量管理员向采样小组组长进行书面报告，与采样报告一并留档。样品装运前，填写样品运送单，明确样品名称、采样时间、样品介质、检测指标、检测方法、样品寄送人等信息。样品运送单用防水封套保护，装入样品箱一同进行送达样品检测单位。</w:t>
      </w:r>
    </w:p>
    <w:p w14:paraId="16119EED">
      <w:pPr>
        <w:pStyle w:val="3"/>
        <w:ind w:firstLine="480"/>
      </w:pPr>
      <w:r>
        <w:t>（2）样品运输</w:t>
      </w:r>
    </w:p>
    <w:p w14:paraId="025276B6">
      <w:pPr>
        <w:pStyle w:val="3"/>
        <w:ind w:firstLine="480"/>
      </w:pPr>
      <w:r>
        <w:t>检测实验室的样品接收人员拿到样品箱后，立即进行如下检查：检查样品箱是否出现破损；检查样品运输单是否随箱送达；按照样品运输单清点核实样品数量、样品瓶是否破损、样品标签是否可以清晰辨识。若出现问题，由样品接收人员在样品运送单中“特别说明”条款中进行说明。</w:t>
      </w:r>
    </w:p>
    <w:p w14:paraId="433799BF">
      <w:pPr>
        <w:pStyle w:val="3"/>
        <w:ind w:firstLine="480"/>
      </w:pPr>
      <w:r>
        <w:t>上述工作完成后，样品接收人员在样品运送单上签字确认，并将样品运送单复印件返回采样单位，原件作为样品检测报告附件与采样报告一并留档。检测实验室按照样品运送单要求，立即安排样品保存和检测。</w:t>
      </w:r>
    </w:p>
    <w:p w14:paraId="2D48AD3C">
      <w:pPr>
        <w:pStyle w:val="4"/>
      </w:pPr>
      <w:bookmarkStart w:id="97" w:name="_Toc208926659"/>
      <w:r>
        <w:t>样品分析测试</w:t>
      </w:r>
      <w:bookmarkEnd w:id="97"/>
    </w:p>
    <w:p w14:paraId="1E2E82B0">
      <w:pPr>
        <w:pStyle w:val="3"/>
        <w:ind w:firstLine="480"/>
      </w:pPr>
      <w:r>
        <w:t>监测样品的分析和测试工作应委托具有中国计量认证(CMA)资质的检测机构进行。样品的分析测试方法优先选用国家或行业标准分析方法，尚无国家或行业标准分析方法的监测项目，可选用行业统一分析方法或行业规范。</w:t>
      </w:r>
    </w:p>
    <w:p w14:paraId="69451B29">
      <w:pPr>
        <w:ind w:firstLine="480" w:firstLineChars="200"/>
        <w:rPr>
          <w:rFonts w:ascii="Times New Roman" w:hAnsi="Times New Roman" w:cs="Times New Roman"/>
        </w:rPr>
      </w:pPr>
    </w:p>
    <w:p w14:paraId="0457011E">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6.5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土壤检测项目的检测方法</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4933"/>
        <w:gridCol w:w="1991"/>
      </w:tblGrid>
      <w:tr w14:paraId="5D49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14:paraId="779AE27F">
            <w:pPr>
              <w:pStyle w:val="78"/>
              <w:rPr>
                <w:rFonts w:cs="Times New Roman"/>
                <w:b/>
              </w:rPr>
            </w:pPr>
            <w:r>
              <w:rPr>
                <w:rFonts w:cs="Times New Roman"/>
                <w:b/>
              </w:rPr>
              <w:t>监测项目</w:t>
            </w:r>
          </w:p>
        </w:tc>
        <w:tc>
          <w:tcPr>
            <w:tcW w:w="2894" w:type="pct"/>
            <w:tcBorders>
              <w:top w:val="single" w:color="auto" w:sz="4" w:space="0"/>
              <w:left w:val="single" w:color="auto" w:sz="4" w:space="0"/>
              <w:bottom w:val="single" w:color="auto" w:sz="4" w:space="0"/>
              <w:right w:val="single" w:color="auto" w:sz="4" w:space="0"/>
            </w:tcBorders>
            <w:vAlign w:val="center"/>
          </w:tcPr>
          <w:p w14:paraId="0BF00A5E">
            <w:pPr>
              <w:pStyle w:val="78"/>
              <w:rPr>
                <w:rFonts w:cs="Times New Roman"/>
                <w:b/>
              </w:rPr>
            </w:pPr>
            <w:r>
              <w:rPr>
                <w:rFonts w:cs="Times New Roman"/>
                <w:b/>
              </w:rPr>
              <w:t>标准方法及年号</w:t>
            </w:r>
          </w:p>
        </w:tc>
        <w:tc>
          <w:tcPr>
            <w:tcW w:w="1168" w:type="pct"/>
            <w:tcBorders>
              <w:top w:val="single" w:color="auto" w:sz="4" w:space="0"/>
              <w:left w:val="single" w:color="auto" w:sz="4" w:space="0"/>
              <w:bottom w:val="single" w:color="auto" w:sz="4" w:space="0"/>
              <w:right w:val="single" w:color="auto" w:sz="4" w:space="0"/>
            </w:tcBorders>
            <w:vAlign w:val="center"/>
          </w:tcPr>
          <w:p w14:paraId="12CA5EBD">
            <w:pPr>
              <w:pStyle w:val="78"/>
              <w:rPr>
                <w:rFonts w:cs="Times New Roman"/>
                <w:b/>
              </w:rPr>
            </w:pPr>
            <w:r>
              <w:rPr>
                <w:rFonts w:cs="Times New Roman"/>
                <w:b/>
              </w:rPr>
              <w:t>设备名称</w:t>
            </w:r>
          </w:p>
        </w:tc>
      </w:tr>
      <w:tr w14:paraId="3EC9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55D072EC">
            <w:pPr>
              <w:pStyle w:val="78"/>
              <w:rPr>
                <w:rFonts w:cs="Times New Roman"/>
              </w:rPr>
            </w:pPr>
            <w:r>
              <w:rPr>
                <w:rFonts w:cs="Times New Roman"/>
              </w:rPr>
              <w:t>pH值</w:t>
            </w:r>
          </w:p>
        </w:tc>
        <w:tc>
          <w:tcPr>
            <w:tcW w:w="2894" w:type="pct"/>
            <w:vAlign w:val="center"/>
          </w:tcPr>
          <w:p w14:paraId="7A1C8E1C">
            <w:pPr>
              <w:pStyle w:val="78"/>
              <w:rPr>
                <w:rFonts w:cs="Times New Roman"/>
              </w:rPr>
            </w:pPr>
            <w:r>
              <w:rPr>
                <w:rFonts w:cs="Times New Roman"/>
              </w:rPr>
              <w:t>《土壤pH值的测定电位法》HJ962-2018</w:t>
            </w:r>
          </w:p>
        </w:tc>
        <w:tc>
          <w:tcPr>
            <w:tcW w:w="1168" w:type="pct"/>
            <w:vAlign w:val="center"/>
          </w:tcPr>
          <w:p w14:paraId="3484C082">
            <w:pPr>
              <w:pStyle w:val="78"/>
              <w:rPr>
                <w:rFonts w:cs="Times New Roman"/>
              </w:rPr>
            </w:pPr>
            <w:r>
              <w:rPr>
                <w:rFonts w:cs="Times New Roman"/>
              </w:rPr>
              <w:t>pH计PHS-3C</w:t>
            </w:r>
          </w:p>
        </w:tc>
      </w:tr>
      <w:tr w14:paraId="5F68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42B013F7">
            <w:pPr>
              <w:pStyle w:val="78"/>
              <w:rPr>
                <w:rFonts w:cs="Times New Roman"/>
              </w:rPr>
            </w:pPr>
            <w:r>
              <w:rPr>
                <w:rFonts w:cs="Times New Roman"/>
              </w:rPr>
              <w:t>土壤容重</w:t>
            </w:r>
          </w:p>
        </w:tc>
        <w:tc>
          <w:tcPr>
            <w:tcW w:w="2894" w:type="pct"/>
            <w:vAlign w:val="center"/>
          </w:tcPr>
          <w:p w14:paraId="77FACFBB">
            <w:pPr>
              <w:pStyle w:val="78"/>
              <w:rPr>
                <w:rFonts w:cs="Times New Roman"/>
              </w:rPr>
            </w:pPr>
            <w:r>
              <w:rPr>
                <w:rFonts w:cs="Times New Roman"/>
              </w:rPr>
              <w:t>《土壤检测第4部分：土壤容重的测定》NY/T1121.4-2006</w:t>
            </w:r>
          </w:p>
        </w:tc>
        <w:tc>
          <w:tcPr>
            <w:tcW w:w="1168" w:type="pct"/>
            <w:vAlign w:val="center"/>
          </w:tcPr>
          <w:p w14:paraId="6C003370">
            <w:pPr>
              <w:pStyle w:val="78"/>
              <w:rPr>
                <w:rFonts w:cs="Times New Roman"/>
              </w:rPr>
            </w:pPr>
            <w:r>
              <w:rPr>
                <w:rFonts w:cs="Times New Roman"/>
              </w:rPr>
              <w:t>电子天平JJ1000</w:t>
            </w:r>
          </w:p>
        </w:tc>
      </w:tr>
      <w:tr w14:paraId="6EEA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4E4C2BA2">
            <w:pPr>
              <w:pStyle w:val="78"/>
              <w:rPr>
                <w:rFonts w:cs="Times New Roman"/>
              </w:rPr>
            </w:pPr>
            <w:r>
              <w:rPr>
                <w:rFonts w:cs="Times New Roman"/>
              </w:rPr>
              <w:t>总孔隙度</w:t>
            </w:r>
          </w:p>
        </w:tc>
        <w:tc>
          <w:tcPr>
            <w:tcW w:w="2894" w:type="pct"/>
            <w:vAlign w:val="center"/>
          </w:tcPr>
          <w:p w14:paraId="5B32D352">
            <w:pPr>
              <w:pStyle w:val="78"/>
              <w:rPr>
                <w:rFonts w:cs="Times New Roman"/>
              </w:rPr>
            </w:pPr>
            <w:r>
              <w:rPr>
                <w:rFonts w:cs="Times New Roman"/>
              </w:rPr>
              <w:t>《森林土壤水分-物理性质的测定》LY/T1215-1999</w:t>
            </w:r>
          </w:p>
        </w:tc>
        <w:tc>
          <w:tcPr>
            <w:tcW w:w="1168" w:type="pct"/>
            <w:vAlign w:val="center"/>
          </w:tcPr>
          <w:p w14:paraId="47E1D917">
            <w:pPr>
              <w:pStyle w:val="78"/>
              <w:rPr>
                <w:rFonts w:cs="Times New Roman"/>
              </w:rPr>
            </w:pPr>
            <w:r>
              <w:rPr>
                <w:rFonts w:cs="Times New Roman"/>
              </w:rPr>
              <w:t>电子天平JJ1000</w:t>
            </w:r>
          </w:p>
        </w:tc>
      </w:tr>
      <w:tr w14:paraId="7BA6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2F1F6FE1">
            <w:pPr>
              <w:pStyle w:val="78"/>
              <w:rPr>
                <w:rFonts w:cs="Times New Roman"/>
              </w:rPr>
            </w:pPr>
            <w:r>
              <w:rPr>
                <w:rFonts w:cs="Times New Roman"/>
              </w:rPr>
              <w:t>渗滤率</w:t>
            </w:r>
          </w:p>
        </w:tc>
        <w:tc>
          <w:tcPr>
            <w:tcW w:w="2894" w:type="pct"/>
            <w:vAlign w:val="center"/>
          </w:tcPr>
          <w:p w14:paraId="69BC18DE">
            <w:pPr>
              <w:pStyle w:val="78"/>
              <w:rPr>
                <w:rFonts w:cs="Times New Roman"/>
              </w:rPr>
            </w:pPr>
            <w:r>
              <w:rPr>
                <w:rFonts w:cs="Times New Roman"/>
              </w:rPr>
              <w:t>《森林土壤渗滤率的测定》LY/T1218-1999</w:t>
            </w:r>
          </w:p>
        </w:tc>
        <w:tc>
          <w:tcPr>
            <w:tcW w:w="1168" w:type="pct"/>
            <w:vAlign w:val="center"/>
          </w:tcPr>
          <w:p w14:paraId="7012E9AB">
            <w:pPr>
              <w:pStyle w:val="78"/>
              <w:rPr>
                <w:rFonts w:cs="Times New Roman"/>
              </w:rPr>
            </w:pPr>
            <w:r>
              <w:rPr>
                <w:rFonts w:cs="Times New Roman"/>
              </w:rPr>
              <w:t>——</w:t>
            </w:r>
          </w:p>
        </w:tc>
      </w:tr>
      <w:tr w14:paraId="402F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2F7A07B1">
            <w:pPr>
              <w:pStyle w:val="78"/>
              <w:rPr>
                <w:rFonts w:cs="Times New Roman"/>
              </w:rPr>
            </w:pPr>
            <w:r>
              <w:rPr>
                <w:rFonts w:cs="Times New Roman"/>
              </w:rPr>
              <w:t>阳离子交换量</w:t>
            </w:r>
          </w:p>
        </w:tc>
        <w:tc>
          <w:tcPr>
            <w:tcW w:w="2894" w:type="pct"/>
            <w:vAlign w:val="center"/>
          </w:tcPr>
          <w:p w14:paraId="67279AEC">
            <w:pPr>
              <w:pStyle w:val="78"/>
              <w:rPr>
                <w:rFonts w:cs="Times New Roman"/>
              </w:rPr>
            </w:pPr>
            <w:r>
              <w:rPr>
                <w:rFonts w:cs="Times New Roman"/>
              </w:rPr>
              <w:t>《土壤阳离子交换量的测定三氯化六氨合钴浸提-分光光度法》HJ889-2017</w:t>
            </w:r>
          </w:p>
        </w:tc>
        <w:tc>
          <w:tcPr>
            <w:tcW w:w="1168" w:type="pct"/>
            <w:vAlign w:val="center"/>
          </w:tcPr>
          <w:p w14:paraId="756F34A9">
            <w:pPr>
              <w:pStyle w:val="78"/>
              <w:rPr>
                <w:rFonts w:cs="Times New Roman"/>
              </w:rPr>
            </w:pPr>
            <w:r>
              <w:rPr>
                <w:rFonts w:cs="Times New Roman"/>
              </w:rPr>
              <w:t>紫外可见分光光度计UV3660</w:t>
            </w:r>
          </w:p>
        </w:tc>
      </w:tr>
      <w:tr w14:paraId="143F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0A21013A">
            <w:pPr>
              <w:pStyle w:val="78"/>
              <w:rPr>
                <w:rFonts w:cs="Times New Roman"/>
              </w:rPr>
            </w:pPr>
            <w:r>
              <w:rPr>
                <w:rFonts w:cs="Times New Roman"/>
              </w:rPr>
              <w:t>氧化还原电位</w:t>
            </w:r>
          </w:p>
        </w:tc>
        <w:tc>
          <w:tcPr>
            <w:tcW w:w="2894" w:type="pct"/>
            <w:vAlign w:val="center"/>
          </w:tcPr>
          <w:p w14:paraId="2F38BB1B">
            <w:pPr>
              <w:pStyle w:val="78"/>
              <w:rPr>
                <w:rFonts w:cs="Times New Roman"/>
              </w:rPr>
            </w:pPr>
            <w:r>
              <w:rPr>
                <w:rFonts w:cs="Times New Roman"/>
              </w:rPr>
              <w:t>《土壤氧化还原电位的测定电位法》HJ746-2015</w:t>
            </w:r>
          </w:p>
        </w:tc>
        <w:tc>
          <w:tcPr>
            <w:tcW w:w="1168" w:type="pct"/>
            <w:vAlign w:val="center"/>
          </w:tcPr>
          <w:p w14:paraId="2E6EB4A8">
            <w:pPr>
              <w:pStyle w:val="78"/>
              <w:rPr>
                <w:rFonts w:cs="Times New Roman"/>
              </w:rPr>
            </w:pPr>
            <w:r>
              <w:rPr>
                <w:rFonts w:cs="Times New Roman"/>
              </w:rPr>
              <w:t>土壤ORP计TR901</w:t>
            </w:r>
          </w:p>
        </w:tc>
      </w:tr>
      <w:tr w14:paraId="1281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61014C42">
            <w:pPr>
              <w:pStyle w:val="78"/>
              <w:rPr>
                <w:rFonts w:cs="Times New Roman"/>
              </w:rPr>
            </w:pPr>
            <w:r>
              <w:rPr>
                <w:rFonts w:cs="Times New Roman"/>
              </w:rPr>
              <w:t>六价铬</w:t>
            </w:r>
          </w:p>
        </w:tc>
        <w:tc>
          <w:tcPr>
            <w:tcW w:w="2894" w:type="pct"/>
            <w:vAlign w:val="center"/>
          </w:tcPr>
          <w:p w14:paraId="09D779AA">
            <w:pPr>
              <w:pStyle w:val="78"/>
              <w:rPr>
                <w:rFonts w:cs="Times New Roman"/>
              </w:rPr>
            </w:pPr>
            <w:r>
              <w:rPr>
                <w:rFonts w:cs="Times New Roman"/>
              </w:rPr>
              <w:t>《土壤和沉积物六价铬的测定碱溶液提取-火焰原子吸收分光光度法》HJ1082-2019</w:t>
            </w:r>
          </w:p>
        </w:tc>
        <w:tc>
          <w:tcPr>
            <w:tcW w:w="1168" w:type="pct"/>
            <w:vAlign w:val="center"/>
          </w:tcPr>
          <w:p w14:paraId="2A6321A3">
            <w:pPr>
              <w:pStyle w:val="78"/>
              <w:rPr>
                <w:rFonts w:cs="Times New Roman"/>
              </w:rPr>
            </w:pPr>
            <w:r>
              <w:rPr>
                <w:rFonts w:cs="Times New Roman"/>
              </w:rPr>
              <w:t>原子吸收分光光度计iCE3500</w:t>
            </w:r>
          </w:p>
        </w:tc>
      </w:tr>
      <w:tr w14:paraId="4D2A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09ED4527">
            <w:pPr>
              <w:pStyle w:val="78"/>
              <w:rPr>
                <w:rFonts w:cs="Times New Roman"/>
              </w:rPr>
            </w:pPr>
            <w:r>
              <w:rPr>
                <w:rFonts w:cs="Times New Roman"/>
              </w:rPr>
              <w:t>总汞</w:t>
            </w:r>
          </w:p>
        </w:tc>
        <w:tc>
          <w:tcPr>
            <w:tcW w:w="2894" w:type="pct"/>
            <w:vAlign w:val="center"/>
          </w:tcPr>
          <w:p w14:paraId="6E82AABA">
            <w:pPr>
              <w:pStyle w:val="78"/>
              <w:rPr>
                <w:rFonts w:cs="Times New Roman"/>
              </w:rPr>
            </w:pPr>
            <w:r>
              <w:rPr>
                <w:rFonts w:cs="Times New Roman"/>
              </w:rPr>
              <w:t>《土壤质量总汞、总砷、总铅的测定原子荧光法第1部分：土壤中总汞的测定》GB/T22105.1-2008</w:t>
            </w:r>
          </w:p>
        </w:tc>
        <w:tc>
          <w:tcPr>
            <w:tcW w:w="1168" w:type="pct"/>
            <w:vAlign w:val="center"/>
          </w:tcPr>
          <w:p w14:paraId="25DC9F4D">
            <w:pPr>
              <w:pStyle w:val="78"/>
              <w:rPr>
                <w:rFonts w:cs="Times New Roman"/>
              </w:rPr>
            </w:pPr>
            <w:r>
              <w:rPr>
                <w:rFonts w:cs="Times New Roman"/>
              </w:rPr>
              <w:t>原子荧光光度计AFS-8520</w:t>
            </w:r>
          </w:p>
        </w:tc>
      </w:tr>
      <w:tr w14:paraId="6D19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7FC7918E">
            <w:pPr>
              <w:pStyle w:val="78"/>
              <w:rPr>
                <w:rFonts w:cs="Times New Roman"/>
              </w:rPr>
            </w:pPr>
            <w:r>
              <w:rPr>
                <w:rFonts w:cs="Times New Roman"/>
              </w:rPr>
              <w:t>总砷</w:t>
            </w:r>
          </w:p>
        </w:tc>
        <w:tc>
          <w:tcPr>
            <w:tcW w:w="2894" w:type="pct"/>
            <w:vAlign w:val="center"/>
          </w:tcPr>
          <w:p w14:paraId="2627E894">
            <w:pPr>
              <w:pStyle w:val="78"/>
              <w:rPr>
                <w:rFonts w:cs="Times New Roman"/>
              </w:rPr>
            </w:pPr>
            <w:r>
              <w:rPr>
                <w:rFonts w:cs="Times New Roman"/>
              </w:rPr>
              <w:t>《土壤质量总汞、总砷、总铅的测定原子荧光法第2部分：土壤中总砷的测定》GB/T22105.2-2008</w:t>
            </w:r>
          </w:p>
        </w:tc>
        <w:tc>
          <w:tcPr>
            <w:tcW w:w="1168" w:type="pct"/>
            <w:vAlign w:val="center"/>
          </w:tcPr>
          <w:p w14:paraId="64123022">
            <w:pPr>
              <w:pStyle w:val="78"/>
              <w:rPr>
                <w:rFonts w:cs="Times New Roman"/>
              </w:rPr>
            </w:pPr>
            <w:r>
              <w:rPr>
                <w:rFonts w:cs="Times New Roman"/>
              </w:rPr>
              <w:t>原子荧光光度计AFS-8520</w:t>
            </w:r>
          </w:p>
        </w:tc>
      </w:tr>
      <w:tr w14:paraId="30C9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10474C78">
            <w:pPr>
              <w:pStyle w:val="78"/>
              <w:rPr>
                <w:rFonts w:cs="Times New Roman"/>
              </w:rPr>
            </w:pPr>
            <w:r>
              <w:rPr>
                <w:rFonts w:cs="Times New Roman"/>
              </w:rPr>
              <w:t>铜</w:t>
            </w:r>
          </w:p>
        </w:tc>
        <w:tc>
          <w:tcPr>
            <w:tcW w:w="2894" w:type="pct"/>
            <w:vMerge w:val="restart"/>
            <w:vAlign w:val="center"/>
          </w:tcPr>
          <w:p w14:paraId="1A4D5244">
            <w:pPr>
              <w:pStyle w:val="78"/>
              <w:rPr>
                <w:rFonts w:cs="Times New Roman"/>
              </w:rPr>
            </w:pPr>
            <w:r>
              <w:rPr>
                <w:rFonts w:cs="Times New Roman"/>
              </w:rPr>
              <w:t>《土壤和沉积物铜、锌、铅、镍、铬的测定火焰原子吸收分光光度法》HJ491-2019</w:t>
            </w:r>
          </w:p>
        </w:tc>
        <w:tc>
          <w:tcPr>
            <w:tcW w:w="1168" w:type="pct"/>
            <w:vMerge w:val="restart"/>
            <w:vAlign w:val="center"/>
          </w:tcPr>
          <w:p w14:paraId="2359B6CC">
            <w:pPr>
              <w:pStyle w:val="78"/>
              <w:rPr>
                <w:rFonts w:cs="Times New Roman"/>
              </w:rPr>
            </w:pPr>
            <w:r>
              <w:rPr>
                <w:rFonts w:cs="Times New Roman"/>
              </w:rPr>
              <w:t>原子吸收分光光度计TAS-990AFG</w:t>
            </w:r>
          </w:p>
        </w:tc>
      </w:tr>
      <w:tr w14:paraId="1A16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4A3399D1">
            <w:pPr>
              <w:pStyle w:val="78"/>
              <w:rPr>
                <w:rFonts w:cs="Times New Roman"/>
              </w:rPr>
            </w:pPr>
            <w:r>
              <w:rPr>
                <w:rFonts w:cs="Times New Roman"/>
              </w:rPr>
              <w:t>锌</w:t>
            </w:r>
          </w:p>
        </w:tc>
        <w:tc>
          <w:tcPr>
            <w:tcW w:w="2894" w:type="pct"/>
            <w:vMerge w:val="continue"/>
            <w:vAlign w:val="center"/>
          </w:tcPr>
          <w:p w14:paraId="38A0C3B0">
            <w:pPr>
              <w:pStyle w:val="78"/>
              <w:rPr>
                <w:rFonts w:cs="Times New Roman"/>
              </w:rPr>
            </w:pPr>
          </w:p>
        </w:tc>
        <w:tc>
          <w:tcPr>
            <w:tcW w:w="1168" w:type="pct"/>
            <w:vMerge w:val="continue"/>
            <w:vAlign w:val="center"/>
          </w:tcPr>
          <w:p w14:paraId="0A800BD6">
            <w:pPr>
              <w:pStyle w:val="78"/>
              <w:rPr>
                <w:rFonts w:cs="Times New Roman"/>
              </w:rPr>
            </w:pPr>
          </w:p>
        </w:tc>
      </w:tr>
      <w:tr w14:paraId="2AB5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66215A2D">
            <w:pPr>
              <w:pStyle w:val="78"/>
              <w:rPr>
                <w:rFonts w:cs="Times New Roman"/>
              </w:rPr>
            </w:pPr>
            <w:r>
              <w:rPr>
                <w:rFonts w:cs="Times New Roman"/>
              </w:rPr>
              <w:t>铅</w:t>
            </w:r>
          </w:p>
        </w:tc>
        <w:tc>
          <w:tcPr>
            <w:tcW w:w="2894" w:type="pct"/>
            <w:vMerge w:val="continue"/>
            <w:vAlign w:val="center"/>
          </w:tcPr>
          <w:p w14:paraId="288D6BAE">
            <w:pPr>
              <w:pStyle w:val="78"/>
              <w:rPr>
                <w:rFonts w:cs="Times New Roman"/>
              </w:rPr>
            </w:pPr>
          </w:p>
        </w:tc>
        <w:tc>
          <w:tcPr>
            <w:tcW w:w="1168" w:type="pct"/>
            <w:vMerge w:val="continue"/>
            <w:vAlign w:val="center"/>
          </w:tcPr>
          <w:p w14:paraId="5468CB4D">
            <w:pPr>
              <w:pStyle w:val="78"/>
              <w:rPr>
                <w:rFonts w:cs="Times New Roman"/>
              </w:rPr>
            </w:pPr>
          </w:p>
        </w:tc>
      </w:tr>
      <w:tr w14:paraId="4A64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38" w:type="pct"/>
            <w:vAlign w:val="center"/>
          </w:tcPr>
          <w:p w14:paraId="055F3DD5">
            <w:pPr>
              <w:pStyle w:val="78"/>
              <w:rPr>
                <w:rFonts w:cs="Times New Roman"/>
              </w:rPr>
            </w:pPr>
            <w:r>
              <w:rPr>
                <w:rFonts w:cs="Times New Roman"/>
              </w:rPr>
              <w:t>镍</w:t>
            </w:r>
          </w:p>
        </w:tc>
        <w:tc>
          <w:tcPr>
            <w:tcW w:w="2894" w:type="pct"/>
            <w:vMerge w:val="continue"/>
            <w:vAlign w:val="center"/>
          </w:tcPr>
          <w:p w14:paraId="31D3B69F">
            <w:pPr>
              <w:pStyle w:val="78"/>
              <w:rPr>
                <w:rFonts w:cs="Times New Roman"/>
              </w:rPr>
            </w:pPr>
          </w:p>
        </w:tc>
        <w:tc>
          <w:tcPr>
            <w:tcW w:w="1168" w:type="pct"/>
            <w:vMerge w:val="continue"/>
            <w:vAlign w:val="center"/>
          </w:tcPr>
          <w:p w14:paraId="2211CBFA">
            <w:pPr>
              <w:pStyle w:val="78"/>
              <w:rPr>
                <w:rFonts w:cs="Times New Roman"/>
              </w:rPr>
            </w:pPr>
          </w:p>
        </w:tc>
      </w:tr>
      <w:tr w14:paraId="139C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00216A0">
            <w:pPr>
              <w:pStyle w:val="78"/>
              <w:rPr>
                <w:rFonts w:cs="Times New Roman"/>
              </w:rPr>
            </w:pPr>
            <w:r>
              <w:rPr>
                <w:rFonts w:cs="Times New Roman"/>
              </w:rPr>
              <w:t>铬</w:t>
            </w:r>
          </w:p>
        </w:tc>
        <w:tc>
          <w:tcPr>
            <w:tcW w:w="2894" w:type="pct"/>
            <w:vAlign w:val="center"/>
          </w:tcPr>
          <w:p w14:paraId="6B2AB244">
            <w:pPr>
              <w:pStyle w:val="78"/>
              <w:rPr>
                <w:rFonts w:cs="Times New Roman"/>
              </w:rPr>
            </w:pPr>
            <w:r>
              <w:rPr>
                <w:rFonts w:cs="Times New Roman"/>
              </w:rPr>
              <w:t>《土壤和沉积物铜、锌、铅、镍、铬的测定火焰原子吸收分光光度法》HJ491-2019</w:t>
            </w:r>
          </w:p>
        </w:tc>
        <w:tc>
          <w:tcPr>
            <w:tcW w:w="1168" w:type="pct"/>
            <w:vAlign w:val="center"/>
          </w:tcPr>
          <w:p w14:paraId="6005D91B">
            <w:pPr>
              <w:pStyle w:val="78"/>
              <w:rPr>
                <w:rFonts w:cs="Times New Roman"/>
              </w:rPr>
            </w:pPr>
            <w:r>
              <w:rPr>
                <w:rFonts w:cs="Times New Roman"/>
              </w:rPr>
              <w:t>原子吸收分光光度计iCE3500</w:t>
            </w:r>
          </w:p>
        </w:tc>
      </w:tr>
      <w:tr w14:paraId="6AB3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842C309">
            <w:pPr>
              <w:pStyle w:val="78"/>
              <w:rPr>
                <w:rFonts w:cs="Times New Roman"/>
              </w:rPr>
            </w:pPr>
            <w:r>
              <w:rPr>
                <w:rFonts w:cs="Times New Roman"/>
              </w:rPr>
              <w:t>镉</w:t>
            </w:r>
          </w:p>
        </w:tc>
        <w:tc>
          <w:tcPr>
            <w:tcW w:w="2894" w:type="pct"/>
            <w:vAlign w:val="center"/>
          </w:tcPr>
          <w:p w14:paraId="41DF5B4C">
            <w:pPr>
              <w:pStyle w:val="78"/>
              <w:rPr>
                <w:rFonts w:cs="Times New Roman"/>
              </w:rPr>
            </w:pPr>
            <w:r>
              <w:rPr>
                <w:rFonts w:cs="Times New Roman"/>
              </w:rPr>
              <w:t>《土壤质量铅、镉的测定石墨炉原子吸收分光光度法》GB/T17141-1997</w:t>
            </w:r>
          </w:p>
        </w:tc>
        <w:tc>
          <w:tcPr>
            <w:tcW w:w="1168" w:type="pct"/>
            <w:vAlign w:val="center"/>
          </w:tcPr>
          <w:p w14:paraId="30BE3EE3">
            <w:pPr>
              <w:pStyle w:val="78"/>
              <w:rPr>
                <w:rFonts w:cs="Times New Roman"/>
              </w:rPr>
            </w:pPr>
            <w:r>
              <w:rPr>
                <w:rFonts w:cs="Times New Roman"/>
              </w:rPr>
              <w:t>原子吸收分光光度计iCE3500</w:t>
            </w:r>
          </w:p>
        </w:tc>
      </w:tr>
      <w:tr w14:paraId="258E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772DD26">
            <w:pPr>
              <w:pStyle w:val="78"/>
              <w:rPr>
                <w:rFonts w:cs="Times New Roman"/>
              </w:rPr>
            </w:pPr>
            <w:r>
              <w:rPr>
                <w:rFonts w:cs="Times New Roman"/>
              </w:rPr>
              <w:t>钒</w:t>
            </w:r>
          </w:p>
        </w:tc>
        <w:tc>
          <w:tcPr>
            <w:tcW w:w="2894" w:type="pct"/>
            <w:vAlign w:val="center"/>
          </w:tcPr>
          <w:p w14:paraId="5C9AB7CB">
            <w:pPr>
              <w:pStyle w:val="78"/>
              <w:rPr>
                <w:rFonts w:cs="Times New Roman"/>
              </w:rPr>
            </w:pPr>
            <w:r>
              <w:rPr>
                <w:rFonts w:cs="Times New Roman"/>
              </w:rPr>
              <w:t>《土壤和沉积物12种金属元素的测定王水提取-电感耦合等离子体质谱法》HJ803-2016</w:t>
            </w:r>
          </w:p>
        </w:tc>
        <w:tc>
          <w:tcPr>
            <w:tcW w:w="1168" w:type="pct"/>
            <w:vAlign w:val="center"/>
          </w:tcPr>
          <w:p w14:paraId="3689E168">
            <w:pPr>
              <w:pStyle w:val="78"/>
              <w:rPr>
                <w:rFonts w:cs="Times New Roman"/>
              </w:rPr>
            </w:pPr>
            <w:r>
              <w:rPr>
                <w:rFonts w:cs="Times New Roman"/>
              </w:rPr>
              <w:t>电感耦合等离子体质谱仪7850</w:t>
            </w:r>
          </w:p>
        </w:tc>
      </w:tr>
      <w:tr w14:paraId="01C3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D866757">
            <w:pPr>
              <w:pStyle w:val="78"/>
              <w:rPr>
                <w:rFonts w:cs="Times New Roman"/>
              </w:rPr>
            </w:pPr>
            <w:r>
              <w:rPr>
                <w:rFonts w:cs="Times New Roman"/>
              </w:rPr>
              <w:t>钴</w:t>
            </w:r>
          </w:p>
        </w:tc>
        <w:tc>
          <w:tcPr>
            <w:tcW w:w="2894" w:type="pct"/>
            <w:vAlign w:val="center"/>
          </w:tcPr>
          <w:p w14:paraId="58375EC7">
            <w:pPr>
              <w:pStyle w:val="78"/>
              <w:rPr>
                <w:rFonts w:cs="Times New Roman"/>
              </w:rPr>
            </w:pPr>
            <w:r>
              <w:rPr>
                <w:rFonts w:cs="Times New Roman"/>
              </w:rPr>
              <w:t>《土壤和沉积物钴的测定火焰原子吸收分光光度法》HJ1081-2019</w:t>
            </w:r>
          </w:p>
        </w:tc>
        <w:tc>
          <w:tcPr>
            <w:tcW w:w="1168" w:type="pct"/>
            <w:vAlign w:val="center"/>
          </w:tcPr>
          <w:p w14:paraId="5F3BE0F7">
            <w:pPr>
              <w:pStyle w:val="78"/>
              <w:rPr>
                <w:rFonts w:cs="Times New Roman"/>
              </w:rPr>
            </w:pPr>
            <w:r>
              <w:rPr>
                <w:rFonts w:cs="Times New Roman"/>
              </w:rPr>
              <w:t>原子吸收分光光度计iCE3500</w:t>
            </w:r>
          </w:p>
        </w:tc>
      </w:tr>
      <w:tr w14:paraId="4426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458EEE69">
            <w:pPr>
              <w:pStyle w:val="78"/>
              <w:rPr>
                <w:rFonts w:cs="Times New Roman"/>
              </w:rPr>
            </w:pPr>
            <w:r>
              <w:rPr>
                <w:rFonts w:cs="Times New Roman"/>
              </w:rPr>
              <w:t>四氯化碳</w:t>
            </w:r>
          </w:p>
        </w:tc>
        <w:tc>
          <w:tcPr>
            <w:tcW w:w="2894" w:type="pct"/>
            <w:vMerge w:val="restart"/>
            <w:vAlign w:val="center"/>
          </w:tcPr>
          <w:p w14:paraId="6A424CF5">
            <w:pPr>
              <w:pStyle w:val="78"/>
              <w:rPr>
                <w:rFonts w:cs="Times New Roman"/>
              </w:rPr>
            </w:pPr>
            <w:r>
              <w:rPr>
                <w:rFonts w:cs="Times New Roman"/>
              </w:rPr>
              <w:t>《土壤和沉积物挥发性有机物的测定吹扫捕集/气相色谱-质谱法》HJ605-2011</w:t>
            </w:r>
          </w:p>
        </w:tc>
        <w:tc>
          <w:tcPr>
            <w:tcW w:w="1168" w:type="pct"/>
            <w:vMerge w:val="restart"/>
            <w:vAlign w:val="center"/>
          </w:tcPr>
          <w:p w14:paraId="0C8F4473">
            <w:pPr>
              <w:pStyle w:val="78"/>
              <w:rPr>
                <w:rFonts w:cs="Times New Roman"/>
              </w:rPr>
            </w:pPr>
            <w:r>
              <w:rPr>
                <w:rFonts w:cs="Times New Roman"/>
              </w:rPr>
              <w:t>气相色谱质谱联用仪Trace1300/ISQ7000</w:t>
            </w:r>
          </w:p>
        </w:tc>
      </w:tr>
      <w:tr w14:paraId="70D2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14F08BB1">
            <w:pPr>
              <w:pStyle w:val="78"/>
              <w:rPr>
                <w:rFonts w:cs="Times New Roman"/>
              </w:rPr>
            </w:pPr>
            <w:r>
              <w:rPr>
                <w:rFonts w:cs="Times New Roman"/>
              </w:rPr>
              <w:t>氯仿</w:t>
            </w:r>
          </w:p>
        </w:tc>
        <w:tc>
          <w:tcPr>
            <w:tcW w:w="2894" w:type="pct"/>
            <w:vMerge w:val="continue"/>
            <w:vAlign w:val="center"/>
          </w:tcPr>
          <w:p w14:paraId="6B2BD446">
            <w:pPr>
              <w:pStyle w:val="78"/>
              <w:rPr>
                <w:rFonts w:cs="Times New Roman"/>
              </w:rPr>
            </w:pPr>
          </w:p>
        </w:tc>
        <w:tc>
          <w:tcPr>
            <w:tcW w:w="1168" w:type="pct"/>
            <w:vMerge w:val="continue"/>
            <w:vAlign w:val="center"/>
          </w:tcPr>
          <w:p w14:paraId="0B7B6C81">
            <w:pPr>
              <w:pStyle w:val="78"/>
              <w:rPr>
                <w:rFonts w:cs="Times New Roman"/>
              </w:rPr>
            </w:pPr>
          </w:p>
        </w:tc>
      </w:tr>
      <w:tr w14:paraId="7A2F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49996479">
            <w:pPr>
              <w:pStyle w:val="78"/>
              <w:rPr>
                <w:rFonts w:cs="Times New Roman"/>
              </w:rPr>
            </w:pPr>
            <w:r>
              <w:rPr>
                <w:rFonts w:cs="Times New Roman"/>
              </w:rPr>
              <w:t>氯甲烷</w:t>
            </w:r>
          </w:p>
        </w:tc>
        <w:tc>
          <w:tcPr>
            <w:tcW w:w="2894" w:type="pct"/>
            <w:vMerge w:val="continue"/>
            <w:vAlign w:val="center"/>
          </w:tcPr>
          <w:p w14:paraId="1CB0642E">
            <w:pPr>
              <w:pStyle w:val="78"/>
              <w:rPr>
                <w:rFonts w:cs="Times New Roman"/>
              </w:rPr>
            </w:pPr>
          </w:p>
        </w:tc>
        <w:tc>
          <w:tcPr>
            <w:tcW w:w="1168" w:type="pct"/>
            <w:vMerge w:val="continue"/>
            <w:vAlign w:val="center"/>
          </w:tcPr>
          <w:p w14:paraId="35FFF39B">
            <w:pPr>
              <w:pStyle w:val="78"/>
              <w:rPr>
                <w:rFonts w:cs="Times New Roman"/>
              </w:rPr>
            </w:pPr>
          </w:p>
        </w:tc>
      </w:tr>
      <w:tr w14:paraId="142D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6C55C9E">
            <w:pPr>
              <w:pStyle w:val="78"/>
              <w:rPr>
                <w:rFonts w:cs="Times New Roman"/>
              </w:rPr>
            </w:pPr>
            <w:r>
              <w:rPr>
                <w:rFonts w:cs="Times New Roman"/>
              </w:rPr>
              <w:t>1,1-二氯乙烷</w:t>
            </w:r>
          </w:p>
        </w:tc>
        <w:tc>
          <w:tcPr>
            <w:tcW w:w="2894" w:type="pct"/>
            <w:vMerge w:val="continue"/>
            <w:vAlign w:val="center"/>
          </w:tcPr>
          <w:p w14:paraId="5C7EBB7D">
            <w:pPr>
              <w:pStyle w:val="78"/>
              <w:rPr>
                <w:rFonts w:cs="Times New Roman"/>
              </w:rPr>
            </w:pPr>
          </w:p>
        </w:tc>
        <w:tc>
          <w:tcPr>
            <w:tcW w:w="1168" w:type="pct"/>
            <w:vMerge w:val="continue"/>
            <w:vAlign w:val="center"/>
          </w:tcPr>
          <w:p w14:paraId="04EB9D0E">
            <w:pPr>
              <w:pStyle w:val="78"/>
              <w:rPr>
                <w:rFonts w:cs="Times New Roman"/>
              </w:rPr>
            </w:pPr>
          </w:p>
        </w:tc>
      </w:tr>
      <w:tr w14:paraId="5C56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328483F8">
            <w:pPr>
              <w:pStyle w:val="78"/>
              <w:rPr>
                <w:rFonts w:cs="Times New Roman"/>
              </w:rPr>
            </w:pPr>
            <w:r>
              <w:rPr>
                <w:rFonts w:cs="Times New Roman"/>
              </w:rPr>
              <w:t>1,2-二氯乙烷</w:t>
            </w:r>
          </w:p>
        </w:tc>
        <w:tc>
          <w:tcPr>
            <w:tcW w:w="2894" w:type="pct"/>
            <w:vMerge w:val="continue"/>
            <w:vAlign w:val="center"/>
          </w:tcPr>
          <w:p w14:paraId="20C77E16">
            <w:pPr>
              <w:pStyle w:val="78"/>
              <w:rPr>
                <w:rFonts w:cs="Times New Roman"/>
              </w:rPr>
            </w:pPr>
          </w:p>
        </w:tc>
        <w:tc>
          <w:tcPr>
            <w:tcW w:w="1168" w:type="pct"/>
            <w:vMerge w:val="continue"/>
            <w:vAlign w:val="center"/>
          </w:tcPr>
          <w:p w14:paraId="203CE64A">
            <w:pPr>
              <w:pStyle w:val="78"/>
              <w:rPr>
                <w:rFonts w:cs="Times New Roman"/>
              </w:rPr>
            </w:pPr>
          </w:p>
        </w:tc>
      </w:tr>
      <w:tr w14:paraId="0EF4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81C0FC1">
            <w:pPr>
              <w:pStyle w:val="78"/>
              <w:rPr>
                <w:rFonts w:cs="Times New Roman"/>
              </w:rPr>
            </w:pPr>
            <w:r>
              <w:rPr>
                <w:rFonts w:cs="Times New Roman"/>
              </w:rPr>
              <w:t>1,1-二氯乙烯</w:t>
            </w:r>
          </w:p>
        </w:tc>
        <w:tc>
          <w:tcPr>
            <w:tcW w:w="2894" w:type="pct"/>
            <w:vMerge w:val="continue"/>
            <w:vAlign w:val="center"/>
          </w:tcPr>
          <w:p w14:paraId="67954949">
            <w:pPr>
              <w:pStyle w:val="78"/>
              <w:rPr>
                <w:rFonts w:cs="Times New Roman"/>
              </w:rPr>
            </w:pPr>
          </w:p>
        </w:tc>
        <w:tc>
          <w:tcPr>
            <w:tcW w:w="1168" w:type="pct"/>
            <w:vMerge w:val="continue"/>
            <w:vAlign w:val="center"/>
          </w:tcPr>
          <w:p w14:paraId="65295E31">
            <w:pPr>
              <w:pStyle w:val="78"/>
              <w:rPr>
                <w:rFonts w:cs="Times New Roman"/>
              </w:rPr>
            </w:pPr>
          </w:p>
        </w:tc>
      </w:tr>
      <w:tr w14:paraId="6491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5BD5B09E">
            <w:pPr>
              <w:pStyle w:val="78"/>
              <w:rPr>
                <w:rFonts w:cs="Times New Roman"/>
              </w:rPr>
            </w:pPr>
            <w:r>
              <w:rPr>
                <w:rFonts w:cs="Times New Roman"/>
              </w:rPr>
              <w:t>顺式-1,2-二氯乙烯</w:t>
            </w:r>
          </w:p>
        </w:tc>
        <w:tc>
          <w:tcPr>
            <w:tcW w:w="2894" w:type="pct"/>
            <w:vMerge w:val="continue"/>
            <w:vAlign w:val="center"/>
          </w:tcPr>
          <w:p w14:paraId="2FE58FBE">
            <w:pPr>
              <w:pStyle w:val="78"/>
              <w:rPr>
                <w:rFonts w:cs="Times New Roman"/>
              </w:rPr>
            </w:pPr>
          </w:p>
        </w:tc>
        <w:tc>
          <w:tcPr>
            <w:tcW w:w="1168" w:type="pct"/>
            <w:vMerge w:val="continue"/>
            <w:vAlign w:val="center"/>
          </w:tcPr>
          <w:p w14:paraId="14C8268C">
            <w:pPr>
              <w:pStyle w:val="78"/>
              <w:rPr>
                <w:rFonts w:cs="Times New Roman"/>
              </w:rPr>
            </w:pPr>
          </w:p>
        </w:tc>
      </w:tr>
      <w:tr w14:paraId="1FD4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43374C29">
            <w:pPr>
              <w:pStyle w:val="78"/>
              <w:rPr>
                <w:rFonts w:cs="Times New Roman"/>
              </w:rPr>
            </w:pPr>
            <w:r>
              <w:rPr>
                <w:rFonts w:cs="Times New Roman"/>
              </w:rPr>
              <w:t>反式-1,2-二氯乙烯</w:t>
            </w:r>
          </w:p>
        </w:tc>
        <w:tc>
          <w:tcPr>
            <w:tcW w:w="2894" w:type="pct"/>
            <w:vMerge w:val="continue"/>
            <w:vAlign w:val="center"/>
          </w:tcPr>
          <w:p w14:paraId="3B719AE2">
            <w:pPr>
              <w:pStyle w:val="78"/>
              <w:rPr>
                <w:rFonts w:cs="Times New Roman"/>
              </w:rPr>
            </w:pPr>
          </w:p>
        </w:tc>
        <w:tc>
          <w:tcPr>
            <w:tcW w:w="1168" w:type="pct"/>
            <w:vMerge w:val="continue"/>
            <w:vAlign w:val="center"/>
          </w:tcPr>
          <w:p w14:paraId="104FAFB7">
            <w:pPr>
              <w:pStyle w:val="78"/>
              <w:rPr>
                <w:rFonts w:cs="Times New Roman"/>
              </w:rPr>
            </w:pPr>
          </w:p>
        </w:tc>
      </w:tr>
      <w:tr w14:paraId="6B21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4016F4EC">
            <w:pPr>
              <w:pStyle w:val="78"/>
              <w:rPr>
                <w:rFonts w:cs="Times New Roman"/>
              </w:rPr>
            </w:pPr>
            <w:r>
              <w:rPr>
                <w:rFonts w:cs="Times New Roman"/>
              </w:rPr>
              <w:t>二氯甲烷</w:t>
            </w:r>
          </w:p>
        </w:tc>
        <w:tc>
          <w:tcPr>
            <w:tcW w:w="2894" w:type="pct"/>
            <w:vMerge w:val="continue"/>
            <w:vAlign w:val="center"/>
          </w:tcPr>
          <w:p w14:paraId="4BBECADD">
            <w:pPr>
              <w:pStyle w:val="78"/>
              <w:rPr>
                <w:rFonts w:cs="Times New Roman"/>
              </w:rPr>
            </w:pPr>
          </w:p>
        </w:tc>
        <w:tc>
          <w:tcPr>
            <w:tcW w:w="1168" w:type="pct"/>
            <w:vMerge w:val="continue"/>
            <w:vAlign w:val="center"/>
          </w:tcPr>
          <w:p w14:paraId="717964E9">
            <w:pPr>
              <w:pStyle w:val="78"/>
              <w:rPr>
                <w:rFonts w:cs="Times New Roman"/>
              </w:rPr>
            </w:pPr>
          </w:p>
        </w:tc>
      </w:tr>
      <w:tr w14:paraId="0A31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F47DB29">
            <w:pPr>
              <w:pStyle w:val="78"/>
              <w:rPr>
                <w:rFonts w:cs="Times New Roman"/>
              </w:rPr>
            </w:pPr>
            <w:r>
              <w:rPr>
                <w:rFonts w:cs="Times New Roman"/>
              </w:rPr>
              <w:t>1,2-二氯丙烷</w:t>
            </w:r>
          </w:p>
        </w:tc>
        <w:tc>
          <w:tcPr>
            <w:tcW w:w="2894" w:type="pct"/>
            <w:vMerge w:val="continue"/>
            <w:vAlign w:val="center"/>
          </w:tcPr>
          <w:p w14:paraId="02AFBBE5">
            <w:pPr>
              <w:pStyle w:val="78"/>
              <w:rPr>
                <w:rFonts w:cs="Times New Roman"/>
              </w:rPr>
            </w:pPr>
          </w:p>
        </w:tc>
        <w:tc>
          <w:tcPr>
            <w:tcW w:w="1168" w:type="pct"/>
            <w:vMerge w:val="continue"/>
            <w:vAlign w:val="center"/>
          </w:tcPr>
          <w:p w14:paraId="2AC7E761">
            <w:pPr>
              <w:pStyle w:val="78"/>
              <w:rPr>
                <w:rFonts w:cs="Times New Roman"/>
              </w:rPr>
            </w:pPr>
          </w:p>
        </w:tc>
      </w:tr>
      <w:tr w14:paraId="05A0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22F2ACFC">
            <w:pPr>
              <w:pStyle w:val="78"/>
              <w:rPr>
                <w:rFonts w:cs="Times New Roman"/>
              </w:rPr>
            </w:pPr>
            <w:r>
              <w:rPr>
                <w:rFonts w:cs="Times New Roman"/>
              </w:rPr>
              <w:t>1,1,1,2-四氯乙烷</w:t>
            </w:r>
          </w:p>
        </w:tc>
        <w:tc>
          <w:tcPr>
            <w:tcW w:w="2894" w:type="pct"/>
            <w:vMerge w:val="continue"/>
            <w:vAlign w:val="center"/>
          </w:tcPr>
          <w:p w14:paraId="52E30E39">
            <w:pPr>
              <w:pStyle w:val="78"/>
              <w:rPr>
                <w:rFonts w:cs="Times New Roman"/>
              </w:rPr>
            </w:pPr>
          </w:p>
        </w:tc>
        <w:tc>
          <w:tcPr>
            <w:tcW w:w="1168" w:type="pct"/>
            <w:vMerge w:val="continue"/>
            <w:vAlign w:val="center"/>
          </w:tcPr>
          <w:p w14:paraId="6BA56FE7">
            <w:pPr>
              <w:pStyle w:val="78"/>
              <w:rPr>
                <w:rFonts w:cs="Times New Roman"/>
              </w:rPr>
            </w:pPr>
          </w:p>
        </w:tc>
      </w:tr>
      <w:tr w14:paraId="3CE8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535838A">
            <w:pPr>
              <w:pStyle w:val="78"/>
              <w:rPr>
                <w:rFonts w:cs="Times New Roman"/>
              </w:rPr>
            </w:pPr>
            <w:r>
              <w:rPr>
                <w:rFonts w:cs="Times New Roman"/>
              </w:rPr>
              <w:t>1,1,2,2-四氯乙烷</w:t>
            </w:r>
          </w:p>
        </w:tc>
        <w:tc>
          <w:tcPr>
            <w:tcW w:w="2894" w:type="pct"/>
            <w:vMerge w:val="continue"/>
            <w:vAlign w:val="center"/>
          </w:tcPr>
          <w:p w14:paraId="21043899">
            <w:pPr>
              <w:pStyle w:val="78"/>
              <w:rPr>
                <w:rFonts w:cs="Times New Roman"/>
              </w:rPr>
            </w:pPr>
          </w:p>
        </w:tc>
        <w:tc>
          <w:tcPr>
            <w:tcW w:w="1168" w:type="pct"/>
            <w:vMerge w:val="continue"/>
            <w:vAlign w:val="center"/>
          </w:tcPr>
          <w:p w14:paraId="39FC1BFA">
            <w:pPr>
              <w:pStyle w:val="78"/>
              <w:rPr>
                <w:rFonts w:cs="Times New Roman"/>
              </w:rPr>
            </w:pPr>
          </w:p>
        </w:tc>
      </w:tr>
      <w:tr w14:paraId="6E80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4EF3CF62">
            <w:pPr>
              <w:pStyle w:val="78"/>
              <w:rPr>
                <w:rFonts w:cs="Times New Roman"/>
              </w:rPr>
            </w:pPr>
            <w:r>
              <w:rPr>
                <w:rFonts w:cs="Times New Roman"/>
              </w:rPr>
              <w:t>四氯乙烯</w:t>
            </w:r>
          </w:p>
        </w:tc>
        <w:tc>
          <w:tcPr>
            <w:tcW w:w="2894" w:type="pct"/>
            <w:vMerge w:val="continue"/>
            <w:vAlign w:val="center"/>
          </w:tcPr>
          <w:p w14:paraId="7A67B6E5">
            <w:pPr>
              <w:pStyle w:val="78"/>
              <w:rPr>
                <w:rFonts w:cs="Times New Roman"/>
              </w:rPr>
            </w:pPr>
          </w:p>
        </w:tc>
        <w:tc>
          <w:tcPr>
            <w:tcW w:w="1168" w:type="pct"/>
            <w:vMerge w:val="continue"/>
            <w:vAlign w:val="center"/>
          </w:tcPr>
          <w:p w14:paraId="77E0564A">
            <w:pPr>
              <w:pStyle w:val="78"/>
              <w:rPr>
                <w:rFonts w:cs="Times New Roman"/>
              </w:rPr>
            </w:pPr>
          </w:p>
        </w:tc>
      </w:tr>
      <w:tr w14:paraId="6A09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3FFB3C98">
            <w:pPr>
              <w:pStyle w:val="78"/>
              <w:rPr>
                <w:rFonts w:cs="Times New Roman"/>
              </w:rPr>
            </w:pPr>
            <w:r>
              <w:rPr>
                <w:rFonts w:cs="Times New Roman"/>
              </w:rPr>
              <w:t>1,1,1-三氯乙烷</w:t>
            </w:r>
          </w:p>
        </w:tc>
        <w:tc>
          <w:tcPr>
            <w:tcW w:w="2894" w:type="pct"/>
            <w:vMerge w:val="continue"/>
            <w:vAlign w:val="center"/>
          </w:tcPr>
          <w:p w14:paraId="24505861">
            <w:pPr>
              <w:pStyle w:val="78"/>
              <w:rPr>
                <w:rFonts w:cs="Times New Roman"/>
              </w:rPr>
            </w:pPr>
          </w:p>
        </w:tc>
        <w:tc>
          <w:tcPr>
            <w:tcW w:w="1168" w:type="pct"/>
            <w:vMerge w:val="continue"/>
            <w:vAlign w:val="center"/>
          </w:tcPr>
          <w:p w14:paraId="395B4DD1">
            <w:pPr>
              <w:pStyle w:val="78"/>
              <w:rPr>
                <w:rFonts w:cs="Times New Roman"/>
              </w:rPr>
            </w:pPr>
          </w:p>
        </w:tc>
      </w:tr>
      <w:tr w14:paraId="17B6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DD62F1B">
            <w:pPr>
              <w:pStyle w:val="78"/>
              <w:rPr>
                <w:rFonts w:cs="Times New Roman"/>
              </w:rPr>
            </w:pPr>
            <w:r>
              <w:rPr>
                <w:rFonts w:cs="Times New Roman"/>
              </w:rPr>
              <w:t>1,1,2-三氯乙烷</w:t>
            </w:r>
          </w:p>
        </w:tc>
        <w:tc>
          <w:tcPr>
            <w:tcW w:w="2894" w:type="pct"/>
            <w:vMerge w:val="continue"/>
            <w:vAlign w:val="center"/>
          </w:tcPr>
          <w:p w14:paraId="6CD9CDB6">
            <w:pPr>
              <w:pStyle w:val="78"/>
              <w:rPr>
                <w:rFonts w:cs="Times New Roman"/>
              </w:rPr>
            </w:pPr>
          </w:p>
        </w:tc>
        <w:tc>
          <w:tcPr>
            <w:tcW w:w="1168" w:type="pct"/>
            <w:vMerge w:val="continue"/>
            <w:vAlign w:val="center"/>
          </w:tcPr>
          <w:p w14:paraId="7AB5B414">
            <w:pPr>
              <w:pStyle w:val="78"/>
              <w:rPr>
                <w:rFonts w:cs="Times New Roman"/>
              </w:rPr>
            </w:pPr>
          </w:p>
        </w:tc>
      </w:tr>
      <w:tr w14:paraId="142E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415A538C">
            <w:pPr>
              <w:pStyle w:val="78"/>
              <w:rPr>
                <w:rFonts w:cs="Times New Roman"/>
              </w:rPr>
            </w:pPr>
            <w:r>
              <w:rPr>
                <w:rFonts w:cs="Times New Roman"/>
              </w:rPr>
              <w:t>三氯乙烯</w:t>
            </w:r>
          </w:p>
        </w:tc>
        <w:tc>
          <w:tcPr>
            <w:tcW w:w="2894" w:type="pct"/>
            <w:vMerge w:val="continue"/>
            <w:vAlign w:val="center"/>
          </w:tcPr>
          <w:p w14:paraId="41440763">
            <w:pPr>
              <w:pStyle w:val="78"/>
              <w:rPr>
                <w:rFonts w:cs="Times New Roman"/>
              </w:rPr>
            </w:pPr>
          </w:p>
        </w:tc>
        <w:tc>
          <w:tcPr>
            <w:tcW w:w="1168" w:type="pct"/>
            <w:vMerge w:val="continue"/>
            <w:vAlign w:val="center"/>
          </w:tcPr>
          <w:p w14:paraId="69DC3F86">
            <w:pPr>
              <w:pStyle w:val="78"/>
              <w:rPr>
                <w:rFonts w:cs="Times New Roman"/>
              </w:rPr>
            </w:pPr>
          </w:p>
        </w:tc>
      </w:tr>
      <w:tr w14:paraId="35A4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4FD0E65">
            <w:pPr>
              <w:pStyle w:val="78"/>
              <w:rPr>
                <w:rFonts w:cs="Times New Roman"/>
              </w:rPr>
            </w:pPr>
            <w:r>
              <w:rPr>
                <w:rFonts w:cs="Times New Roman"/>
              </w:rPr>
              <w:t>1,2,3-三氯丙烷</w:t>
            </w:r>
          </w:p>
        </w:tc>
        <w:tc>
          <w:tcPr>
            <w:tcW w:w="2894" w:type="pct"/>
            <w:vMerge w:val="restart"/>
            <w:vAlign w:val="center"/>
          </w:tcPr>
          <w:p w14:paraId="309C24D3">
            <w:pPr>
              <w:pStyle w:val="78"/>
              <w:rPr>
                <w:rFonts w:cs="Times New Roman"/>
              </w:rPr>
            </w:pPr>
            <w:r>
              <w:rPr>
                <w:rFonts w:cs="Times New Roman"/>
              </w:rPr>
              <w:t>《土壤和沉积物挥发性有机物的测定吹扫捕集/气相色谱-质谱法》HJ605-2011</w:t>
            </w:r>
          </w:p>
        </w:tc>
        <w:tc>
          <w:tcPr>
            <w:tcW w:w="1168" w:type="pct"/>
            <w:vMerge w:val="restart"/>
            <w:vAlign w:val="center"/>
          </w:tcPr>
          <w:p w14:paraId="713D7017">
            <w:pPr>
              <w:pStyle w:val="78"/>
              <w:rPr>
                <w:rFonts w:cs="Times New Roman"/>
              </w:rPr>
            </w:pPr>
            <w:r>
              <w:rPr>
                <w:rFonts w:cs="Times New Roman"/>
              </w:rPr>
              <w:t>气相色谱质谱联用仪Trace1300/ISQ7000</w:t>
            </w:r>
          </w:p>
        </w:tc>
      </w:tr>
      <w:tr w14:paraId="25CF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4058D15">
            <w:pPr>
              <w:pStyle w:val="78"/>
              <w:rPr>
                <w:rFonts w:cs="Times New Roman"/>
              </w:rPr>
            </w:pPr>
            <w:r>
              <w:rPr>
                <w:rFonts w:cs="Times New Roman"/>
              </w:rPr>
              <w:t>氯乙烯</w:t>
            </w:r>
          </w:p>
        </w:tc>
        <w:tc>
          <w:tcPr>
            <w:tcW w:w="2894" w:type="pct"/>
            <w:vMerge w:val="continue"/>
            <w:vAlign w:val="center"/>
          </w:tcPr>
          <w:p w14:paraId="1402449C">
            <w:pPr>
              <w:pStyle w:val="78"/>
              <w:rPr>
                <w:rFonts w:cs="Times New Roman"/>
              </w:rPr>
            </w:pPr>
          </w:p>
        </w:tc>
        <w:tc>
          <w:tcPr>
            <w:tcW w:w="1168" w:type="pct"/>
            <w:vMerge w:val="continue"/>
            <w:vAlign w:val="center"/>
          </w:tcPr>
          <w:p w14:paraId="360ED064">
            <w:pPr>
              <w:pStyle w:val="78"/>
              <w:rPr>
                <w:rFonts w:cs="Times New Roman"/>
              </w:rPr>
            </w:pPr>
          </w:p>
        </w:tc>
      </w:tr>
      <w:tr w14:paraId="4947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1AF14AB9">
            <w:pPr>
              <w:pStyle w:val="78"/>
              <w:rPr>
                <w:rFonts w:cs="Times New Roman"/>
              </w:rPr>
            </w:pPr>
            <w:r>
              <w:rPr>
                <w:rFonts w:cs="Times New Roman"/>
              </w:rPr>
              <w:t>苯</w:t>
            </w:r>
          </w:p>
        </w:tc>
        <w:tc>
          <w:tcPr>
            <w:tcW w:w="2894" w:type="pct"/>
            <w:vMerge w:val="continue"/>
            <w:vAlign w:val="center"/>
          </w:tcPr>
          <w:p w14:paraId="35CC6A2F">
            <w:pPr>
              <w:pStyle w:val="78"/>
              <w:rPr>
                <w:rFonts w:cs="Times New Roman"/>
              </w:rPr>
            </w:pPr>
          </w:p>
        </w:tc>
        <w:tc>
          <w:tcPr>
            <w:tcW w:w="1168" w:type="pct"/>
            <w:vMerge w:val="continue"/>
            <w:vAlign w:val="center"/>
          </w:tcPr>
          <w:p w14:paraId="7E1251C8">
            <w:pPr>
              <w:pStyle w:val="78"/>
              <w:rPr>
                <w:rFonts w:cs="Times New Roman"/>
              </w:rPr>
            </w:pPr>
          </w:p>
        </w:tc>
      </w:tr>
      <w:tr w14:paraId="1EF0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55BDB4FD">
            <w:pPr>
              <w:pStyle w:val="78"/>
              <w:rPr>
                <w:rFonts w:cs="Times New Roman"/>
              </w:rPr>
            </w:pPr>
            <w:r>
              <w:rPr>
                <w:rFonts w:cs="Times New Roman"/>
              </w:rPr>
              <w:t>氯苯</w:t>
            </w:r>
          </w:p>
        </w:tc>
        <w:tc>
          <w:tcPr>
            <w:tcW w:w="2894" w:type="pct"/>
            <w:vMerge w:val="continue"/>
            <w:vAlign w:val="center"/>
          </w:tcPr>
          <w:p w14:paraId="69D53BAE">
            <w:pPr>
              <w:pStyle w:val="78"/>
              <w:rPr>
                <w:rFonts w:cs="Times New Roman"/>
              </w:rPr>
            </w:pPr>
          </w:p>
        </w:tc>
        <w:tc>
          <w:tcPr>
            <w:tcW w:w="1168" w:type="pct"/>
            <w:vMerge w:val="continue"/>
            <w:vAlign w:val="center"/>
          </w:tcPr>
          <w:p w14:paraId="345F6006">
            <w:pPr>
              <w:pStyle w:val="78"/>
              <w:rPr>
                <w:rFonts w:cs="Times New Roman"/>
              </w:rPr>
            </w:pPr>
          </w:p>
        </w:tc>
      </w:tr>
      <w:tr w14:paraId="38E9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577CA9B">
            <w:pPr>
              <w:pStyle w:val="78"/>
              <w:rPr>
                <w:rFonts w:cs="Times New Roman"/>
              </w:rPr>
            </w:pPr>
            <w:r>
              <w:rPr>
                <w:rFonts w:cs="Times New Roman"/>
              </w:rPr>
              <w:t>1,2-二氯苯</w:t>
            </w:r>
          </w:p>
        </w:tc>
        <w:tc>
          <w:tcPr>
            <w:tcW w:w="2894" w:type="pct"/>
            <w:vMerge w:val="continue"/>
            <w:vAlign w:val="center"/>
          </w:tcPr>
          <w:p w14:paraId="5FA446DE">
            <w:pPr>
              <w:pStyle w:val="78"/>
              <w:rPr>
                <w:rFonts w:cs="Times New Roman"/>
              </w:rPr>
            </w:pPr>
          </w:p>
        </w:tc>
        <w:tc>
          <w:tcPr>
            <w:tcW w:w="1168" w:type="pct"/>
            <w:vMerge w:val="continue"/>
            <w:vAlign w:val="center"/>
          </w:tcPr>
          <w:p w14:paraId="3C3F9315">
            <w:pPr>
              <w:pStyle w:val="78"/>
              <w:rPr>
                <w:rFonts w:cs="Times New Roman"/>
              </w:rPr>
            </w:pPr>
          </w:p>
        </w:tc>
      </w:tr>
      <w:tr w14:paraId="7F05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26F33F5">
            <w:pPr>
              <w:pStyle w:val="78"/>
              <w:rPr>
                <w:rFonts w:cs="Times New Roman"/>
              </w:rPr>
            </w:pPr>
            <w:r>
              <w:rPr>
                <w:rFonts w:cs="Times New Roman"/>
              </w:rPr>
              <w:t>1,4-二氯苯</w:t>
            </w:r>
          </w:p>
        </w:tc>
        <w:tc>
          <w:tcPr>
            <w:tcW w:w="2894" w:type="pct"/>
            <w:vMerge w:val="continue"/>
            <w:vAlign w:val="center"/>
          </w:tcPr>
          <w:p w14:paraId="2F293418">
            <w:pPr>
              <w:pStyle w:val="78"/>
              <w:rPr>
                <w:rFonts w:cs="Times New Roman"/>
              </w:rPr>
            </w:pPr>
          </w:p>
        </w:tc>
        <w:tc>
          <w:tcPr>
            <w:tcW w:w="1168" w:type="pct"/>
            <w:vMerge w:val="continue"/>
            <w:vAlign w:val="center"/>
          </w:tcPr>
          <w:p w14:paraId="5AC03A62">
            <w:pPr>
              <w:pStyle w:val="78"/>
              <w:rPr>
                <w:rFonts w:cs="Times New Roman"/>
              </w:rPr>
            </w:pPr>
          </w:p>
        </w:tc>
      </w:tr>
      <w:tr w14:paraId="15E7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1355D828">
            <w:pPr>
              <w:pStyle w:val="78"/>
              <w:rPr>
                <w:rFonts w:cs="Times New Roman"/>
              </w:rPr>
            </w:pPr>
            <w:r>
              <w:rPr>
                <w:rFonts w:cs="Times New Roman"/>
              </w:rPr>
              <w:t>乙苯</w:t>
            </w:r>
          </w:p>
        </w:tc>
        <w:tc>
          <w:tcPr>
            <w:tcW w:w="2894" w:type="pct"/>
            <w:vMerge w:val="continue"/>
            <w:vAlign w:val="center"/>
          </w:tcPr>
          <w:p w14:paraId="5F522FB3">
            <w:pPr>
              <w:pStyle w:val="78"/>
              <w:rPr>
                <w:rFonts w:cs="Times New Roman"/>
              </w:rPr>
            </w:pPr>
          </w:p>
        </w:tc>
        <w:tc>
          <w:tcPr>
            <w:tcW w:w="1168" w:type="pct"/>
            <w:vMerge w:val="continue"/>
            <w:vAlign w:val="center"/>
          </w:tcPr>
          <w:p w14:paraId="6EFCD691">
            <w:pPr>
              <w:pStyle w:val="78"/>
              <w:rPr>
                <w:rFonts w:cs="Times New Roman"/>
              </w:rPr>
            </w:pPr>
          </w:p>
        </w:tc>
      </w:tr>
      <w:tr w14:paraId="1779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A523851">
            <w:pPr>
              <w:pStyle w:val="78"/>
              <w:rPr>
                <w:rFonts w:cs="Times New Roman"/>
              </w:rPr>
            </w:pPr>
            <w:r>
              <w:rPr>
                <w:rFonts w:cs="Times New Roman"/>
              </w:rPr>
              <w:t>苯乙烯</w:t>
            </w:r>
          </w:p>
        </w:tc>
        <w:tc>
          <w:tcPr>
            <w:tcW w:w="2894" w:type="pct"/>
            <w:vMerge w:val="continue"/>
            <w:vAlign w:val="center"/>
          </w:tcPr>
          <w:p w14:paraId="6F477781">
            <w:pPr>
              <w:pStyle w:val="78"/>
              <w:rPr>
                <w:rFonts w:cs="Times New Roman"/>
              </w:rPr>
            </w:pPr>
          </w:p>
        </w:tc>
        <w:tc>
          <w:tcPr>
            <w:tcW w:w="1168" w:type="pct"/>
            <w:vMerge w:val="continue"/>
            <w:vAlign w:val="center"/>
          </w:tcPr>
          <w:p w14:paraId="23C08846">
            <w:pPr>
              <w:pStyle w:val="78"/>
              <w:rPr>
                <w:rFonts w:cs="Times New Roman"/>
              </w:rPr>
            </w:pPr>
          </w:p>
        </w:tc>
      </w:tr>
      <w:tr w14:paraId="7367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1AC628BD">
            <w:pPr>
              <w:pStyle w:val="78"/>
              <w:rPr>
                <w:rFonts w:cs="Times New Roman"/>
              </w:rPr>
            </w:pPr>
            <w:r>
              <w:rPr>
                <w:rFonts w:cs="Times New Roman"/>
              </w:rPr>
              <w:t>甲苯</w:t>
            </w:r>
          </w:p>
        </w:tc>
        <w:tc>
          <w:tcPr>
            <w:tcW w:w="2894" w:type="pct"/>
            <w:vMerge w:val="continue"/>
            <w:vAlign w:val="center"/>
          </w:tcPr>
          <w:p w14:paraId="3F159568">
            <w:pPr>
              <w:pStyle w:val="78"/>
              <w:rPr>
                <w:rFonts w:cs="Times New Roman"/>
              </w:rPr>
            </w:pPr>
          </w:p>
        </w:tc>
        <w:tc>
          <w:tcPr>
            <w:tcW w:w="1168" w:type="pct"/>
            <w:vMerge w:val="continue"/>
            <w:vAlign w:val="center"/>
          </w:tcPr>
          <w:p w14:paraId="3A1179D8">
            <w:pPr>
              <w:pStyle w:val="78"/>
              <w:rPr>
                <w:rFonts w:cs="Times New Roman"/>
              </w:rPr>
            </w:pPr>
          </w:p>
        </w:tc>
      </w:tr>
      <w:tr w14:paraId="1B2B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DEF0910">
            <w:pPr>
              <w:pStyle w:val="78"/>
              <w:rPr>
                <w:rFonts w:cs="Times New Roman"/>
              </w:rPr>
            </w:pPr>
            <w:r>
              <w:rPr>
                <w:rFonts w:cs="Times New Roman"/>
              </w:rPr>
              <w:t>间、对-二甲苯</w:t>
            </w:r>
          </w:p>
        </w:tc>
        <w:tc>
          <w:tcPr>
            <w:tcW w:w="2894" w:type="pct"/>
            <w:vMerge w:val="continue"/>
            <w:vAlign w:val="center"/>
          </w:tcPr>
          <w:p w14:paraId="063B9956">
            <w:pPr>
              <w:pStyle w:val="78"/>
              <w:rPr>
                <w:rFonts w:cs="Times New Roman"/>
              </w:rPr>
            </w:pPr>
          </w:p>
        </w:tc>
        <w:tc>
          <w:tcPr>
            <w:tcW w:w="1168" w:type="pct"/>
            <w:vMerge w:val="continue"/>
            <w:vAlign w:val="center"/>
          </w:tcPr>
          <w:p w14:paraId="377628B9">
            <w:pPr>
              <w:pStyle w:val="78"/>
              <w:rPr>
                <w:rFonts w:cs="Times New Roman"/>
              </w:rPr>
            </w:pPr>
          </w:p>
        </w:tc>
      </w:tr>
      <w:tr w14:paraId="77B2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25F4E15">
            <w:pPr>
              <w:pStyle w:val="78"/>
              <w:rPr>
                <w:rFonts w:cs="Times New Roman"/>
              </w:rPr>
            </w:pPr>
            <w:r>
              <w:rPr>
                <w:rFonts w:cs="Times New Roman"/>
              </w:rPr>
              <w:t>邻-二甲苯</w:t>
            </w:r>
          </w:p>
        </w:tc>
        <w:tc>
          <w:tcPr>
            <w:tcW w:w="2894" w:type="pct"/>
            <w:vMerge w:val="continue"/>
            <w:vAlign w:val="center"/>
          </w:tcPr>
          <w:p w14:paraId="7D436127">
            <w:pPr>
              <w:pStyle w:val="78"/>
              <w:rPr>
                <w:rFonts w:cs="Times New Roman"/>
              </w:rPr>
            </w:pPr>
          </w:p>
        </w:tc>
        <w:tc>
          <w:tcPr>
            <w:tcW w:w="1168" w:type="pct"/>
            <w:vMerge w:val="continue"/>
            <w:vAlign w:val="center"/>
          </w:tcPr>
          <w:p w14:paraId="1CF31A18">
            <w:pPr>
              <w:pStyle w:val="78"/>
              <w:rPr>
                <w:rFonts w:cs="Times New Roman"/>
              </w:rPr>
            </w:pPr>
          </w:p>
        </w:tc>
      </w:tr>
      <w:tr w14:paraId="4797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D406F04">
            <w:pPr>
              <w:pStyle w:val="78"/>
              <w:rPr>
                <w:rFonts w:cs="Times New Roman"/>
              </w:rPr>
            </w:pPr>
            <w:r>
              <w:rPr>
                <w:rFonts w:cs="Times New Roman"/>
              </w:rPr>
              <w:t>硝基苯</w:t>
            </w:r>
          </w:p>
        </w:tc>
        <w:tc>
          <w:tcPr>
            <w:tcW w:w="2894" w:type="pct"/>
            <w:vMerge w:val="restart"/>
            <w:vAlign w:val="center"/>
          </w:tcPr>
          <w:p w14:paraId="321987AB">
            <w:pPr>
              <w:pStyle w:val="78"/>
              <w:rPr>
                <w:rFonts w:cs="Times New Roman"/>
              </w:rPr>
            </w:pPr>
            <w:r>
              <w:rPr>
                <w:rFonts w:cs="Times New Roman"/>
              </w:rPr>
              <w:t>《土壤和沉积物半挥发性有机物的测定气相色谱-质谱法》HJ834-2017</w:t>
            </w:r>
          </w:p>
        </w:tc>
        <w:tc>
          <w:tcPr>
            <w:tcW w:w="1168" w:type="pct"/>
            <w:vMerge w:val="restart"/>
            <w:vAlign w:val="center"/>
          </w:tcPr>
          <w:p w14:paraId="187687F6">
            <w:pPr>
              <w:pStyle w:val="78"/>
              <w:rPr>
                <w:rFonts w:cs="Times New Roman"/>
              </w:rPr>
            </w:pPr>
            <w:r>
              <w:rPr>
                <w:rFonts w:cs="Times New Roman"/>
              </w:rPr>
              <w:t>气相色谱质谱联用仪5977B/8860</w:t>
            </w:r>
          </w:p>
        </w:tc>
      </w:tr>
      <w:tr w14:paraId="0A29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B0C8C85">
            <w:pPr>
              <w:pStyle w:val="78"/>
              <w:rPr>
                <w:rFonts w:cs="Times New Roman"/>
              </w:rPr>
            </w:pPr>
            <w:r>
              <w:rPr>
                <w:rFonts w:cs="Times New Roman"/>
              </w:rPr>
              <w:t>苯胺</w:t>
            </w:r>
          </w:p>
        </w:tc>
        <w:tc>
          <w:tcPr>
            <w:tcW w:w="2894" w:type="pct"/>
            <w:vMerge w:val="continue"/>
            <w:vAlign w:val="center"/>
          </w:tcPr>
          <w:p w14:paraId="7B777C4A">
            <w:pPr>
              <w:pStyle w:val="78"/>
              <w:rPr>
                <w:rFonts w:cs="Times New Roman"/>
              </w:rPr>
            </w:pPr>
          </w:p>
        </w:tc>
        <w:tc>
          <w:tcPr>
            <w:tcW w:w="1168" w:type="pct"/>
            <w:vMerge w:val="continue"/>
            <w:vAlign w:val="center"/>
          </w:tcPr>
          <w:p w14:paraId="31E82901">
            <w:pPr>
              <w:pStyle w:val="78"/>
              <w:rPr>
                <w:rFonts w:cs="Times New Roman"/>
              </w:rPr>
            </w:pPr>
          </w:p>
        </w:tc>
      </w:tr>
      <w:tr w14:paraId="45CE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F5AAED3">
            <w:pPr>
              <w:pStyle w:val="78"/>
              <w:rPr>
                <w:rFonts w:cs="Times New Roman"/>
              </w:rPr>
            </w:pPr>
            <w:r>
              <w:rPr>
                <w:rFonts w:cs="Times New Roman"/>
              </w:rPr>
              <w:t>2-氯苯酚</w:t>
            </w:r>
          </w:p>
        </w:tc>
        <w:tc>
          <w:tcPr>
            <w:tcW w:w="2894" w:type="pct"/>
            <w:vMerge w:val="continue"/>
            <w:vAlign w:val="center"/>
          </w:tcPr>
          <w:p w14:paraId="54F1E437">
            <w:pPr>
              <w:pStyle w:val="78"/>
              <w:rPr>
                <w:rFonts w:cs="Times New Roman"/>
              </w:rPr>
            </w:pPr>
          </w:p>
        </w:tc>
        <w:tc>
          <w:tcPr>
            <w:tcW w:w="1168" w:type="pct"/>
            <w:vMerge w:val="continue"/>
            <w:vAlign w:val="center"/>
          </w:tcPr>
          <w:p w14:paraId="5ECCECB8">
            <w:pPr>
              <w:pStyle w:val="78"/>
              <w:rPr>
                <w:rFonts w:cs="Times New Roman"/>
              </w:rPr>
            </w:pPr>
          </w:p>
        </w:tc>
      </w:tr>
      <w:tr w14:paraId="73E2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2613A936">
            <w:pPr>
              <w:pStyle w:val="78"/>
              <w:rPr>
                <w:rFonts w:cs="Times New Roman"/>
              </w:rPr>
            </w:pPr>
            <w:r>
              <w:rPr>
                <w:rFonts w:cs="Times New Roman"/>
                <w:spacing w:val="4"/>
              </w:rPr>
              <w:t>苯并(a)蒽</w:t>
            </w:r>
          </w:p>
        </w:tc>
        <w:tc>
          <w:tcPr>
            <w:tcW w:w="2894" w:type="pct"/>
            <w:vMerge w:val="continue"/>
            <w:vAlign w:val="center"/>
          </w:tcPr>
          <w:p w14:paraId="5B4F4B71">
            <w:pPr>
              <w:pStyle w:val="78"/>
              <w:rPr>
                <w:rFonts w:cs="Times New Roman"/>
              </w:rPr>
            </w:pPr>
          </w:p>
        </w:tc>
        <w:tc>
          <w:tcPr>
            <w:tcW w:w="1168" w:type="pct"/>
            <w:vMerge w:val="continue"/>
            <w:vAlign w:val="center"/>
          </w:tcPr>
          <w:p w14:paraId="0C0E0B31">
            <w:pPr>
              <w:pStyle w:val="78"/>
              <w:rPr>
                <w:rFonts w:cs="Times New Roman"/>
              </w:rPr>
            </w:pPr>
          </w:p>
        </w:tc>
      </w:tr>
      <w:tr w14:paraId="0837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4AA74BFA">
            <w:pPr>
              <w:pStyle w:val="78"/>
              <w:rPr>
                <w:rFonts w:cs="Times New Roman"/>
              </w:rPr>
            </w:pPr>
            <w:r>
              <w:rPr>
                <w:rFonts w:cs="Times New Roman"/>
                <w:spacing w:val="4"/>
              </w:rPr>
              <w:t>苯并(a)芘</w:t>
            </w:r>
          </w:p>
        </w:tc>
        <w:tc>
          <w:tcPr>
            <w:tcW w:w="2894" w:type="pct"/>
            <w:vMerge w:val="continue"/>
            <w:vAlign w:val="center"/>
          </w:tcPr>
          <w:p w14:paraId="0F1A8014">
            <w:pPr>
              <w:pStyle w:val="78"/>
              <w:rPr>
                <w:rFonts w:cs="Times New Roman"/>
              </w:rPr>
            </w:pPr>
          </w:p>
        </w:tc>
        <w:tc>
          <w:tcPr>
            <w:tcW w:w="1168" w:type="pct"/>
            <w:vMerge w:val="continue"/>
            <w:vAlign w:val="center"/>
          </w:tcPr>
          <w:p w14:paraId="06B032F8">
            <w:pPr>
              <w:pStyle w:val="78"/>
              <w:rPr>
                <w:rFonts w:cs="Times New Roman"/>
              </w:rPr>
            </w:pPr>
          </w:p>
        </w:tc>
      </w:tr>
      <w:tr w14:paraId="743B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3C199EB">
            <w:pPr>
              <w:pStyle w:val="78"/>
              <w:rPr>
                <w:rFonts w:cs="Times New Roman"/>
              </w:rPr>
            </w:pPr>
            <w:r>
              <w:rPr>
                <w:rFonts w:cs="Times New Roman"/>
                <w:spacing w:val="4"/>
              </w:rPr>
              <w:t>苯并(b)荧蒽</w:t>
            </w:r>
          </w:p>
        </w:tc>
        <w:tc>
          <w:tcPr>
            <w:tcW w:w="2894" w:type="pct"/>
            <w:vMerge w:val="continue"/>
            <w:vAlign w:val="center"/>
          </w:tcPr>
          <w:p w14:paraId="153AB3ED">
            <w:pPr>
              <w:pStyle w:val="78"/>
              <w:rPr>
                <w:rFonts w:cs="Times New Roman"/>
              </w:rPr>
            </w:pPr>
          </w:p>
        </w:tc>
        <w:tc>
          <w:tcPr>
            <w:tcW w:w="1168" w:type="pct"/>
            <w:vMerge w:val="continue"/>
            <w:vAlign w:val="center"/>
          </w:tcPr>
          <w:p w14:paraId="08153FA0">
            <w:pPr>
              <w:pStyle w:val="78"/>
              <w:rPr>
                <w:rFonts w:cs="Times New Roman"/>
              </w:rPr>
            </w:pPr>
          </w:p>
        </w:tc>
      </w:tr>
      <w:tr w14:paraId="07F1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3CCFAF4F">
            <w:pPr>
              <w:pStyle w:val="78"/>
              <w:rPr>
                <w:rFonts w:cs="Times New Roman"/>
              </w:rPr>
            </w:pPr>
            <w:r>
              <w:rPr>
                <w:rFonts w:cs="Times New Roman"/>
                <w:spacing w:val="4"/>
              </w:rPr>
              <w:t>苯并(k)荧蒽</w:t>
            </w:r>
          </w:p>
        </w:tc>
        <w:tc>
          <w:tcPr>
            <w:tcW w:w="2894" w:type="pct"/>
            <w:vMerge w:val="continue"/>
            <w:vAlign w:val="center"/>
          </w:tcPr>
          <w:p w14:paraId="06855107">
            <w:pPr>
              <w:pStyle w:val="78"/>
              <w:rPr>
                <w:rFonts w:cs="Times New Roman"/>
              </w:rPr>
            </w:pPr>
          </w:p>
        </w:tc>
        <w:tc>
          <w:tcPr>
            <w:tcW w:w="1168" w:type="pct"/>
            <w:vMerge w:val="continue"/>
            <w:vAlign w:val="center"/>
          </w:tcPr>
          <w:p w14:paraId="43823F87">
            <w:pPr>
              <w:pStyle w:val="78"/>
              <w:rPr>
                <w:rFonts w:cs="Times New Roman"/>
              </w:rPr>
            </w:pPr>
          </w:p>
        </w:tc>
      </w:tr>
      <w:tr w14:paraId="4B22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0A466C8">
            <w:pPr>
              <w:pStyle w:val="78"/>
              <w:rPr>
                <w:rFonts w:cs="Times New Roman"/>
              </w:rPr>
            </w:pPr>
            <w:r>
              <w:rPr>
                <w:rFonts w:cs="Times New Roman"/>
              </w:rPr>
              <w:t>䓛</w:t>
            </w:r>
          </w:p>
        </w:tc>
        <w:tc>
          <w:tcPr>
            <w:tcW w:w="2894" w:type="pct"/>
            <w:vMerge w:val="continue"/>
            <w:vAlign w:val="center"/>
          </w:tcPr>
          <w:p w14:paraId="1E07DEED">
            <w:pPr>
              <w:pStyle w:val="78"/>
              <w:rPr>
                <w:rFonts w:cs="Times New Roman"/>
              </w:rPr>
            </w:pPr>
          </w:p>
        </w:tc>
        <w:tc>
          <w:tcPr>
            <w:tcW w:w="1168" w:type="pct"/>
            <w:vMerge w:val="continue"/>
            <w:vAlign w:val="center"/>
          </w:tcPr>
          <w:p w14:paraId="2EFFDC87">
            <w:pPr>
              <w:pStyle w:val="78"/>
              <w:rPr>
                <w:rFonts w:cs="Times New Roman"/>
              </w:rPr>
            </w:pPr>
          </w:p>
        </w:tc>
      </w:tr>
      <w:tr w14:paraId="5238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7C4404A1">
            <w:pPr>
              <w:pStyle w:val="78"/>
              <w:rPr>
                <w:rFonts w:cs="Times New Roman"/>
              </w:rPr>
            </w:pPr>
            <w:r>
              <w:rPr>
                <w:rFonts w:cs="Times New Roman"/>
                <w:spacing w:val="4"/>
              </w:rPr>
              <w:t>二苯并(a,h)蒽</w:t>
            </w:r>
          </w:p>
        </w:tc>
        <w:tc>
          <w:tcPr>
            <w:tcW w:w="2894" w:type="pct"/>
            <w:vMerge w:val="continue"/>
            <w:vAlign w:val="center"/>
          </w:tcPr>
          <w:p w14:paraId="5872918B">
            <w:pPr>
              <w:pStyle w:val="78"/>
              <w:rPr>
                <w:rFonts w:cs="Times New Roman"/>
              </w:rPr>
            </w:pPr>
          </w:p>
        </w:tc>
        <w:tc>
          <w:tcPr>
            <w:tcW w:w="1168" w:type="pct"/>
            <w:vMerge w:val="continue"/>
            <w:vAlign w:val="center"/>
          </w:tcPr>
          <w:p w14:paraId="3E46617B">
            <w:pPr>
              <w:pStyle w:val="78"/>
              <w:rPr>
                <w:rFonts w:cs="Times New Roman"/>
              </w:rPr>
            </w:pPr>
          </w:p>
        </w:tc>
      </w:tr>
      <w:tr w14:paraId="27EA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33BE4E8">
            <w:pPr>
              <w:pStyle w:val="78"/>
              <w:rPr>
                <w:rFonts w:cs="Times New Roman"/>
              </w:rPr>
            </w:pPr>
            <w:r>
              <w:rPr>
                <w:rFonts w:cs="Times New Roman"/>
                <w:spacing w:val="4"/>
              </w:rPr>
              <w:t>茚并(1,2,3-cd)芘</w:t>
            </w:r>
          </w:p>
        </w:tc>
        <w:tc>
          <w:tcPr>
            <w:tcW w:w="2894" w:type="pct"/>
            <w:vMerge w:val="continue"/>
            <w:vAlign w:val="center"/>
          </w:tcPr>
          <w:p w14:paraId="0BC9762B">
            <w:pPr>
              <w:pStyle w:val="78"/>
              <w:rPr>
                <w:rFonts w:cs="Times New Roman"/>
              </w:rPr>
            </w:pPr>
          </w:p>
        </w:tc>
        <w:tc>
          <w:tcPr>
            <w:tcW w:w="1168" w:type="pct"/>
            <w:vMerge w:val="continue"/>
            <w:vAlign w:val="center"/>
          </w:tcPr>
          <w:p w14:paraId="4AC719F3">
            <w:pPr>
              <w:pStyle w:val="78"/>
              <w:rPr>
                <w:rFonts w:cs="Times New Roman"/>
              </w:rPr>
            </w:pPr>
          </w:p>
        </w:tc>
      </w:tr>
      <w:tr w14:paraId="6168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E0260EE">
            <w:pPr>
              <w:pStyle w:val="78"/>
              <w:rPr>
                <w:rFonts w:cs="Times New Roman"/>
                <w:spacing w:val="4"/>
              </w:rPr>
            </w:pPr>
            <w:r>
              <w:rPr>
                <w:rFonts w:cs="Times New Roman"/>
              </w:rPr>
              <w:t>萘</w:t>
            </w:r>
          </w:p>
        </w:tc>
        <w:tc>
          <w:tcPr>
            <w:tcW w:w="2894" w:type="pct"/>
            <w:vMerge w:val="continue"/>
            <w:vAlign w:val="center"/>
          </w:tcPr>
          <w:p w14:paraId="6C4D7CA6">
            <w:pPr>
              <w:pStyle w:val="78"/>
              <w:rPr>
                <w:rFonts w:cs="Times New Roman"/>
              </w:rPr>
            </w:pPr>
          </w:p>
        </w:tc>
        <w:tc>
          <w:tcPr>
            <w:tcW w:w="1168" w:type="pct"/>
            <w:vMerge w:val="continue"/>
            <w:vAlign w:val="center"/>
          </w:tcPr>
          <w:p w14:paraId="73B3E59C">
            <w:pPr>
              <w:pStyle w:val="78"/>
              <w:rPr>
                <w:rFonts w:cs="Times New Roman"/>
              </w:rPr>
            </w:pPr>
          </w:p>
        </w:tc>
      </w:tr>
      <w:tr w14:paraId="0100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6F78E13E">
            <w:pPr>
              <w:pStyle w:val="78"/>
              <w:rPr>
                <w:rFonts w:cs="Times New Roman"/>
              </w:rPr>
            </w:pPr>
            <w:r>
              <w:rPr>
                <w:rFonts w:cs="Times New Roman"/>
              </w:rPr>
              <w:t>石油烃（C</w:t>
            </w:r>
            <w:r>
              <w:rPr>
                <w:rFonts w:cs="Times New Roman"/>
                <w:vertAlign w:val="subscript"/>
              </w:rPr>
              <w:t>10</w:t>
            </w:r>
            <w:r>
              <w:rPr>
                <w:rFonts w:cs="Times New Roman"/>
              </w:rPr>
              <w:t>-C</w:t>
            </w:r>
            <w:r>
              <w:rPr>
                <w:rFonts w:cs="Times New Roman"/>
                <w:vertAlign w:val="subscript"/>
              </w:rPr>
              <w:t>40</w:t>
            </w:r>
            <w:r>
              <w:rPr>
                <w:rFonts w:cs="Times New Roman"/>
              </w:rPr>
              <w:t>）</w:t>
            </w:r>
          </w:p>
        </w:tc>
        <w:tc>
          <w:tcPr>
            <w:tcW w:w="2894" w:type="pct"/>
            <w:vAlign w:val="center"/>
          </w:tcPr>
          <w:p w14:paraId="0B6606FB">
            <w:pPr>
              <w:pStyle w:val="78"/>
              <w:rPr>
                <w:rFonts w:cs="Times New Roman"/>
              </w:rPr>
            </w:pPr>
            <w:r>
              <w:rPr>
                <w:rFonts w:cs="Times New Roman"/>
              </w:rPr>
              <w:t>《土壤和沉积物石油烃（C</w:t>
            </w:r>
            <w:r>
              <w:rPr>
                <w:rFonts w:cs="Times New Roman"/>
                <w:vertAlign w:val="subscript"/>
              </w:rPr>
              <w:t>10</w:t>
            </w:r>
            <w:r>
              <w:rPr>
                <w:rFonts w:cs="Times New Roman"/>
              </w:rPr>
              <w:t>-C</w:t>
            </w:r>
            <w:r>
              <w:rPr>
                <w:rFonts w:cs="Times New Roman"/>
                <w:vertAlign w:val="subscript"/>
              </w:rPr>
              <w:t>40</w:t>
            </w:r>
            <w:r>
              <w:rPr>
                <w:rFonts w:cs="Times New Roman"/>
              </w:rPr>
              <w:t>）的测定气相色谱法》</w:t>
            </w:r>
          </w:p>
          <w:p w14:paraId="64267D9C">
            <w:pPr>
              <w:pStyle w:val="78"/>
              <w:rPr>
                <w:rFonts w:cs="Times New Roman"/>
              </w:rPr>
            </w:pPr>
            <w:r>
              <w:rPr>
                <w:rFonts w:cs="Times New Roman"/>
              </w:rPr>
              <w:t>HJ1021-2019</w:t>
            </w:r>
          </w:p>
        </w:tc>
        <w:tc>
          <w:tcPr>
            <w:tcW w:w="1168" w:type="pct"/>
            <w:vAlign w:val="center"/>
          </w:tcPr>
          <w:p w14:paraId="33ADACE1">
            <w:pPr>
              <w:pStyle w:val="78"/>
              <w:rPr>
                <w:rFonts w:cs="Times New Roman"/>
              </w:rPr>
            </w:pPr>
            <w:r>
              <w:rPr>
                <w:rFonts w:cs="Times New Roman"/>
              </w:rPr>
              <w:t>气相色谱仪Trace1300</w:t>
            </w:r>
          </w:p>
        </w:tc>
      </w:tr>
      <w:tr w14:paraId="2820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8" w:type="pct"/>
            <w:vAlign w:val="center"/>
          </w:tcPr>
          <w:p w14:paraId="058BEE82">
            <w:pPr>
              <w:pStyle w:val="78"/>
              <w:rPr>
                <w:rFonts w:cs="Times New Roman"/>
              </w:rPr>
            </w:pPr>
            <w:r>
              <w:rPr>
                <w:rFonts w:hint="eastAsia"/>
                <w:lang w:bidi="ar"/>
              </w:rPr>
              <w:t>二噁英</w:t>
            </w:r>
          </w:p>
        </w:tc>
        <w:tc>
          <w:tcPr>
            <w:tcW w:w="2894" w:type="pct"/>
            <w:vAlign w:val="center"/>
          </w:tcPr>
          <w:p w14:paraId="6449AAC5">
            <w:pPr>
              <w:pStyle w:val="78"/>
              <w:rPr>
                <w:rFonts w:cs="Times New Roman"/>
              </w:rPr>
            </w:pPr>
            <w:r>
              <w:rPr>
                <w:lang w:bidi="ar"/>
              </w:rPr>
              <w:t>HJ77.4-2008</w:t>
            </w:r>
            <w:r>
              <w:rPr>
                <w:rFonts w:hint="eastAsia"/>
                <w:lang w:bidi="ar"/>
              </w:rPr>
              <w:t>《土壤和沉积物二噁英类的测定同位素稀释高分辨气相色谱</w:t>
            </w:r>
            <w:r>
              <w:rPr>
                <w:lang w:bidi="ar"/>
              </w:rPr>
              <w:t>-</w:t>
            </w:r>
            <w:r>
              <w:rPr>
                <w:rFonts w:hint="eastAsia"/>
                <w:lang w:bidi="ar"/>
              </w:rPr>
              <w:t>高分辨质谱法》</w:t>
            </w:r>
          </w:p>
        </w:tc>
        <w:tc>
          <w:tcPr>
            <w:tcW w:w="1168" w:type="pct"/>
            <w:vAlign w:val="center"/>
          </w:tcPr>
          <w:p w14:paraId="79294015">
            <w:pPr>
              <w:pStyle w:val="78"/>
              <w:rPr>
                <w:rFonts w:cs="Times New Roman"/>
              </w:rPr>
            </w:pPr>
            <w:r>
              <w:rPr>
                <w:lang w:bidi="ar"/>
              </w:rPr>
              <w:t>/</w:t>
            </w:r>
          </w:p>
        </w:tc>
      </w:tr>
    </w:tbl>
    <w:p w14:paraId="42975542">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6.5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 xml:space="preserve">  地下水检测项目的检测方法和检出限</w:t>
      </w:r>
    </w:p>
    <w:tbl>
      <w:tblPr>
        <w:tblStyle w:val="41"/>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53"/>
        <w:gridCol w:w="4909"/>
        <w:gridCol w:w="1852"/>
      </w:tblGrid>
      <w:tr w14:paraId="2485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tblHeader/>
          <w:jc w:val="center"/>
        </w:trPr>
        <w:tc>
          <w:tcPr>
            <w:tcW w:w="1453" w:type="dxa"/>
            <w:vAlign w:val="center"/>
          </w:tcPr>
          <w:p w14:paraId="65C2E49A">
            <w:pPr>
              <w:pStyle w:val="78"/>
              <w:rPr>
                <w:b/>
                <w:bCs/>
              </w:rPr>
            </w:pPr>
            <w:r>
              <w:rPr>
                <w:b/>
                <w:bCs/>
              </w:rPr>
              <w:t>监测项目</w:t>
            </w:r>
          </w:p>
        </w:tc>
        <w:tc>
          <w:tcPr>
            <w:tcW w:w="4909" w:type="dxa"/>
            <w:vAlign w:val="center"/>
          </w:tcPr>
          <w:p w14:paraId="00C8CF33">
            <w:pPr>
              <w:pStyle w:val="78"/>
              <w:rPr>
                <w:b/>
                <w:bCs/>
              </w:rPr>
            </w:pPr>
            <w:r>
              <w:rPr>
                <w:b/>
                <w:bCs/>
              </w:rPr>
              <w:t>标准方法及年号</w:t>
            </w:r>
          </w:p>
        </w:tc>
        <w:tc>
          <w:tcPr>
            <w:tcW w:w="1852" w:type="dxa"/>
            <w:vAlign w:val="center"/>
          </w:tcPr>
          <w:p w14:paraId="32C1968B">
            <w:pPr>
              <w:pStyle w:val="78"/>
              <w:rPr>
                <w:b/>
                <w:bCs/>
              </w:rPr>
            </w:pPr>
            <w:r>
              <w:rPr>
                <w:b/>
                <w:bCs/>
              </w:rPr>
              <w:t>设备名称</w:t>
            </w:r>
          </w:p>
        </w:tc>
      </w:tr>
      <w:tr w14:paraId="7B45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24023609">
            <w:pPr>
              <w:pStyle w:val="78"/>
            </w:pPr>
            <w:r>
              <w:t>pH值</w:t>
            </w:r>
          </w:p>
        </w:tc>
        <w:tc>
          <w:tcPr>
            <w:tcW w:w="4909" w:type="dxa"/>
            <w:vAlign w:val="center"/>
          </w:tcPr>
          <w:p w14:paraId="03DFAE7F">
            <w:pPr>
              <w:pStyle w:val="78"/>
            </w:pPr>
            <w:r>
              <w:t>《水质pH值的测定电极法》HJ1147-2020</w:t>
            </w:r>
          </w:p>
        </w:tc>
        <w:tc>
          <w:tcPr>
            <w:tcW w:w="1852" w:type="dxa"/>
            <w:vAlign w:val="center"/>
          </w:tcPr>
          <w:p w14:paraId="3735EC98">
            <w:pPr>
              <w:pStyle w:val="78"/>
            </w:pPr>
            <w:r>
              <w:t>笔式酸度计</w:t>
            </w:r>
            <w:r>
              <w:rPr>
                <w:rFonts w:hint="eastAsia"/>
              </w:rPr>
              <w:t>p</w:t>
            </w:r>
            <w:r>
              <w:t>H-100</w:t>
            </w:r>
          </w:p>
        </w:tc>
      </w:tr>
      <w:tr w14:paraId="589E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326B9E15">
            <w:pPr>
              <w:pStyle w:val="78"/>
            </w:pPr>
            <w:r>
              <w:t>总硬度</w:t>
            </w:r>
          </w:p>
        </w:tc>
        <w:tc>
          <w:tcPr>
            <w:tcW w:w="4909" w:type="dxa"/>
            <w:vAlign w:val="center"/>
          </w:tcPr>
          <w:p w14:paraId="659C5D39">
            <w:pPr>
              <w:pStyle w:val="78"/>
            </w:pPr>
            <w:r>
              <w:t>地下水质分析方法第15部分：总硬度的测定乙二胺四乙酸二钠滴定法DZ/T0064.15-2021</w:t>
            </w:r>
          </w:p>
        </w:tc>
        <w:tc>
          <w:tcPr>
            <w:tcW w:w="1852" w:type="dxa"/>
            <w:vAlign w:val="center"/>
          </w:tcPr>
          <w:p w14:paraId="3AB14C7E">
            <w:pPr>
              <w:pStyle w:val="78"/>
            </w:pPr>
            <w:r>
              <w:t>滴定管</w:t>
            </w:r>
          </w:p>
        </w:tc>
      </w:tr>
      <w:tr w14:paraId="6D71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53B9E313">
            <w:pPr>
              <w:pStyle w:val="78"/>
            </w:pPr>
            <w:r>
              <w:t>溶解性固体总量</w:t>
            </w:r>
          </w:p>
        </w:tc>
        <w:tc>
          <w:tcPr>
            <w:tcW w:w="4909" w:type="dxa"/>
            <w:vAlign w:val="center"/>
          </w:tcPr>
          <w:p w14:paraId="1D494564">
            <w:pPr>
              <w:pStyle w:val="78"/>
            </w:pPr>
            <w:r>
              <w:t>地下水质分析方法第9部分：溶解性固体总量的测定重量法DZ/T0064.9-2021</w:t>
            </w:r>
          </w:p>
        </w:tc>
        <w:tc>
          <w:tcPr>
            <w:tcW w:w="1852" w:type="dxa"/>
            <w:vAlign w:val="center"/>
          </w:tcPr>
          <w:p w14:paraId="26583AB6">
            <w:pPr>
              <w:pStyle w:val="78"/>
            </w:pPr>
            <w:r>
              <w:t>梅特勒-托利多电子分析天平AL-204</w:t>
            </w:r>
            <w:r>
              <w:rPr>
                <w:rFonts w:hint="eastAsia"/>
              </w:rPr>
              <w:t>、电热鼓风干燥箱XGQ-2000</w:t>
            </w:r>
          </w:p>
        </w:tc>
      </w:tr>
      <w:tr w14:paraId="066E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2D499262">
            <w:pPr>
              <w:pStyle w:val="78"/>
            </w:pPr>
            <w:r>
              <w:t>氯化物</w:t>
            </w:r>
          </w:p>
        </w:tc>
        <w:tc>
          <w:tcPr>
            <w:tcW w:w="4909" w:type="dxa"/>
            <w:vAlign w:val="center"/>
          </w:tcPr>
          <w:p w14:paraId="7A8174DE">
            <w:pPr>
              <w:pStyle w:val="78"/>
            </w:pPr>
            <w:r>
              <w:t>《水质氯化物的测定硝酸银滴定法》GB/T11896-1989</w:t>
            </w:r>
          </w:p>
        </w:tc>
        <w:tc>
          <w:tcPr>
            <w:tcW w:w="1852" w:type="dxa"/>
            <w:vAlign w:val="center"/>
          </w:tcPr>
          <w:p w14:paraId="536D5C7D">
            <w:pPr>
              <w:pStyle w:val="78"/>
            </w:pPr>
            <w:r>
              <w:t>滴定管</w:t>
            </w:r>
          </w:p>
        </w:tc>
      </w:tr>
      <w:tr w14:paraId="6156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5145BA2F">
            <w:pPr>
              <w:pStyle w:val="78"/>
            </w:pPr>
            <w:r>
              <w:t>硫酸盐</w:t>
            </w:r>
          </w:p>
        </w:tc>
        <w:tc>
          <w:tcPr>
            <w:tcW w:w="4909" w:type="dxa"/>
            <w:vAlign w:val="center"/>
          </w:tcPr>
          <w:p w14:paraId="7B046F31">
            <w:pPr>
              <w:pStyle w:val="78"/>
            </w:pPr>
            <w:r>
              <w:t>《水质硫酸盐的测定铬酸钡分光光度法(试行)》HJ/T342-2007</w:t>
            </w:r>
          </w:p>
        </w:tc>
        <w:tc>
          <w:tcPr>
            <w:tcW w:w="1852" w:type="dxa"/>
            <w:vAlign w:val="center"/>
          </w:tcPr>
          <w:p w14:paraId="742AADFF">
            <w:pPr>
              <w:pStyle w:val="78"/>
            </w:pPr>
            <w:r>
              <w:t>紫外可见分光光度计UV-8000</w:t>
            </w:r>
          </w:p>
        </w:tc>
      </w:tr>
      <w:tr w14:paraId="33A3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60A42C7D">
            <w:pPr>
              <w:pStyle w:val="78"/>
            </w:pPr>
            <w:r>
              <w:t>氨氮</w:t>
            </w:r>
          </w:p>
        </w:tc>
        <w:tc>
          <w:tcPr>
            <w:tcW w:w="4909" w:type="dxa"/>
            <w:vAlign w:val="center"/>
          </w:tcPr>
          <w:p w14:paraId="154BB25F">
            <w:pPr>
              <w:pStyle w:val="78"/>
            </w:pPr>
            <w:r>
              <w:t>《水质氨氮的测定纳氏试剂分光光度法》HJ535-2009</w:t>
            </w:r>
          </w:p>
        </w:tc>
        <w:tc>
          <w:tcPr>
            <w:tcW w:w="1852" w:type="dxa"/>
            <w:vAlign w:val="center"/>
          </w:tcPr>
          <w:p w14:paraId="14069CC3">
            <w:pPr>
              <w:pStyle w:val="78"/>
            </w:pPr>
            <w:r>
              <w:t>紫外可见分光光度计UV-8000</w:t>
            </w:r>
          </w:p>
        </w:tc>
      </w:tr>
      <w:tr w14:paraId="64C3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242A7D0C">
            <w:pPr>
              <w:pStyle w:val="78"/>
            </w:pPr>
            <w:r>
              <w:t>硝酸盐氮</w:t>
            </w:r>
          </w:p>
        </w:tc>
        <w:tc>
          <w:tcPr>
            <w:tcW w:w="4909" w:type="dxa"/>
            <w:vAlign w:val="center"/>
          </w:tcPr>
          <w:p w14:paraId="0D0BF1E8">
            <w:pPr>
              <w:pStyle w:val="78"/>
            </w:pPr>
            <w:r>
              <w:t>《水质硝酸盐氮的测定酚二磺酸分光光度法》GB/T7480-1987</w:t>
            </w:r>
          </w:p>
        </w:tc>
        <w:tc>
          <w:tcPr>
            <w:tcW w:w="1852" w:type="dxa"/>
            <w:vAlign w:val="center"/>
          </w:tcPr>
          <w:p w14:paraId="1E4BFBC5">
            <w:pPr>
              <w:pStyle w:val="78"/>
            </w:pPr>
            <w:r>
              <w:t>紫外可见分光光度计UV-8000</w:t>
            </w:r>
          </w:p>
        </w:tc>
      </w:tr>
      <w:tr w14:paraId="0F4B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9814B0F">
            <w:pPr>
              <w:pStyle w:val="78"/>
            </w:pPr>
            <w:r>
              <w:t>亚硝酸盐氮</w:t>
            </w:r>
          </w:p>
        </w:tc>
        <w:tc>
          <w:tcPr>
            <w:tcW w:w="4909" w:type="dxa"/>
            <w:vAlign w:val="center"/>
          </w:tcPr>
          <w:p w14:paraId="00294ACE">
            <w:pPr>
              <w:pStyle w:val="78"/>
            </w:pPr>
            <w:r>
              <w:t>《水质亚硝酸盐氮的测定分光光度法》GB/T7493-1987</w:t>
            </w:r>
          </w:p>
        </w:tc>
        <w:tc>
          <w:tcPr>
            <w:tcW w:w="1852" w:type="dxa"/>
            <w:vAlign w:val="center"/>
          </w:tcPr>
          <w:p w14:paraId="4B2777D5">
            <w:pPr>
              <w:pStyle w:val="78"/>
            </w:pPr>
            <w:r>
              <w:t>紫外可见分光光度计UV-8000</w:t>
            </w:r>
          </w:p>
        </w:tc>
      </w:tr>
      <w:tr w14:paraId="3DA7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5BEBA1DC">
            <w:pPr>
              <w:pStyle w:val="78"/>
            </w:pPr>
            <w:r>
              <w:t>挥发酚</w:t>
            </w:r>
          </w:p>
        </w:tc>
        <w:tc>
          <w:tcPr>
            <w:tcW w:w="4909" w:type="dxa"/>
            <w:vAlign w:val="center"/>
          </w:tcPr>
          <w:p w14:paraId="79AD695B">
            <w:pPr>
              <w:pStyle w:val="78"/>
            </w:pPr>
            <w:r>
              <w:t>《水质挥发酚的测定4-氨基安替比林分光光度法》HJ503-2009</w:t>
            </w:r>
          </w:p>
        </w:tc>
        <w:tc>
          <w:tcPr>
            <w:tcW w:w="1852" w:type="dxa"/>
            <w:vAlign w:val="center"/>
          </w:tcPr>
          <w:p w14:paraId="0CAFD29B">
            <w:pPr>
              <w:pStyle w:val="78"/>
            </w:pPr>
            <w:r>
              <w:t>紫外可见分光光度计UV-8000</w:t>
            </w:r>
          </w:p>
        </w:tc>
      </w:tr>
      <w:tr w14:paraId="7130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52B322C8">
            <w:pPr>
              <w:pStyle w:val="78"/>
            </w:pPr>
            <w:r>
              <w:t>硫化物</w:t>
            </w:r>
          </w:p>
        </w:tc>
        <w:tc>
          <w:tcPr>
            <w:tcW w:w="4909" w:type="dxa"/>
            <w:vAlign w:val="center"/>
          </w:tcPr>
          <w:p w14:paraId="3D4A2B86">
            <w:pPr>
              <w:pStyle w:val="78"/>
            </w:pPr>
            <w:r>
              <w:t>《水质硫化物的测定亚甲基蓝分光光计法》HJ1226-2021</w:t>
            </w:r>
          </w:p>
        </w:tc>
        <w:tc>
          <w:tcPr>
            <w:tcW w:w="1852" w:type="dxa"/>
            <w:vAlign w:val="center"/>
          </w:tcPr>
          <w:p w14:paraId="6174777D">
            <w:pPr>
              <w:pStyle w:val="78"/>
            </w:pPr>
            <w:r>
              <w:t>紫外可见分光光度计UV-8000</w:t>
            </w:r>
          </w:p>
        </w:tc>
      </w:tr>
      <w:tr w14:paraId="3243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62FECB95">
            <w:pPr>
              <w:pStyle w:val="78"/>
            </w:pPr>
            <w:r>
              <w:t>氰化物</w:t>
            </w:r>
          </w:p>
        </w:tc>
        <w:tc>
          <w:tcPr>
            <w:tcW w:w="4909" w:type="dxa"/>
            <w:vAlign w:val="center"/>
          </w:tcPr>
          <w:p w14:paraId="63D504F1">
            <w:pPr>
              <w:pStyle w:val="78"/>
            </w:pPr>
            <w:r>
              <w:t>地下水质分析方法第52部分：氰化物的测定吡啶-吡唑啉酮分光光度法DZ/T0064.52-2021</w:t>
            </w:r>
          </w:p>
        </w:tc>
        <w:tc>
          <w:tcPr>
            <w:tcW w:w="1852" w:type="dxa"/>
            <w:vAlign w:val="center"/>
          </w:tcPr>
          <w:p w14:paraId="7E2B8E61">
            <w:pPr>
              <w:pStyle w:val="78"/>
            </w:pPr>
            <w:r>
              <w:t>紫外可见分光光度计UV-8000</w:t>
            </w:r>
          </w:p>
        </w:tc>
      </w:tr>
      <w:tr w14:paraId="73E8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7091A31D">
            <w:pPr>
              <w:pStyle w:val="78"/>
            </w:pPr>
            <w:r>
              <w:t>氟化物</w:t>
            </w:r>
          </w:p>
        </w:tc>
        <w:tc>
          <w:tcPr>
            <w:tcW w:w="4909" w:type="dxa"/>
            <w:vAlign w:val="center"/>
          </w:tcPr>
          <w:p w14:paraId="1E2B828D">
            <w:pPr>
              <w:pStyle w:val="78"/>
            </w:pPr>
            <w:r>
              <w:t>《水质氟化物的测定离子选择电极法》GB/T7484-1987</w:t>
            </w:r>
          </w:p>
        </w:tc>
        <w:tc>
          <w:tcPr>
            <w:tcW w:w="1852" w:type="dxa"/>
            <w:vAlign w:val="center"/>
          </w:tcPr>
          <w:p w14:paraId="063C2E2C">
            <w:pPr>
              <w:pStyle w:val="78"/>
            </w:pPr>
            <w:r>
              <w:t>离子计PXSJ-2016F</w:t>
            </w:r>
          </w:p>
        </w:tc>
      </w:tr>
      <w:tr w14:paraId="0F9E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B91F242">
            <w:pPr>
              <w:pStyle w:val="78"/>
            </w:pPr>
            <w:r>
              <w:t>阴离子表面活性剂</w:t>
            </w:r>
          </w:p>
        </w:tc>
        <w:tc>
          <w:tcPr>
            <w:tcW w:w="4909" w:type="dxa"/>
            <w:vAlign w:val="center"/>
          </w:tcPr>
          <w:p w14:paraId="3907AAD0">
            <w:pPr>
              <w:pStyle w:val="78"/>
            </w:pPr>
            <w:r>
              <w:t>《水质阴离子表面活性剂的测定亚甲蓝分光光度法》GB/T7494-1987</w:t>
            </w:r>
          </w:p>
        </w:tc>
        <w:tc>
          <w:tcPr>
            <w:tcW w:w="1852" w:type="dxa"/>
            <w:vAlign w:val="center"/>
          </w:tcPr>
          <w:p w14:paraId="7630C96C">
            <w:pPr>
              <w:pStyle w:val="78"/>
            </w:pPr>
            <w:r>
              <w:t>紫外可见分光光度计UV-8000</w:t>
            </w:r>
          </w:p>
        </w:tc>
      </w:tr>
      <w:tr w14:paraId="7F06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7DDEDF5">
            <w:pPr>
              <w:pStyle w:val="78"/>
            </w:pPr>
            <w:r>
              <w:t>耗氧量</w:t>
            </w:r>
          </w:p>
        </w:tc>
        <w:tc>
          <w:tcPr>
            <w:tcW w:w="4909" w:type="dxa"/>
            <w:vAlign w:val="center"/>
          </w:tcPr>
          <w:p w14:paraId="27FEABA5">
            <w:pPr>
              <w:pStyle w:val="78"/>
            </w:pPr>
            <w:r>
              <w:t>《地下水质分析方法第68部分：耗氧量的测定酸性高锰酸钾滴定法》DZ/T0064.68-2021</w:t>
            </w:r>
          </w:p>
        </w:tc>
        <w:tc>
          <w:tcPr>
            <w:tcW w:w="1852" w:type="dxa"/>
            <w:vAlign w:val="center"/>
          </w:tcPr>
          <w:p w14:paraId="700B9209">
            <w:pPr>
              <w:pStyle w:val="78"/>
            </w:pPr>
            <w:r>
              <w:t>滴定管</w:t>
            </w:r>
          </w:p>
        </w:tc>
      </w:tr>
      <w:tr w14:paraId="39B5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3A9F0C5">
            <w:pPr>
              <w:pStyle w:val="78"/>
            </w:pPr>
            <w:r>
              <w:t>总大肠菌群</w:t>
            </w:r>
          </w:p>
        </w:tc>
        <w:tc>
          <w:tcPr>
            <w:tcW w:w="4909" w:type="dxa"/>
            <w:vAlign w:val="center"/>
          </w:tcPr>
          <w:p w14:paraId="6986819E">
            <w:pPr>
              <w:pStyle w:val="78"/>
            </w:pPr>
            <w:r>
              <w:t>《水和废水监测分析方法》(第四版增补版）国家环境保护总局2002年多管发酵法（B）5.2.5（1）</w:t>
            </w:r>
          </w:p>
        </w:tc>
        <w:tc>
          <w:tcPr>
            <w:tcW w:w="1852" w:type="dxa"/>
            <w:vAlign w:val="center"/>
          </w:tcPr>
          <w:p w14:paraId="6827723F">
            <w:pPr>
              <w:pStyle w:val="78"/>
            </w:pPr>
            <w:r>
              <w:t>智能生化培养箱SN-SPX-150B</w:t>
            </w:r>
          </w:p>
        </w:tc>
      </w:tr>
      <w:tr w14:paraId="450D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08476EB6">
            <w:pPr>
              <w:pStyle w:val="78"/>
            </w:pPr>
            <w:r>
              <w:t>菌落总数</w:t>
            </w:r>
          </w:p>
        </w:tc>
        <w:tc>
          <w:tcPr>
            <w:tcW w:w="4909" w:type="dxa"/>
            <w:vAlign w:val="center"/>
          </w:tcPr>
          <w:p w14:paraId="376F0180">
            <w:pPr>
              <w:pStyle w:val="78"/>
            </w:pPr>
            <w:r>
              <w:t>《生活饮用水标准检验方法第12部分：微生物指标》GB/T5750.12-2023（4.1）</w:t>
            </w:r>
          </w:p>
        </w:tc>
        <w:tc>
          <w:tcPr>
            <w:tcW w:w="1852" w:type="dxa"/>
            <w:vAlign w:val="center"/>
          </w:tcPr>
          <w:p w14:paraId="38996CFC">
            <w:pPr>
              <w:pStyle w:val="78"/>
            </w:pPr>
            <w:r>
              <w:rPr>
                <w:rFonts w:hint="eastAsia"/>
              </w:rPr>
              <w:t>智能生化培养箱SN-SPX-150B</w:t>
            </w:r>
          </w:p>
        </w:tc>
      </w:tr>
      <w:tr w14:paraId="5E2B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3375230F">
            <w:pPr>
              <w:pStyle w:val="78"/>
            </w:pPr>
            <w:r>
              <w:t>碳酸根</w:t>
            </w:r>
          </w:p>
        </w:tc>
        <w:tc>
          <w:tcPr>
            <w:tcW w:w="4909" w:type="dxa"/>
            <w:vAlign w:val="center"/>
          </w:tcPr>
          <w:p w14:paraId="2FCEBB3C">
            <w:pPr>
              <w:pStyle w:val="78"/>
            </w:pPr>
            <w:r>
              <w:t>地下水质分析方法第49部分：碳酸根、重碳酸根和氢氧根离子的测定滴定法DZ/T0064.49-2021</w:t>
            </w:r>
          </w:p>
        </w:tc>
        <w:tc>
          <w:tcPr>
            <w:tcW w:w="1852" w:type="dxa"/>
            <w:vAlign w:val="center"/>
          </w:tcPr>
          <w:p w14:paraId="28F1BCE6">
            <w:pPr>
              <w:pStyle w:val="78"/>
            </w:pPr>
            <w:r>
              <w:t>滴定管</w:t>
            </w:r>
          </w:p>
        </w:tc>
      </w:tr>
      <w:tr w14:paraId="209B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35ADBA6D">
            <w:pPr>
              <w:pStyle w:val="78"/>
            </w:pPr>
            <w:r>
              <w:t>重碳酸根</w:t>
            </w:r>
          </w:p>
        </w:tc>
        <w:tc>
          <w:tcPr>
            <w:tcW w:w="4909" w:type="dxa"/>
            <w:vAlign w:val="center"/>
          </w:tcPr>
          <w:p w14:paraId="64D5B0CD">
            <w:pPr>
              <w:pStyle w:val="78"/>
            </w:pPr>
            <w:r>
              <w:t>地下水质分析方法第49部分：碳酸根、重碳酸根和氢氧根离子的测定滴定法DZ/T0064.49-2021</w:t>
            </w:r>
          </w:p>
        </w:tc>
        <w:tc>
          <w:tcPr>
            <w:tcW w:w="1852" w:type="dxa"/>
            <w:vAlign w:val="center"/>
          </w:tcPr>
          <w:p w14:paraId="74EC9411">
            <w:pPr>
              <w:pStyle w:val="78"/>
            </w:pPr>
            <w:r>
              <w:t>滴定管</w:t>
            </w:r>
          </w:p>
        </w:tc>
      </w:tr>
      <w:tr w14:paraId="2B76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1A336717">
            <w:pPr>
              <w:pStyle w:val="78"/>
            </w:pPr>
            <w:r>
              <w:t>六价铬</w:t>
            </w:r>
          </w:p>
        </w:tc>
        <w:tc>
          <w:tcPr>
            <w:tcW w:w="4909" w:type="dxa"/>
            <w:vAlign w:val="center"/>
          </w:tcPr>
          <w:p w14:paraId="4106AE5A">
            <w:pPr>
              <w:pStyle w:val="78"/>
            </w:pPr>
            <w:r>
              <w:t>地下水质分析方法第17部分：总铬和六价铬量的测定二苯碳酰二肼分光光度法DZ/T0064.17-2021</w:t>
            </w:r>
          </w:p>
        </w:tc>
        <w:tc>
          <w:tcPr>
            <w:tcW w:w="1852" w:type="dxa"/>
            <w:vAlign w:val="center"/>
          </w:tcPr>
          <w:p w14:paraId="385B9A19">
            <w:pPr>
              <w:pStyle w:val="78"/>
            </w:pPr>
            <w:r>
              <w:t>紫外可见分光光度计UV-8000</w:t>
            </w:r>
          </w:p>
        </w:tc>
      </w:tr>
      <w:tr w14:paraId="0166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0BA1B6FB">
            <w:pPr>
              <w:pStyle w:val="78"/>
            </w:pPr>
            <w:r>
              <w:t>钾离子（K</w:t>
            </w:r>
            <w:r>
              <w:rPr>
                <w:vertAlign w:val="superscript"/>
              </w:rPr>
              <w:t>+</w:t>
            </w:r>
            <w:r>
              <w:t>）</w:t>
            </w:r>
          </w:p>
        </w:tc>
        <w:tc>
          <w:tcPr>
            <w:tcW w:w="4909" w:type="dxa"/>
            <w:vAlign w:val="center"/>
          </w:tcPr>
          <w:p w14:paraId="55F56F55">
            <w:pPr>
              <w:pStyle w:val="78"/>
            </w:pPr>
            <w:r>
              <w:t>《水质可溶性阳离子（Li</w:t>
            </w:r>
            <w:r>
              <w:rPr>
                <w:vertAlign w:val="superscript"/>
              </w:rPr>
              <w:t>+</w:t>
            </w:r>
            <w:r>
              <w:t>、Na</w:t>
            </w:r>
            <w:r>
              <w:rPr>
                <w:vertAlign w:val="superscript"/>
              </w:rPr>
              <w:t>+</w:t>
            </w:r>
            <w:r>
              <w:t>、NH</w:t>
            </w:r>
            <w:r>
              <w:rPr>
                <w:vertAlign w:val="superscript"/>
              </w:rPr>
              <w:t>4+</w:t>
            </w:r>
            <w:r>
              <w:t>、K</w:t>
            </w:r>
            <w:r>
              <w:rPr>
                <w:vertAlign w:val="superscript"/>
              </w:rPr>
              <w:t>+</w:t>
            </w:r>
            <w:r>
              <w:t>、Ca</w:t>
            </w:r>
            <w:r>
              <w:rPr>
                <w:vertAlign w:val="superscript"/>
              </w:rPr>
              <w:t>2+</w:t>
            </w:r>
            <w:r>
              <w:t>、Mg</w:t>
            </w:r>
            <w:r>
              <w:rPr>
                <w:vertAlign w:val="superscript"/>
              </w:rPr>
              <w:t>2+</w:t>
            </w:r>
            <w:r>
              <w:t>）的测定离子色谱法》HJ812-2016</w:t>
            </w:r>
          </w:p>
        </w:tc>
        <w:tc>
          <w:tcPr>
            <w:tcW w:w="1852" w:type="dxa"/>
            <w:vAlign w:val="center"/>
          </w:tcPr>
          <w:p w14:paraId="43BCF9E7">
            <w:pPr>
              <w:pStyle w:val="78"/>
            </w:pPr>
            <w:r>
              <w:t>离子色谱仪CIC-D100</w:t>
            </w:r>
          </w:p>
        </w:tc>
      </w:tr>
      <w:tr w14:paraId="45DE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A8137FE">
            <w:pPr>
              <w:pStyle w:val="78"/>
            </w:pPr>
            <w:r>
              <w:t>钠离子（Na</w:t>
            </w:r>
            <w:r>
              <w:rPr>
                <w:vertAlign w:val="superscript"/>
              </w:rPr>
              <w:t>+</w:t>
            </w:r>
            <w:r>
              <w:t>）</w:t>
            </w:r>
          </w:p>
        </w:tc>
        <w:tc>
          <w:tcPr>
            <w:tcW w:w="4909" w:type="dxa"/>
            <w:vAlign w:val="center"/>
          </w:tcPr>
          <w:p w14:paraId="5A4DDD9F">
            <w:pPr>
              <w:pStyle w:val="78"/>
            </w:pPr>
            <w:r>
              <w:t>《水质可溶性阳离子（Li</w:t>
            </w:r>
            <w:r>
              <w:rPr>
                <w:vertAlign w:val="superscript"/>
              </w:rPr>
              <w:t>+</w:t>
            </w:r>
            <w:r>
              <w:t>、Na</w:t>
            </w:r>
            <w:r>
              <w:rPr>
                <w:vertAlign w:val="superscript"/>
              </w:rPr>
              <w:t>+</w:t>
            </w:r>
            <w:r>
              <w:t>、NH</w:t>
            </w:r>
            <w:r>
              <w:rPr>
                <w:vertAlign w:val="superscript"/>
              </w:rPr>
              <w:t>4+</w:t>
            </w:r>
            <w:r>
              <w:t>、K</w:t>
            </w:r>
            <w:r>
              <w:rPr>
                <w:vertAlign w:val="superscript"/>
              </w:rPr>
              <w:t>+</w:t>
            </w:r>
            <w:r>
              <w:t>、Ca</w:t>
            </w:r>
            <w:r>
              <w:rPr>
                <w:vertAlign w:val="superscript"/>
              </w:rPr>
              <w:t>2+</w:t>
            </w:r>
            <w:r>
              <w:t>、Mg</w:t>
            </w:r>
            <w:r>
              <w:rPr>
                <w:vertAlign w:val="superscript"/>
              </w:rPr>
              <w:t>2+</w:t>
            </w:r>
            <w:r>
              <w:t>）的测定离子色谱法》HJ812-2016</w:t>
            </w:r>
          </w:p>
        </w:tc>
        <w:tc>
          <w:tcPr>
            <w:tcW w:w="1852" w:type="dxa"/>
            <w:vAlign w:val="center"/>
          </w:tcPr>
          <w:p w14:paraId="783BF39A">
            <w:pPr>
              <w:pStyle w:val="78"/>
            </w:pPr>
            <w:r>
              <w:t>离子色谱仪CIC-D100</w:t>
            </w:r>
          </w:p>
        </w:tc>
      </w:tr>
      <w:tr w14:paraId="7394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7D08943C">
            <w:pPr>
              <w:pStyle w:val="78"/>
            </w:pPr>
            <w:r>
              <w:t>钙离子（Ca</w:t>
            </w:r>
            <w:r>
              <w:rPr>
                <w:vertAlign w:val="superscript"/>
              </w:rPr>
              <w:t>2+</w:t>
            </w:r>
            <w:r>
              <w:t>）</w:t>
            </w:r>
          </w:p>
        </w:tc>
        <w:tc>
          <w:tcPr>
            <w:tcW w:w="4909" w:type="dxa"/>
            <w:vAlign w:val="center"/>
          </w:tcPr>
          <w:p w14:paraId="4D2BC572">
            <w:pPr>
              <w:pStyle w:val="78"/>
            </w:pPr>
            <w:r>
              <w:t>《水质可溶性阳离子（Li</w:t>
            </w:r>
            <w:r>
              <w:rPr>
                <w:vertAlign w:val="superscript"/>
              </w:rPr>
              <w:t>+</w:t>
            </w:r>
            <w:r>
              <w:t>、Na</w:t>
            </w:r>
            <w:r>
              <w:rPr>
                <w:vertAlign w:val="superscript"/>
              </w:rPr>
              <w:t>+</w:t>
            </w:r>
            <w:r>
              <w:t>、NH</w:t>
            </w:r>
            <w:r>
              <w:rPr>
                <w:vertAlign w:val="superscript"/>
              </w:rPr>
              <w:t>4+</w:t>
            </w:r>
            <w:r>
              <w:t>、K</w:t>
            </w:r>
            <w:r>
              <w:rPr>
                <w:vertAlign w:val="superscript"/>
              </w:rPr>
              <w:t>+</w:t>
            </w:r>
            <w:r>
              <w:t>、Ca</w:t>
            </w:r>
            <w:r>
              <w:rPr>
                <w:vertAlign w:val="superscript"/>
              </w:rPr>
              <w:t>2+</w:t>
            </w:r>
            <w:r>
              <w:t>、Mg</w:t>
            </w:r>
            <w:r>
              <w:rPr>
                <w:vertAlign w:val="superscript"/>
              </w:rPr>
              <w:t>2+</w:t>
            </w:r>
            <w:r>
              <w:t>）的测定离子色谱法》HJ812-2016</w:t>
            </w:r>
          </w:p>
        </w:tc>
        <w:tc>
          <w:tcPr>
            <w:tcW w:w="1852" w:type="dxa"/>
            <w:vAlign w:val="center"/>
          </w:tcPr>
          <w:p w14:paraId="234285CD">
            <w:pPr>
              <w:pStyle w:val="78"/>
            </w:pPr>
            <w:r>
              <w:t>离子色谱仪CIC-D100</w:t>
            </w:r>
          </w:p>
        </w:tc>
      </w:tr>
      <w:tr w14:paraId="0699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304EB3E0">
            <w:pPr>
              <w:pStyle w:val="78"/>
            </w:pPr>
            <w:r>
              <w:t>镁离子（Mg</w:t>
            </w:r>
            <w:r>
              <w:rPr>
                <w:vertAlign w:val="superscript"/>
              </w:rPr>
              <w:t>2+</w:t>
            </w:r>
            <w:r>
              <w:t>）</w:t>
            </w:r>
          </w:p>
        </w:tc>
        <w:tc>
          <w:tcPr>
            <w:tcW w:w="4909" w:type="dxa"/>
            <w:vAlign w:val="center"/>
          </w:tcPr>
          <w:p w14:paraId="56576C38">
            <w:pPr>
              <w:pStyle w:val="78"/>
            </w:pPr>
            <w:r>
              <w:t>《水质可溶性阳离子（Li</w:t>
            </w:r>
            <w:r>
              <w:rPr>
                <w:vertAlign w:val="superscript"/>
              </w:rPr>
              <w:t>+</w:t>
            </w:r>
            <w:r>
              <w:t>、Na</w:t>
            </w:r>
            <w:r>
              <w:rPr>
                <w:vertAlign w:val="superscript"/>
              </w:rPr>
              <w:t>+</w:t>
            </w:r>
            <w:r>
              <w:t>、NH</w:t>
            </w:r>
            <w:r>
              <w:rPr>
                <w:vertAlign w:val="superscript"/>
              </w:rPr>
              <w:t>4+</w:t>
            </w:r>
            <w:r>
              <w:t>、K</w:t>
            </w:r>
            <w:r>
              <w:rPr>
                <w:vertAlign w:val="superscript"/>
              </w:rPr>
              <w:t>+</w:t>
            </w:r>
            <w:r>
              <w:t>、Ca</w:t>
            </w:r>
            <w:r>
              <w:rPr>
                <w:vertAlign w:val="superscript"/>
              </w:rPr>
              <w:t>2+</w:t>
            </w:r>
            <w:r>
              <w:t>、Mg</w:t>
            </w:r>
            <w:r>
              <w:rPr>
                <w:vertAlign w:val="superscript"/>
              </w:rPr>
              <w:t>2+</w:t>
            </w:r>
            <w:r>
              <w:t>）的测定离子色谱法》HJ812-2016</w:t>
            </w:r>
          </w:p>
        </w:tc>
        <w:tc>
          <w:tcPr>
            <w:tcW w:w="1852" w:type="dxa"/>
            <w:vAlign w:val="center"/>
          </w:tcPr>
          <w:p w14:paraId="72DF83FF">
            <w:pPr>
              <w:pStyle w:val="78"/>
            </w:pPr>
            <w:r>
              <w:t>离子色谱仪CIC-D100</w:t>
            </w:r>
          </w:p>
        </w:tc>
      </w:tr>
      <w:tr w14:paraId="0CEB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4CC40F4">
            <w:pPr>
              <w:pStyle w:val="78"/>
            </w:pPr>
            <w:r>
              <w:t>铁</w:t>
            </w:r>
          </w:p>
        </w:tc>
        <w:tc>
          <w:tcPr>
            <w:tcW w:w="4909" w:type="dxa"/>
            <w:vAlign w:val="center"/>
          </w:tcPr>
          <w:p w14:paraId="6AE4974C">
            <w:pPr>
              <w:pStyle w:val="78"/>
            </w:pPr>
            <w:r>
              <w:t>《水质铁、锰的测定火焰原子吸收分光光度法》GB/T11911-1989</w:t>
            </w:r>
          </w:p>
        </w:tc>
        <w:tc>
          <w:tcPr>
            <w:tcW w:w="1852" w:type="dxa"/>
            <w:vAlign w:val="center"/>
          </w:tcPr>
          <w:p w14:paraId="5E8D2376">
            <w:pPr>
              <w:pStyle w:val="78"/>
            </w:pPr>
            <w:r>
              <w:t>原子吸收分光光度计AA220FS</w:t>
            </w:r>
          </w:p>
        </w:tc>
      </w:tr>
      <w:tr w14:paraId="5ABB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36306F6F">
            <w:pPr>
              <w:pStyle w:val="78"/>
            </w:pPr>
            <w:r>
              <w:t>锰</w:t>
            </w:r>
          </w:p>
        </w:tc>
        <w:tc>
          <w:tcPr>
            <w:tcW w:w="4909" w:type="dxa"/>
            <w:vAlign w:val="center"/>
          </w:tcPr>
          <w:p w14:paraId="7B2FD53B">
            <w:pPr>
              <w:pStyle w:val="78"/>
            </w:pPr>
            <w:r>
              <w:t>《水质铁、锰的测定火焰原子吸收分光光度法》GB/T11911-1989</w:t>
            </w:r>
          </w:p>
        </w:tc>
        <w:tc>
          <w:tcPr>
            <w:tcW w:w="1852" w:type="dxa"/>
            <w:vAlign w:val="center"/>
          </w:tcPr>
          <w:p w14:paraId="75142574">
            <w:pPr>
              <w:pStyle w:val="78"/>
            </w:pPr>
            <w:r>
              <w:t>原子吸收分光光度计AA220FS</w:t>
            </w:r>
          </w:p>
        </w:tc>
      </w:tr>
      <w:tr w14:paraId="5261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6023C4A3">
            <w:pPr>
              <w:pStyle w:val="78"/>
            </w:pPr>
            <w:r>
              <w:t>锌</w:t>
            </w:r>
          </w:p>
        </w:tc>
        <w:tc>
          <w:tcPr>
            <w:tcW w:w="4909" w:type="dxa"/>
            <w:vAlign w:val="center"/>
          </w:tcPr>
          <w:p w14:paraId="573B7C67">
            <w:pPr>
              <w:pStyle w:val="78"/>
            </w:pPr>
            <w:r>
              <w:t>《水质铜、锌、铅、镉的测定原子吸收分光光度法》GB/T7475-1987</w:t>
            </w:r>
          </w:p>
        </w:tc>
        <w:tc>
          <w:tcPr>
            <w:tcW w:w="1852" w:type="dxa"/>
            <w:vAlign w:val="center"/>
          </w:tcPr>
          <w:p w14:paraId="2020576F">
            <w:pPr>
              <w:pStyle w:val="78"/>
            </w:pPr>
            <w:r>
              <w:t>原子吸收分光光度计AA220FS</w:t>
            </w:r>
          </w:p>
        </w:tc>
      </w:tr>
      <w:tr w14:paraId="2AAD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76758BC4">
            <w:pPr>
              <w:pStyle w:val="78"/>
            </w:pPr>
            <w:r>
              <w:t>铜</w:t>
            </w:r>
          </w:p>
        </w:tc>
        <w:tc>
          <w:tcPr>
            <w:tcW w:w="4909" w:type="dxa"/>
            <w:vAlign w:val="center"/>
          </w:tcPr>
          <w:p w14:paraId="167FDD49">
            <w:pPr>
              <w:pStyle w:val="78"/>
            </w:pPr>
            <w:r>
              <w:t>《水质32种元素的测定电感耦合等离子体发射光谱法》HJ776-2015</w:t>
            </w:r>
          </w:p>
        </w:tc>
        <w:tc>
          <w:tcPr>
            <w:tcW w:w="1852" w:type="dxa"/>
            <w:vAlign w:val="center"/>
          </w:tcPr>
          <w:p w14:paraId="4258EF65">
            <w:pPr>
              <w:pStyle w:val="78"/>
            </w:pPr>
            <w:r>
              <w:t>ICP原子发射光谱仪730-ES</w:t>
            </w:r>
          </w:p>
        </w:tc>
      </w:tr>
      <w:tr w14:paraId="74D9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EC81B12">
            <w:pPr>
              <w:pStyle w:val="78"/>
            </w:pPr>
            <w:r>
              <w:t>镍</w:t>
            </w:r>
          </w:p>
        </w:tc>
        <w:tc>
          <w:tcPr>
            <w:tcW w:w="4909" w:type="dxa"/>
            <w:vAlign w:val="center"/>
          </w:tcPr>
          <w:p w14:paraId="6DC34FB0">
            <w:pPr>
              <w:pStyle w:val="78"/>
            </w:pPr>
            <w:r>
              <w:t>《水质32种元素的测定电感耦合等离子体发射光谱法》HJ776-2015</w:t>
            </w:r>
          </w:p>
        </w:tc>
        <w:tc>
          <w:tcPr>
            <w:tcW w:w="1852" w:type="dxa"/>
            <w:vAlign w:val="center"/>
          </w:tcPr>
          <w:p w14:paraId="78D4FE15">
            <w:pPr>
              <w:pStyle w:val="78"/>
            </w:pPr>
            <w:r>
              <w:t>ICP原子发射光谱仪730-ES</w:t>
            </w:r>
          </w:p>
        </w:tc>
      </w:tr>
      <w:tr w14:paraId="3B46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5DC265FA">
            <w:pPr>
              <w:pStyle w:val="78"/>
            </w:pPr>
            <w:r>
              <w:t>铝</w:t>
            </w:r>
          </w:p>
        </w:tc>
        <w:tc>
          <w:tcPr>
            <w:tcW w:w="4909" w:type="dxa"/>
            <w:vAlign w:val="center"/>
          </w:tcPr>
          <w:p w14:paraId="05CF0EDA">
            <w:pPr>
              <w:pStyle w:val="78"/>
            </w:pPr>
            <w:r>
              <w:t>《水质32种元素的测定电感耦合等离子体发射光谱法》HJ776-2015</w:t>
            </w:r>
          </w:p>
        </w:tc>
        <w:tc>
          <w:tcPr>
            <w:tcW w:w="1852" w:type="dxa"/>
            <w:vAlign w:val="center"/>
          </w:tcPr>
          <w:p w14:paraId="73796B4D">
            <w:pPr>
              <w:pStyle w:val="78"/>
            </w:pPr>
            <w:r>
              <w:t>ICP原子发射光谱仪730-ES</w:t>
            </w:r>
          </w:p>
        </w:tc>
      </w:tr>
      <w:tr w14:paraId="51A6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1836997D">
            <w:pPr>
              <w:pStyle w:val="78"/>
            </w:pPr>
            <w:r>
              <w:rPr>
                <w:rFonts w:hint="eastAsia"/>
              </w:rPr>
              <w:t>钒</w:t>
            </w:r>
          </w:p>
        </w:tc>
        <w:tc>
          <w:tcPr>
            <w:tcW w:w="4909" w:type="dxa"/>
            <w:vAlign w:val="center"/>
          </w:tcPr>
          <w:p w14:paraId="01AB03E4">
            <w:pPr>
              <w:pStyle w:val="78"/>
            </w:pPr>
            <w:r>
              <w:t>《水质32种元素的测定电感耦合等离子体发射光谱法》HJ776-2015</w:t>
            </w:r>
          </w:p>
        </w:tc>
        <w:tc>
          <w:tcPr>
            <w:tcW w:w="1852" w:type="dxa"/>
            <w:vAlign w:val="center"/>
          </w:tcPr>
          <w:p w14:paraId="18C0ED24">
            <w:pPr>
              <w:pStyle w:val="78"/>
            </w:pPr>
            <w:r>
              <w:t>ICP原子发射光谱仪730-ES</w:t>
            </w:r>
          </w:p>
        </w:tc>
      </w:tr>
      <w:tr w14:paraId="6F6C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04D54853">
            <w:pPr>
              <w:pStyle w:val="78"/>
            </w:pPr>
            <w:r>
              <w:t>钼</w:t>
            </w:r>
          </w:p>
        </w:tc>
        <w:tc>
          <w:tcPr>
            <w:tcW w:w="4909" w:type="dxa"/>
            <w:vAlign w:val="center"/>
          </w:tcPr>
          <w:p w14:paraId="05443E98">
            <w:pPr>
              <w:pStyle w:val="78"/>
            </w:pPr>
            <w:r>
              <w:t>《水质32种元素的测定电感耦合等离子体发射光谱法》HJ776-2015</w:t>
            </w:r>
          </w:p>
        </w:tc>
        <w:tc>
          <w:tcPr>
            <w:tcW w:w="1852" w:type="dxa"/>
            <w:vAlign w:val="center"/>
          </w:tcPr>
          <w:p w14:paraId="262207AA">
            <w:pPr>
              <w:pStyle w:val="78"/>
            </w:pPr>
            <w:r>
              <w:t>ICP原子发射光谱仪730-ES</w:t>
            </w:r>
          </w:p>
        </w:tc>
      </w:tr>
      <w:tr w14:paraId="0D2C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2D171F0">
            <w:pPr>
              <w:pStyle w:val="78"/>
            </w:pPr>
            <w:r>
              <w:rPr>
                <w:rFonts w:hint="eastAsia"/>
              </w:rPr>
              <w:t>钡</w:t>
            </w:r>
          </w:p>
        </w:tc>
        <w:tc>
          <w:tcPr>
            <w:tcW w:w="4909" w:type="dxa"/>
            <w:vAlign w:val="center"/>
          </w:tcPr>
          <w:p w14:paraId="780CD256">
            <w:pPr>
              <w:pStyle w:val="78"/>
            </w:pPr>
            <w:r>
              <w:t>《水质32种元素的测定电感耦合等离子体发射光谱法》HJ776-2015</w:t>
            </w:r>
          </w:p>
        </w:tc>
        <w:tc>
          <w:tcPr>
            <w:tcW w:w="1852" w:type="dxa"/>
            <w:vAlign w:val="center"/>
          </w:tcPr>
          <w:p w14:paraId="1EEE1864">
            <w:pPr>
              <w:pStyle w:val="78"/>
            </w:pPr>
            <w:r>
              <w:t>ICP原子发射光谱仪730-ES</w:t>
            </w:r>
          </w:p>
        </w:tc>
      </w:tr>
      <w:tr w14:paraId="7074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0F13F9A2">
            <w:pPr>
              <w:pStyle w:val="78"/>
            </w:pPr>
            <w:r>
              <w:t>镉</w:t>
            </w:r>
          </w:p>
        </w:tc>
        <w:tc>
          <w:tcPr>
            <w:tcW w:w="4909" w:type="dxa"/>
            <w:vAlign w:val="center"/>
          </w:tcPr>
          <w:p w14:paraId="0C5C807D">
            <w:pPr>
              <w:pStyle w:val="78"/>
            </w:pPr>
            <w:r>
              <w:t>地下水质分析方法第21部分：铜、铅、锌、镉、镍、铬、钼和银量的测定无火焰原子吸收分光光度法DZ/T0064.21-2021</w:t>
            </w:r>
          </w:p>
        </w:tc>
        <w:tc>
          <w:tcPr>
            <w:tcW w:w="1852" w:type="dxa"/>
            <w:vAlign w:val="center"/>
          </w:tcPr>
          <w:p w14:paraId="53B9FD92">
            <w:pPr>
              <w:pStyle w:val="78"/>
            </w:pPr>
            <w:r>
              <w:t>石墨炉原子吸收分光光度计Varian220z</w:t>
            </w:r>
          </w:p>
        </w:tc>
      </w:tr>
      <w:tr w14:paraId="5D6E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4AF6A5C7">
            <w:pPr>
              <w:pStyle w:val="78"/>
            </w:pPr>
            <w:r>
              <w:t>铅</w:t>
            </w:r>
          </w:p>
        </w:tc>
        <w:tc>
          <w:tcPr>
            <w:tcW w:w="4909" w:type="dxa"/>
            <w:vAlign w:val="center"/>
          </w:tcPr>
          <w:p w14:paraId="73428F58">
            <w:pPr>
              <w:pStyle w:val="78"/>
            </w:pPr>
            <w:r>
              <w:t>《地下水质分析方法第21部分：铜、铅、锌、镉、镍、铬、钼和银量的测定无火焰原子吸收分光光度法》DZ/T0064.21-2021</w:t>
            </w:r>
          </w:p>
        </w:tc>
        <w:tc>
          <w:tcPr>
            <w:tcW w:w="1852" w:type="dxa"/>
            <w:vAlign w:val="center"/>
          </w:tcPr>
          <w:p w14:paraId="5B820AD1">
            <w:pPr>
              <w:pStyle w:val="78"/>
            </w:pPr>
            <w:r>
              <w:t>石墨炉原子吸收分光光度计AA240Z</w:t>
            </w:r>
          </w:p>
        </w:tc>
      </w:tr>
      <w:tr w14:paraId="51BA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05214D58">
            <w:pPr>
              <w:pStyle w:val="78"/>
            </w:pPr>
            <w:r>
              <w:t>总汞</w:t>
            </w:r>
          </w:p>
        </w:tc>
        <w:tc>
          <w:tcPr>
            <w:tcW w:w="4909" w:type="dxa"/>
            <w:vAlign w:val="center"/>
          </w:tcPr>
          <w:p w14:paraId="69A0EF19">
            <w:pPr>
              <w:pStyle w:val="78"/>
            </w:pPr>
            <w:r>
              <w:t>《水质汞、砷、硒、铋和锑的测定原子荧光法》HJ694-2014</w:t>
            </w:r>
          </w:p>
        </w:tc>
        <w:tc>
          <w:tcPr>
            <w:tcW w:w="1852" w:type="dxa"/>
            <w:vAlign w:val="center"/>
          </w:tcPr>
          <w:p w14:paraId="5E0192E2">
            <w:pPr>
              <w:pStyle w:val="78"/>
            </w:pPr>
            <w:r>
              <w:t>原子荧光光度计8500</w:t>
            </w:r>
          </w:p>
        </w:tc>
      </w:tr>
      <w:tr w14:paraId="40D6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7F0BA0B8">
            <w:pPr>
              <w:pStyle w:val="78"/>
            </w:pPr>
            <w:r>
              <w:t>砷</w:t>
            </w:r>
          </w:p>
        </w:tc>
        <w:tc>
          <w:tcPr>
            <w:tcW w:w="4909" w:type="dxa"/>
            <w:vAlign w:val="center"/>
          </w:tcPr>
          <w:p w14:paraId="7C21B61D">
            <w:pPr>
              <w:pStyle w:val="78"/>
            </w:pPr>
            <w:r>
              <w:t>《水质汞、砷、硒、铋和锑的测定原子荧光法》HJ694-2014</w:t>
            </w:r>
          </w:p>
        </w:tc>
        <w:tc>
          <w:tcPr>
            <w:tcW w:w="1852" w:type="dxa"/>
            <w:vAlign w:val="center"/>
          </w:tcPr>
          <w:p w14:paraId="34547FBB">
            <w:pPr>
              <w:pStyle w:val="78"/>
            </w:pPr>
            <w:r>
              <w:t>原子荧光光度计8500</w:t>
            </w:r>
          </w:p>
        </w:tc>
      </w:tr>
      <w:tr w14:paraId="62AD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7" w:hRule="atLeast"/>
          <w:jc w:val="center"/>
        </w:trPr>
        <w:tc>
          <w:tcPr>
            <w:tcW w:w="1453" w:type="dxa"/>
            <w:vAlign w:val="center"/>
          </w:tcPr>
          <w:p w14:paraId="0C6A3785">
            <w:pPr>
              <w:pStyle w:val="78"/>
            </w:pPr>
            <w:r>
              <w:t>甲苯</w:t>
            </w:r>
          </w:p>
        </w:tc>
        <w:tc>
          <w:tcPr>
            <w:tcW w:w="4909" w:type="dxa"/>
            <w:vMerge w:val="restart"/>
            <w:vAlign w:val="center"/>
          </w:tcPr>
          <w:p w14:paraId="61E08E7B">
            <w:pPr>
              <w:pStyle w:val="78"/>
            </w:pPr>
            <w:r>
              <w:t>《水质挥发性有机物的测定吹扫捕集/气相色谱质谱法》HJ639-2012</w:t>
            </w:r>
          </w:p>
        </w:tc>
        <w:tc>
          <w:tcPr>
            <w:tcW w:w="1852" w:type="dxa"/>
            <w:vMerge w:val="restart"/>
            <w:vAlign w:val="center"/>
          </w:tcPr>
          <w:p w14:paraId="7EC6E21E">
            <w:pPr>
              <w:pStyle w:val="78"/>
            </w:pPr>
            <w:r>
              <w:t>气相色谱质谱仪GCMS-QP2010</w:t>
            </w:r>
          </w:p>
          <w:p w14:paraId="2EDD8625">
            <w:pPr>
              <w:pStyle w:val="78"/>
            </w:pPr>
            <w:r>
              <w:t>SESYSTEM</w:t>
            </w:r>
            <w:r>
              <w:rPr>
                <w:rFonts w:hint="eastAsia"/>
              </w:rPr>
              <w:t>、</w:t>
            </w:r>
          </w:p>
          <w:p w14:paraId="03700CFE">
            <w:pPr>
              <w:pStyle w:val="78"/>
            </w:pPr>
            <w:r>
              <w:t>吹扫捕集仪PTC-Ш</w:t>
            </w:r>
          </w:p>
        </w:tc>
      </w:tr>
      <w:tr w14:paraId="4991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2" w:hRule="atLeast"/>
          <w:jc w:val="center"/>
        </w:trPr>
        <w:tc>
          <w:tcPr>
            <w:tcW w:w="1453" w:type="dxa"/>
            <w:vAlign w:val="center"/>
          </w:tcPr>
          <w:p w14:paraId="25BB8B0D">
            <w:pPr>
              <w:pStyle w:val="78"/>
            </w:pPr>
            <w:r>
              <w:t>间</w:t>
            </w:r>
            <w:r>
              <w:rPr>
                <w:rFonts w:hint="eastAsia"/>
              </w:rPr>
              <w:t>，</w:t>
            </w:r>
            <w:r>
              <w:t>对</w:t>
            </w:r>
            <w:r>
              <w:rPr>
                <w:rFonts w:hint="eastAsia"/>
              </w:rPr>
              <w:t>-</w:t>
            </w:r>
            <w:r>
              <w:t>二甲苯</w:t>
            </w:r>
          </w:p>
        </w:tc>
        <w:tc>
          <w:tcPr>
            <w:tcW w:w="4909" w:type="dxa"/>
            <w:vMerge w:val="continue"/>
            <w:vAlign w:val="center"/>
          </w:tcPr>
          <w:p w14:paraId="26D2395B">
            <w:pPr>
              <w:pStyle w:val="78"/>
            </w:pPr>
          </w:p>
        </w:tc>
        <w:tc>
          <w:tcPr>
            <w:tcW w:w="1852" w:type="dxa"/>
            <w:vMerge w:val="continue"/>
            <w:vAlign w:val="center"/>
          </w:tcPr>
          <w:p w14:paraId="69EF2469">
            <w:pPr>
              <w:pStyle w:val="78"/>
            </w:pPr>
          </w:p>
        </w:tc>
      </w:tr>
      <w:tr w14:paraId="5CF5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68" w:hRule="atLeast"/>
          <w:jc w:val="center"/>
        </w:trPr>
        <w:tc>
          <w:tcPr>
            <w:tcW w:w="1453" w:type="dxa"/>
            <w:vAlign w:val="center"/>
          </w:tcPr>
          <w:p w14:paraId="5DBE8098">
            <w:pPr>
              <w:pStyle w:val="78"/>
            </w:pPr>
            <w:r>
              <w:t>邻-二甲苯</w:t>
            </w:r>
          </w:p>
        </w:tc>
        <w:tc>
          <w:tcPr>
            <w:tcW w:w="4909" w:type="dxa"/>
            <w:vMerge w:val="continue"/>
            <w:vAlign w:val="center"/>
          </w:tcPr>
          <w:p w14:paraId="7058270D">
            <w:pPr>
              <w:pStyle w:val="78"/>
            </w:pPr>
          </w:p>
        </w:tc>
        <w:tc>
          <w:tcPr>
            <w:tcW w:w="1852" w:type="dxa"/>
            <w:vMerge w:val="continue"/>
            <w:vAlign w:val="center"/>
          </w:tcPr>
          <w:p w14:paraId="00DF03C7">
            <w:pPr>
              <w:pStyle w:val="78"/>
            </w:pPr>
          </w:p>
        </w:tc>
      </w:tr>
      <w:tr w14:paraId="25D3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17" w:hRule="atLeast"/>
          <w:jc w:val="center"/>
        </w:trPr>
        <w:tc>
          <w:tcPr>
            <w:tcW w:w="1453" w:type="dxa"/>
            <w:vAlign w:val="center"/>
          </w:tcPr>
          <w:p w14:paraId="4DC481BE">
            <w:pPr>
              <w:pStyle w:val="78"/>
            </w:pPr>
            <w:r>
              <w:t>苯乙烯</w:t>
            </w:r>
          </w:p>
        </w:tc>
        <w:tc>
          <w:tcPr>
            <w:tcW w:w="4909" w:type="dxa"/>
            <w:vMerge w:val="continue"/>
            <w:vAlign w:val="center"/>
          </w:tcPr>
          <w:p w14:paraId="06B22AFF">
            <w:pPr>
              <w:pStyle w:val="78"/>
            </w:pPr>
          </w:p>
        </w:tc>
        <w:tc>
          <w:tcPr>
            <w:tcW w:w="1852" w:type="dxa"/>
            <w:vMerge w:val="continue"/>
            <w:vAlign w:val="center"/>
          </w:tcPr>
          <w:p w14:paraId="7C282B5C">
            <w:pPr>
              <w:pStyle w:val="78"/>
            </w:pPr>
          </w:p>
        </w:tc>
      </w:tr>
    </w:tbl>
    <w:p w14:paraId="61CF430A">
      <w:pPr>
        <w:ind w:firstLine="480" w:firstLineChars="20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72FD1016">
      <w:pPr>
        <w:pStyle w:val="2"/>
      </w:pPr>
      <w:bookmarkStart w:id="98" w:name="_Toc208926660"/>
      <w:r>
        <w:t>质量保证及质量控制</w:t>
      </w:r>
      <w:bookmarkEnd w:id="98"/>
    </w:p>
    <w:p w14:paraId="796975AE">
      <w:pPr>
        <w:pStyle w:val="4"/>
      </w:pPr>
      <w:bookmarkStart w:id="99" w:name="_Toc208926661"/>
      <w:r>
        <w:t>质量控制目标</w:t>
      </w:r>
      <w:bookmarkEnd w:id="99"/>
    </w:p>
    <w:p w14:paraId="2AACB703">
      <w:pPr>
        <w:pStyle w:val="3"/>
        <w:ind w:firstLine="480"/>
      </w:pPr>
      <w:r>
        <w:t>本公司质量控制的目标包括：数据质量目标；精密性、准确性、代表性、完整性、可比性。</w:t>
      </w:r>
    </w:p>
    <w:p w14:paraId="1F821B1F">
      <w:pPr>
        <w:pStyle w:val="3"/>
        <w:ind w:firstLine="480"/>
      </w:pPr>
      <w:r>
        <w:t>数据质量保证即建立并实施标准的操作程序以保证获得科学可靠的结果用于决策，这些标准的操作程序贯穿于现场采样、样品链责任管理、实验室分析、及报告等各方面。</w:t>
      </w:r>
    </w:p>
    <w:p w14:paraId="21B344C8">
      <w:pPr>
        <w:pStyle w:val="3"/>
        <w:ind w:firstLine="480"/>
      </w:pPr>
      <w:r>
        <w:t>数据准确度通过相对偏差进行评价，只有满足标准要求的相对偏差结果方可接受。代表性通过对地块污染历史、前期地块调查结果，以及先进的调查技术等的应用得以保证。</w:t>
      </w:r>
    </w:p>
    <w:p w14:paraId="7A7FFCF6">
      <w:pPr>
        <w:pStyle w:val="4"/>
      </w:pPr>
      <w:bookmarkStart w:id="100" w:name="_Toc208926662"/>
      <w:r>
        <w:t>现场采样质量控制管理</w:t>
      </w:r>
      <w:bookmarkEnd w:id="100"/>
    </w:p>
    <w:p w14:paraId="4FB9D6A8">
      <w:pPr>
        <w:pStyle w:val="5"/>
        <w:rPr>
          <w:color w:val="auto"/>
        </w:rPr>
      </w:pPr>
      <w:r>
        <w:rPr>
          <w:color w:val="auto"/>
        </w:rPr>
        <w:t>现场采样质量控制</w:t>
      </w:r>
    </w:p>
    <w:p w14:paraId="12C15C55">
      <w:pPr>
        <w:pStyle w:val="3"/>
        <w:ind w:firstLine="480"/>
      </w:pPr>
      <w:r>
        <w:t>（一）现场记录与样品质量要求</w:t>
      </w:r>
    </w:p>
    <w:p w14:paraId="347DFB86">
      <w:pPr>
        <w:pStyle w:val="3"/>
        <w:ind w:firstLine="480"/>
      </w:pPr>
      <w:r>
        <w:t>（1）土壤和地下水取样过程将按照《地块建设用地土壤污染状况调查技术导则》（HJ25.1-2019）、《建设用地土壤污染风险管控和修复监测技术导则》（HJ25.2-2019）、《地块土壤和地下水中挥发性有机物采样技术导则》（HJ1019-2019）、《工业企业场地环境调查评估与修复工作指南（试行）》及《关于印发重点行业企业用地调查系列技术文件的通知》（环办土壤[2017]67号）的要求实施。实施取样、样品保存和运输过程中，各采样点的采样人员将确认以下关键环节：</w:t>
      </w:r>
    </w:p>
    <w:p w14:paraId="7245C4DE">
      <w:pPr>
        <w:pStyle w:val="3"/>
        <w:ind w:firstLine="480"/>
      </w:pPr>
      <w:r>
        <w:t>取样之前所有的采样设备都进行清洗；</w:t>
      </w:r>
    </w:p>
    <w:p w14:paraId="218BF97A">
      <w:pPr>
        <w:pStyle w:val="3"/>
        <w:ind w:firstLine="480"/>
      </w:pPr>
      <w:r>
        <w:t>使用一次性的汲水器洗井并采集地下水水样；</w:t>
      </w:r>
    </w:p>
    <w:p w14:paraId="734FF63D">
      <w:pPr>
        <w:pStyle w:val="3"/>
        <w:ind w:firstLine="480"/>
      </w:pPr>
      <w:r>
        <w:t>使用实验室认可的清洁的样品容器，所有的样品容器由实验室提供并由实验室认可为清洁；</w:t>
      </w:r>
    </w:p>
    <w:p w14:paraId="03287006">
      <w:pPr>
        <w:pStyle w:val="3"/>
        <w:ind w:firstLine="480"/>
      </w:pPr>
      <w:r>
        <w:t>样品被采集后迅速放入现场的冰箱中在4℃以下保存；</w:t>
      </w:r>
    </w:p>
    <w:p w14:paraId="14147BE6">
      <w:pPr>
        <w:pStyle w:val="3"/>
        <w:ind w:firstLine="480"/>
      </w:pPr>
      <w:r>
        <w:t>使用标准的样品监管记录单。采样日期及时间、样品编号、采样人、项目名称和位置以及样品运输的详细信息等被记录在标准的监管记录单中。</w:t>
      </w:r>
    </w:p>
    <w:p w14:paraId="5B3C327B">
      <w:pPr>
        <w:pStyle w:val="3"/>
        <w:ind w:firstLine="480"/>
      </w:pPr>
      <w:r>
        <w:t>在实际采样工作中，本公司组将从现场采样前期工作、土壤和地下水样品的现场采集、土壤和地下水样品的保存与运输、数据记录质量保证等方面对采样阶段进行质量控制。</w:t>
      </w:r>
    </w:p>
    <w:p w14:paraId="17453CC0">
      <w:pPr>
        <w:pStyle w:val="3"/>
        <w:ind w:firstLine="480"/>
      </w:pPr>
      <w:r>
        <w:t>（2）为避免采样过程中钻机的交叉污染，在两个钻孔之间钻探设备应该进行清洁，同一钻孔不同深度采样时也应对钻探设备、取样装置进行清洗，与土壤接触的其它采样工具重复使用时也应清洗。现场采样设备和取样装置的清洗方法可参照如下程序：</w:t>
      </w:r>
    </w:p>
    <w:p w14:paraId="68662541">
      <w:pPr>
        <w:pStyle w:val="3"/>
        <w:ind w:firstLine="480"/>
      </w:pPr>
      <w:r>
        <w:t>1）用刷子刷洗、空气鼓风、湿鼓风、高压水或低压水冲洗等方法去除黏附较多的污染物；</w:t>
      </w:r>
    </w:p>
    <w:p w14:paraId="23EDDC56">
      <w:pPr>
        <w:pStyle w:val="3"/>
        <w:ind w:firstLine="480"/>
      </w:pPr>
      <w:r>
        <w:t>2）用肥皂水等不含磷洗涤剂洗掉可见颗粒物和残余的油类物质；</w:t>
      </w:r>
    </w:p>
    <w:p w14:paraId="0DE97621">
      <w:pPr>
        <w:pStyle w:val="3"/>
        <w:ind w:firstLine="480"/>
      </w:pPr>
      <w:r>
        <w:t>3）用水流或高压水冲洗去除残余的洗涤剂，自来水应为经水处理系统处理的饮用水；</w:t>
      </w:r>
    </w:p>
    <w:p w14:paraId="6CF1E829">
      <w:pPr>
        <w:pStyle w:val="3"/>
        <w:ind w:firstLine="480"/>
      </w:pPr>
      <w:r>
        <w:t>4）用蒸馏水或去离子水冲洗；</w:t>
      </w:r>
    </w:p>
    <w:p w14:paraId="450A1219">
      <w:pPr>
        <w:pStyle w:val="3"/>
        <w:ind w:firstLine="480"/>
      </w:pPr>
      <w:r>
        <w:t>5）如果采集的样品中含有金属类污染物，须用10%的硝酸冲洗，不存在金属污染物的地块，此步骤可省略；</w:t>
      </w:r>
    </w:p>
    <w:p w14:paraId="00CDB5BD">
      <w:pPr>
        <w:pStyle w:val="3"/>
        <w:ind w:firstLine="480"/>
      </w:pPr>
      <w:r>
        <w:t>6）用蒸馏水或去离子水冲洗；</w:t>
      </w:r>
    </w:p>
    <w:p w14:paraId="3E660D3E">
      <w:pPr>
        <w:pStyle w:val="3"/>
        <w:ind w:firstLine="480"/>
      </w:pPr>
      <w:r>
        <w:t>7）如果采集样品中含有机污染物，应用色谱级有机溶剂进行清洗，常用的有机溶剂有丙酮、己烷等，其中丙酮适用于多数情况，己烷适用于PCB（多氯联苯）污染的情况，如果样品要进行目标化合物列表分析，用以清洗的溶剂应选用易挥发物质，对于不存在有机污染物的地块，此步骤可省略；</w:t>
      </w:r>
    </w:p>
    <w:p w14:paraId="0AFA66DE">
      <w:pPr>
        <w:pStyle w:val="3"/>
        <w:ind w:firstLine="480"/>
      </w:pPr>
      <w:r>
        <w:t>8）用蒸馏水或去离子水冲洗；</w:t>
      </w:r>
    </w:p>
    <w:p w14:paraId="01840494">
      <w:pPr>
        <w:pStyle w:val="3"/>
        <w:ind w:firstLine="480"/>
      </w:pPr>
      <w:r>
        <w:t>9）清洗后的采样器具自然风干，用塑料或铝箔包好待用。</w:t>
      </w:r>
    </w:p>
    <w:p w14:paraId="53739C7A">
      <w:pPr>
        <w:pStyle w:val="3"/>
        <w:ind w:firstLine="480"/>
      </w:pPr>
      <w:r>
        <w:t>（二）质量控制样品要求</w:t>
      </w:r>
    </w:p>
    <w:p w14:paraId="7D68774D">
      <w:pPr>
        <w:pStyle w:val="3"/>
        <w:ind w:firstLine="480"/>
      </w:pPr>
      <w:r>
        <w:t>现场质量控制样是现场采样和实验室质量控制的重要手段。控制样一般包括现场平行样、全程序空白、运输空白等，这些控制样可用于评估从采样到样品运输、贮存和数据分析等不同阶段的质量控制效果。</w:t>
      </w:r>
    </w:p>
    <w:p w14:paraId="1EC91F1E">
      <w:pPr>
        <w:pStyle w:val="3"/>
        <w:ind w:firstLine="480"/>
      </w:pPr>
      <w:r>
        <w:t>为确保采集、运输、贮存过程中的样品质量，本公司在现场采样过程中设定现场质量控制样品，包括现场平行样、全程序空白、运输空白等。</w:t>
      </w:r>
    </w:p>
    <w:p w14:paraId="4F3C11C2">
      <w:pPr>
        <w:pStyle w:val="3"/>
        <w:ind w:firstLine="480"/>
      </w:pPr>
      <w:r>
        <w:t>质量控制样的总数应为占总样品数的10%左右。采样过程中，同种采样介质，应收集至少一个现场平行样。每天至少一个全程序空白和运输空白样。</w:t>
      </w:r>
    </w:p>
    <w:p w14:paraId="09C1626B">
      <w:pPr>
        <w:pStyle w:val="3"/>
        <w:ind w:firstLine="480"/>
      </w:pPr>
      <w:r>
        <w:t>1）现场平行样</w:t>
      </w:r>
    </w:p>
    <w:p w14:paraId="0FEFB368">
      <w:pPr>
        <w:pStyle w:val="3"/>
        <w:ind w:firstLine="480"/>
      </w:pPr>
      <w:r>
        <w:t>现场平行样是从相同的源收集并装于单独的容器中，分别进行分析的两个单独样品。用于评价采样差异、采样方法和程序的总体误差，对于确定浓度接近或高于行动值的关键样品的准确性非常重要。</w:t>
      </w:r>
    </w:p>
    <w:p w14:paraId="265A793E">
      <w:pPr>
        <w:pStyle w:val="3"/>
        <w:ind w:firstLine="480"/>
      </w:pPr>
      <w:r>
        <w:t>2）全程序空白样</w:t>
      </w:r>
    </w:p>
    <w:p w14:paraId="792C3036">
      <w:pPr>
        <w:pStyle w:val="3"/>
        <w:ind w:firstLine="480"/>
      </w:pPr>
      <w:r>
        <w:t>每批次土壤或地下水样品均应采集1个全程序空白样。采样前在实验室将5ml或10ml甲醇（土壤样品）或将二次蒸馏水或通过纯水设备制备的水作为空白试剂水（地下水样品）放入40ml土壤样品瓶或地下水样品瓶中密封，将其带到现场。与采样的样品瓶同时开盖和密封，随样品运回实验室，按与样品相同的分析步骤进行处理和测定，用于检查样品采集到分析全过程是否受到污染。</w:t>
      </w:r>
    </w:p>
    <w:p w14:paraId="2F16B77E">
      <w:pPr>
        <w:pStyle w:val="3"/>
        <w:ind w:firstLine="480"/>
      </w:pPr>
      <w:r>
        <w:t>3）运输空白样</w:t>
      </w:r>
    </w:p>
    <w:p w14:paraId="57007DB6">
      <w:pPr>
        <w:pStyle w:val="3"/>
        <w:ind w:firstLine="480"/>
      </w:pPr>
      <w:r>
        <w:t>每批次土壤或地下水样品均应采集1个运输空白样。采样前在实验室将5ml或10ml甲醇（土壤样品）或将二次蒸馏水或通过纯水设备制备的水作为空白试剂水（地下水样品）放入40ml土壤样品瓶或地下水样品瓶中密封，将其带到现场。采样时使其瓶盖一直处于密封状态，随样品运回实验室，按与样品相同的分析步骤进行处理和测定，用于检查样品运输过程中是否受到污染。</w:t>
      </w:r>
    </w:p>
    <w:p w14:paraId="0F20F359">
      <w:pPr>
        <w:pStyle w:val="5"/>
        <w:rPr>
          <w:color w:val="auto"/>
        </w:rPr>
      </w:pPr>
      <w:r>
        <w:rPr>
          <w:color w:val="auto"/>
        </w:rPr>
        <w:t>样品保存、流转方法</w:t>
      </w:r>
    </w:p>
    <w:p w14:paraId="47FE4DC5">
      <w:pPr>
        <w:pStyle w:val="3"/>
        <w:ind w:firstLine="480"/>
      </w:pPr>
      <w:r>
        <w:t>土壤样品与水样采集后严格按照中的方法保存样品。检测挥发性有机化合物样品在分析前，不应作任何处理以免扰动样品造成分析误差。另外对于光线敏感度高的物质，需盛装在不透明的容器中或将容器以铝箔包覆。</w:t>
      </w:r>
    </w:p>
    <w:p w14:paraId="1A3F5050">
      <w:pPr>
        <w:pStyle w:val="3"/>
        <w:ind w:firstLine="480"/>
      </w:pPr>
      <w:r>
        <w:t>选择牢固、保温效果好的保温箱；用发泡塑料包裹样品瓶防止直接碰撞；放置足量的冰块确保保温箱冷藏温度低于4℃，实验室接样后要求测量保温箱内的温度。鉴于所采集的样品均在当天送往实验室，因此样品的保存时限和保存温度都能达到要求。</w:t>
      </w:r>
    </w:p>
    <w:p w14:paraId="33726340">
      <w:pPr>
        <w:pStyle w:val="3"/>
        <w:ind w:firstLine="480"/>
      </w:pPr>
      <w:r>
        <w:t>样品流转运输的基本要求是保证样品安全和及时送达。样品应在保存时限内尽快运送至检测实验室。运输过程中要有样品箱并做好适当的减震隔离，严防破损、混淆或沾污。对光敏感的样品应有避光外包装。样品由专人送至实验室，实验室样品接收人员应确认样品的保存条件和保存方式是否符合要求。收样实验室应清点核实样品数量，并在样品运送单上签字确认。</w:t>
      </w:r>
    </w:p>
    <w:p w14:paraId="155A5BC9">
      <w:pPr>
        <w:pStyle w:val="3"/>
        <w:ind w:firstLine="480"/>
      </w:pPr>
      <w:r>
        <w:t>土壤和地下水样品的保存条件和保存时间见</w:t>
      </w:r>
      <w:r>
        <w:fldChar w:fldCharType="begin"/>
      </w:r>
      <w:r>
        <w:instrText xml:space="preserve"> REF _Ref195521173 \h  \* MERGEFORMAT </w:instrText>
      </w:r>
      <w:r>
        <w:fldChar w:fldCharType="separate"/>
      </w:r>
      <w:r>
        <w:t>表7.2</w:t>
      </w:r>
      <w:r>
        <w:noBreakHyphen/>
      </w:r>
      <w:r>
        <w:t>1</w:t>
      </w:r>
      <w:r>
        <w:fldChar w:fldCharType="end"/>
      </w:r>
      <w:r>
        <w:t>、</w:t>
      </w:r>
      <w:r>
        <w:fldChar w:fldCharType="begin"/>
      </w:r>
      <w:r>
        <w:instrText xml:space="preserve"> REF _Ref195521174 \h  \* MERGEFORMAT </w:instrText>
      </w:r>
      <w:r>
        <w:fldChar w:fldCharType="separate"/>
      </w:r>
      <w:r>
        <w:t>表7.2</w:t>
      </w:r>
      <w:r>
        <w:noBreakHyphen/>
      </w:r>
      <w:r>
        <w:t>2</w:t>
      </w:r>
      <w:r>
        <w:fldChar w:fldCharType="end"/>
      </w:r>
      <w:r>
        <w:t>。</w:t>
      </w:r>
    </w:p>
    <w:p w14:paraId="2E66AEA2">
      <w:pPr>
        <w:pStyle w:val="14"/>
        <w:rPr>
          <w:rFonts w:cs="Times New Roman"/>
          <w:color w:val="auto"/>
        </w:rPr>
      </w:pPr>
      <w:bookmarkStart w:id="101" w:name="_Ref195521173"/>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7.2</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101"/>
      <w:r>
        <w:rPr>
          <w:rFonts w:cs="Times New Roman"/>
          <w:color w:val="auto"/>
        </w:rPr>
        <w:t>土壤样品的保存条件和保存时间</w:t>
      </w:r>
    </w:p>
    <w:tbl>
      <w:tblPr>
        <w:tblStyle w:val="41"/>
        <w:tblW w:w="8599" w:type="dxa"/>
        <w:jc w:val="center"/>
        <w:tblLayout w:type="autofit"/>
        <w:tblCellMar>
          <w:top w:w="0" w:type="dxa"/>
          <w:left w:w="108" w:type="dxa"/>
          <w:bottom w:w="0" w:type="dxa"/>
          <w:right w:w="108" w:type="dxa"/>
        </w:tblCellMar>
      </w:tblPr>
      <w:tblGrid>
        <w:gridCol w:w="1413"/>
        <w:gridCol w:w="1760"/>
        <w:gridCol w:w="1500"/>
        <w:gridCol w:w="2410"/>
        <w:gridCol w:w="1516"/>
      </w:tblGrid>
      <w:tr w14:paraId="6D49A240">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4276A309">
            <w:pPr>
              <w:pStyle w:val="78"/>
              <w:rPr>
                <w:rFonts w:ascii="Arial"/>
                <w:b/>
              </w:rPr>
            </w:pPr>
            <w:r>
              <w:rPr>
                <w:rFonts w:hint="eastAsia"/>
                <w:b/>
              </w:rPr>
              <w:t>测试项目</w:t>
            </w:r>
          </w:p>
        </w:tc>
        <w:tc>
          <w:tcPr>
            <w:tcW w:w="1760" w:type="dxa"/>
            <w:tcBorders>
              <w:top w:val="single" w:color="000000" w:sz="4" w:space="0"/>
              <w:left w:val="nil"/>
              <w:bottom w:val="single" w:color="000000" w:sz="4" w:space="0"/>
              <w:right w:val="single" w:color="000000" w:sz="4" w:space="0"/>
            </w:tcBorders>
            <w:vAlign w:val="center"/>
          </w:tcPr>
          <w:p w14:paraId="5C5975A5">
            <w:pPr>
              <w:pStyle w:val="78"/>
              <w:rPr>
                <w:rFonts w:ascii="Arial"/>
                <w:b/>
              </w:rPr>
            </w:pPr>
            <w:r>
              <w:rPr>
                <w:rFonts w:hint="eastAsia"/>
                <w:b/>
              </w:rPr>
              <w:t>采样容器</w:t>
            </w:r>
          </w:p>
        </w:tc>
        <w:tc>
          <w:tcPr>
            <w:tcW w:w="1500" w:type="dxa"/>
            <w:tcBorders>
              <w:top w:val="single" w:color="000000" w:sz="4" w:space="0"/>
              <w:left w:val="nil"/>
              <w:bottom w:val="single" w:color="000000" w:sz="4" w:space="0"/>
              <w:right w:val="single" w:color="000000" w:sz="4" w:space="0"/>
            </w:tcBorders>
            <w:vAlign w:val="center"/>
          </w:tcPr>
          <w:p w14:paraId="6F0331ED">
            <w:pPr>
              <w:pStyle w:val="78"/>
              <w:rPr>
                <w:rFonts w:ascii="Arial"/>
                <w:b/>
              </w:rPr>
            </w:pPr>
            <w:r>
              <w:rPr>
                <w:rFonts w:hint="eastAsia"/>
                <w:b/>
              </w:rPr>
              <w:t>保存方法</w:t>
            </w:r>
          </w:p>
        </w:tc>
        <w:tc>
          <w:tcPr>
            <w:tcW w:w="2410" w:type="dxa"/>
            <w:tcBorders>
              <w:top w:val="single" w:color="000000" w:sz="4" w:space="0"/>
              <w:left w:val="nil"/>
              <w:bottom w:val="single" w:color="000000" w:sz="4" w:space="0"/>
              <w:right w:val="single" w:color="000000" w:sz="4" w:space="0"/>
            </w:tcBorders>
            <w:vAlign w:val="center"/>
          </w:tcPr>
          <w:p w14:paraId="689F3C05">
            <w:pPr>
              <w:pStyle w:val="78"/>
              <w:rPr>
                <w:rFonts w:ascii="Arial"/>
                <w:b/>
              </w:rPr>
            </w:pPr>
            <w:r>
              <w:rPr>
                <w:rFonts w:hint="eastAsia"/>
                <w:b/>
              </w:rPr>
              <w:t>保存时间</w:t>
            </w:r>
          </w:p>
        </w:tc>
        <w:tc>
          <w:tcPr>
            <w:tcW w:w="1516" w:type="dxa"/>
            <w:tcBorders>
              <w:top w:val="single" w:color="000000" w:sz="4" w:space="0"/>
              <w:left w:val="nil"/>
              <w:bottom w:val="single" w:color="000000" w:sz="4" w:space="0"/>
              <w:right w:val="single" w:color="000000" w:sz="4" w:space="0"/>
            </w:tcBorders>
            <w:vAlign w:val="center"/>
          </w:tcPr>
          <w:p w14:paraId="3FCE6D73">
            <w:pPr>
              <w:pStyle w:val="78"/>
              <w:rPr>
                <w:rFonts w:ascii="Arial"/>
                <w:b/>
              </w:rPr>
            </w:pPr>
            <w:r>
              <w:rPr>
                <w:rFonts w:hint="eastAsia"/>
                <w:b/>
              </w:rPr>
              <w:t>备注</w:t>
            </w:r>
          </w:p>
        </w:tc>
      </w:tr>
      <w:tr w14:paraId="083C7390">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3CE26A69">
            <w:pPr>
              <w:pStyle w:val="78"/>
              <w:rPr>
                <w:rFonts w:ascii="Arial"/>
              </w:rPr>
            </w:pPr>
            <w:r>
              <w:rPr>
                <w:rFonts w:hint="eastAsia"/>
              </w:rPr>
              <w:t>金属（汞和六价铬除外）</w:t>
            </w:r>
          </w:p>
        </w:tc>
        <w:tc>
          <w:tcPr>
            <w:tcW w:w="1760" w:type="dxa"/>
            <w:tcBorders>
              <w:top w:val="nil"/>
              <w:left w:val="nil"/>
              <w:bottom w:val="single" w:color="000000" w:sz="4" w:space="0"/>
              <w:right w:val="single" w:color="000000" w:sz="4" w:space="0"/>
            </w:tcBorders>
            <w:vAlign w:val="center"/>
          </w:tcPr>
          <w:p w14:paraId="55190D0B">
            <w:pPr>
              <w:pStyle w:val="78"/>
              <w:rPr>
                <w:rFonts w:ascii="Arial"/>
              </w:rPr>
            </w:pPr>
            <w:r>
              <w:rPr>
                <w:rFonts w:hint="eastAsia"/>
              </w:rPr>
              <w:t>聚乙烯瓶、玻璃瓶</w:t>
            </w:r>
          </w:p>
        </w:tc>
        <w:tc>
          <w:tcPr>
            <w:tcW w:w="1500" w:type="dxa"/>
            <w:tcBorders>
              <w:top w:val="single" w:color="000000" w:sz="4" w:space="0"/>
              <w:left w:val="nil"/>
              <w:bottom w:val="single" w:color="000000" w:sz="4" w:space="0"/>
              <w:right w:val="single" w:color="000000" w:sz="4" w:space="0"/>
            </w:tcBorders>
            <w:vAlign w:val="center"/>
          </w:tcPr>
          <w:p w14:paraId="3D16431A">
            <w:pPr>
              <w:pStyle w:val="78"/>
              <w:rPr>
                <w:rFonts w:ascii="Arial"/>
              </w:rPr>
            </w:pPr>
            <w:r>
              <w:rPr>
                <w:rFonts w:cs="Times New Roman"/>
              </w:rPr>
              <w:t>&lt;4</w:t>
            </w:r>
            <w:r>
              <w:rPr>
                <w:rFonts w:hint="eastAsia"/>
              </w:rPr>
              <w:t>℃</w:t>
            </w:r>
          </w:p>
        </w:tc>
        <w:tc>
          <w:tcPr>
            <w:tcW w:w="2410" w:type="dxa"/>
            <w:tcBorders>
              <w:top w:val="single" w:color="000000" w:sz="4" w:space="0"/>
              <w:left w:val="nil"/>
              <w:bottom w:val="single" w:color="000000" w:sz="4" w:space="0"/>
              <w:right w:val="single" w:color="000000" w:sz="4" w:space="0"/>
            </w:tcBorders>
            <w:vAlign w:val="center"/>
          </w:tcPr>
          <w:p w14:paraId="1A1909B3">
            <w:pPr>
              <w:pStyle w:val="78"/>
              <w:rPr>
                <w:rFonts w:ascii="Arial"/>
              </w:rPr>
            </w:pPr>
            <w:r>
              <w:rPr>
                <w:rFonts w:cs="Times New Roman"/>
              </w:rPr>
              <w:t>180d</w:t>
            </w:r>
          </w:p>
        </w:tc>
        <w:tc>
          <w:tcPr>
            <w:tcW w:w="1516" w:type="dxa"/>
            <w:tcBorders>
              <w:top w:val="single" w:color="000000" w:sz="4" w:space="0"/>
              <w:left w:val="nil"/>
              <w:bottom w:val="single" w:color="000000" w:sz="4" w:space="0"/>
              <w:right w:val="single" w:color="000000" w:sz="4" w:space="0"/>
            </w:tcBorders>
            <w:vAlign w:val="center"/>
          </w:tcPr>
          <w:p w14:paraId="4D95D5EB">
            <w:pPr>
              <w:pStyle w:val="78"/>
              <w:rPr>
                <w:rFonts w:ascii="Arial"/>
              </w:rPr>
            </w:pPr>
            <w:r>
              <w:rPr>
                <w:rFonts w:cs="Times New Roman"/>
              </w:rPr>
              <w:t>/</w:t>
            </w:r>
          </w:p>
        </w:tc>
      </w:tr>
      <w:tr w14:paraId="78966614">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122A10F7">
            <w:pPr>
              <w:pStyle w:val="78"/>
              <w:rPr>
                <w:rFonts w:ascii="Arial"/>
              </w:rPr>
            </w:pPr>
            <w:r>
              <w:rPr>
                <w:rFonts w:hint="eastAsia"/>
              </w:rPr>
              <w:t>汞</w:t>
            </w:r>
          </w:p>
        </w:tc>
        <w:tc>
          <w:tcPr>
            <w:tcW w:w="1760" w:type="dxa"/>
            <w:tcBorders>
              <w:top w:val="nil"/>
              <w:left w:val="nil"/>
              <w:bottom w:val="single" w:color="000000" w:sz="4" w:space="0"/>
              <w:right w:val="single" w:color="000000" w:sz="4" w:space="0"/>
            </w:tcBorders>
            <w:vAlign w:val="center"/>
          </w:tcPr>
          <w:p w14:paraId="72D9894D">
            <w:pPr>
              <w:pStyle w:val="78"/>
              <w:rPr>
                <w:rFonts w:ascii="Arial"/>
              </w:rPr>
            </w:pPr>
            <w:r>
              <w:rPr>
                <w:rFonts w:hint="eastAsia"/>
              </w:rPr>
              <w:t>玻璃瓶</w:t>
            </w:r>
          </w:p>
        </w:tc>
        <w:tc>
          <w:tcPr>
            <w:tcW w:w="1500" w:type="dxa"/>
            <w:tcBorders>
              <w:top w:val="single" w:color="000000" w:sz="4" w:space="0"/>
              <w:left w:val="nil"/>
              <w:bottom w:val="single" w:color="000000" w:sz="4" w:space="0"/>
              <w:right w:val="single" w:color="000000" w:sz="4" w:space="0"/>
            </w:tcBorders>
            <w:vAlign w:val="center"/>
          </w:tcPr>
          <w:p w14:paraId="1E754A4F">
            <w:pPr>
              <w:pStyle w:val="78"/>
              <w:rPr>
                <w:rFonts w:ascii="Arial"/>
              </w:rPr>
            </w:pPr>
            <w:r>
              <w:rPr>
                <w:rFonts w:cs="Times New Roman"/>
              </w:rPr>
              <w:t>&lt;4</w:t>
            </w:r>
            <w:r>
              <w:rPr>
                <w:rFonts w:hint="eastAsia"/>
              </w:rPr>
              <w:t>℃</w:t>
            </w:r>
          </w:p>
        </w:tc>
        <w:tc>
          <w:tcPr>
            <w:tcW w:w="2410" w:type="dxa"/>
            <w:tcBorders>
              <w:top w:val="single" w:color="000000" w:sz="4" w:space="0"/>
              <w:left w:val="nil"/>
              <w:bottom w:val="single" w:color="000000" w:sz="4" w:space="0"/>
              <w:right w:val="single" w:color="000000" w:sz="4" w:space="0"/>
            </w:tcBorders>
            <w:vAlign w:val="center"/>
          </w:tcPr>
          <w:p w14:paraId="14B06B94">
            <w:pPr>
              <w:pStyle w:val="78"/>
              <w:rPr>
                <w:rFonts w:ascii="Arial"/>
              </w:rPr>
            </w:pPr>
            <w:r>
              <w:rPr>
                <w:rFonts w:cs="Times New Roman"/>
              </w:rPr>
              <w:t>28d</w:t>
            </w:r>
          </w:p>
        </w:tc>
        <w:tc>
          <w:tcPr>
            <w:tcW w:w="1516" w:type="dxa"/>
            <w:tcBorders>
              <w:top w:val="single" w:color="000000" w:sz="4" w:space="0"/>
              <w:left w:val="nil"/>
              <w:bottom w:val="single" w:color="000000" w:sz="4" w:space="0"/>
              <w:right w:val="single" w:color="000000" w:sz="4" w:space="0"/>
            </w:tcBorders>
            <w:vAlign w:val="center"/>
          </w:tcPr>
          <w:p w14:paraId="4F1BCD0E">
            <w:pPr>
              <w:pStyle w:val="78"/>
              <w:rPr>
                <w:rFonts w:ascii="Arial"/>
              </w:rPr>
            </w:pPr>
            <w:r>
              <w:rPr>
                <w:rFonts w:cs="Times New Roman"/>
              </w:rPr>
              <w:t>/</w:t>
            </w:r>
          </w:p>
        </w:tc>
      </w:tr>
      <w:tr w14:paraId="18029658">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3CD6FEDC">
            <w:pPr>
              <w:pStyle w:val="78"/>
              <w:rPr>
                <w:rFonts w:ascii="Arial"/>
              </w:rPr>
            </w:pPr>
            <w:r>
              <w:rPr>
                <w:rFonts w:hint="eastAsia"/>
              </w:rPr>
              <w:t>六价铬</w:t>
            </w:r>
          </w:p>
        </w:tc>
        <w:tc>
          <w:tcPr>
            <w:tcW w:w="1760" w:type="dxa"/>
            <w:tcBorders>
              <w:top w:val="nil"/>
              <w:left w:val="nil"/>
              <w:bottom w:val="single" w:color="000000" w:sz="4" w:space="0"/>
              <w:right w:val="single" w:color="000000" w:sz="4" w:space="0"/>
            </w:tcBorders>
            <w:vAlign w:val="center"/>
          </w:tcPr>
          <w:p w14:paraId="1EFBFF7D">
            <w:pPr>
              <w:pStyle w:val="78"/>
              <w:rPr>
                <w:rFonts w:ascii="Arial"/>
              </w:rPr>
            </w:pPr>
            <w:r>
              <w:rPr>
                <w:rFonts w:hint="eastAsia"/>
              </w:rPr>
              <w:t>聚乙烯瓶、玻璃瓶</w:t>
            </w:r>
          </w:p>
        </w:tc>
        <w:tc>
          <w:tcPr>
            <w:tcW w:w="1500" w:type="dxa"/>
            <w:tcBorders>
              <w:top w:val="single" w:color="000000" w:sz="4" w:space="0"/>
              <w:left w:val="nil"/>
              <w:bottom w:val="single" w:color="000000" w:sz="4" w:space="0"/>
              <w:right w:val="single" w:color="000000" w:sz="4" w:space="0"/>
            </w:tcBorders>
            <w:vAlign w:val="center"/>
          </w:tcPr>
          <w:p w14:paraId="44850F6A">
            <w:pPr>
              <w:pStyle w:val="78"/>
              <w:rPr>
                <w:rFonts w:ascii="Arial"/>
              </w:rPr>
            </w:pPr>
            <w:r>
              <w:rPr>
                <w:rFonts w:cs="Times New Roman"/>
              </w:rPr>
              <w:t>&lt;4</w:t>
            </w:r>
            <w:r>
              <w:rPr>
                <w:rFonts w:hint="eastAsia"/>
              </w:rPr>
              <w:t>℃</w:t>
            </w:r>
          </w:p>
        </w:tc>
        <w:tc>
          <w:tcPr>
            <w:tcW w:w="2410" w:type="dxa"/>
            <w:tcBorders>
              <w:top w:val="single" w:color="000000" w:sz="4" w:space="0"/>
              <w:left w:val="nil"/>
              <w:bottom w:val="single" w:color="000000" w:sz="4" w:space="0"/>
              <w:right w:val="single" w:color="000000" w:sz="4" w:space="0"/>
            </w:tcBorders>
            <w:vAlign w:val="center"/>
          </w:tcPr>
          <w:p w14:paraId="3FAD2768">
            <w:pPr>
              <w:pStyle w:val="78"/>
              <w:rPr>
                <w:rFonts w:ascii="Arial"/>
              </w:rPr>
            </w:pPr>
            <w:r>
              <w:rPr>
                <w:rFonts w:hint="eastAsia"/>
              </w:rPr>
              <w:t>新鲜样品保存</w:t>
            </w:r>
            <w:r>
              <w:rPr>
                <w:rFonts w:cs="Times New Roman"/>
              </w:rPr>
              <w:t>24h</w:t>
            </w:r>
            <w:r>
              <w:rPr>
                <w:rFonts w:hint="eastAsia"/>
              </w:rPr>
              <w:t>，</w:t>
            </w:r>
            <w:r>
              <w:rPr>
                <w:rFonts w:cs="Times New Roman"/>
              </w:rPr>
              <w:t>4</w:t>
            </w:r>
            <w:r>
              <w:rPr>
                <w:rFonts w:hint="eastAsia"/>
              </w:rPr>
              <w:t>℃以下冷藏，消解后试料在</w:t>
            </w:r>
            <w:r>
              <w:rPr>
                <w:rFonts w:cs="Times New Roman"/>
              </w:rPr>
              <w:t>0~4</w:t>
            </w:r>
            <w:r>
              <w:rPr>
                <w:rFonts w:hint="eastAsia"/>
              </w:rPr>
              <w:t>℃下密封保存</w:t>
            </w:r>
            <w:r>
              <w:rPr>
                <w:rFonts w:cs="Times New Roman"/>
              </w:rPr>
              <w:t>30d</w:t>
            </w:r>
          </w:p>
        </w:tc>
        <w:tc>
          <w:tcPr>
            <w:tcW w:w="1516" w:type="dxa"/>
            <w:tcBorders>
              <w:top w:val="single" w:color="000000" w:sz="4" w:space="0"/>
              <w:left w:val="nil"/>
              <w:bottom w:val="single" w:color="000000" w:sz="4" w:space="0"/>
              <w:right w:val="single" w:color="000000" w:sz="4" w:space="0"/>
            </w:tcBorders>
            <w:vAlign w:val="center"/>
          </w:tcPr>
          <w:p w14:paraId="70CD88B6">
            <w:pPr>
              <w:pStyle w:val="78"/>
              <w:rPr>
                <w:rFonts w:ascii="Arial"/>
              </w:rPr>
            </w:pPr>
            <w:r>
              <w:rPr>
                <w:rFonts w:cs="Times New Roman"/>
              </w:rPr>
              <w:t>/</w:t>
            </w:r>
          </w:p>
        </w:tc>
      </w:tr>
      <w:tr w14:paraId="770F299F">
        <w:tblPrEx>
          <w:tblCellMar>
            <w:top w:w="0" w:type="dxa"/>
            <w:left w:w="108" w:type="dxa"/>
            <w:bottom w:w="0" w:type="dxa"/>
            <w:right w:w="108" w:type="dxa"/>
          </w:tblCellMar>
        </w:tblPrEx>
        <w:trPr>
          <w:trHeight w:val="480"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364E7AEC">
            <w:pPr>
              <w:pStyle w:val="78"/>
              <w:rPr>
                <w:rFonts w:ascii="Arial"/>
              </w:rPr>
            </w:pPr>
            <w:r>
              <w:rPr>
                <w:rFonts w:hint="eastAsia"/>
              </w:rPr>
              <w:t>挥发性有机物</w:t>
            </w:r>
          </w:p>
        </w:tc>
        <w:tc>
          <w:tcPr>
            <w:tcW w:w="1760" w:type="dxa"/>
            <w:tcBorders>
              <w:top w:val="nil"/>
              <w:left w:val="nil"/>
              <w:bottom w:val="single" w:color="000000" w:sz="4" w:space="0"/>
              <w:right w:val="single" w:color="000000" w:sz="4" w:space="0"/>
            </w:tcBorders>
            <w:vAlign w:val="center"/>
          </w:tcPr>
          <w:p w14:paraId="7BCE781D">
            <w:pPr>
              <w:pStyle w:val="78"/>
            </w:pPr>
            <w:r>
              <w:rPr>
                <w:rFonts w:hint="eastAsia"/>
              </w:rPr>
              <w:t>棕色吹扫捕集瓶备样：棕色玻璃瓶</w:t>
            </w:r>
          </w:p>
        </w:tc>
        <w:tc>
          <w:tcPr>
            <w:tcW w:w="1500" w:type="dxa"/>
            <w:tcBorders>
              <w:top w:val="single" w:color="000000" w:sz="4" w:space="0"/>
              <w:left w:val="nil"/>
              <w:bottom w:val="single" w:color="000000" w:sz="4" w:space="0"/>
              <w:right w:val="single" w:color="000000" w:sz="4" w:space="0"/>
            </w:tcBorders>
            <w:vAlign w:val="center"/>
          </w:tcPr>
          <w:p w14:paraId="3AE2DC35">
            <w:pPr>
              <w:pStyle w:val="78"/>
              <w:rPr>
                <w:rFonts w:ascii="Arial"/>
              </w:rPr>
            </w:pPr>
            <w:r>
              <w:rPr>
                <w:rFonts w:cs="Times New Roman"/>
              </w:rPr>
              <w:t>&lt;4</w:t>
            </w:r>
            <w:r>
              <w:rPr>
                <w:rFonts w:hint="eastAsia"/>
              </w:rPr>
              <w:t>℃,装满装实并密封</w:t>
            </w:r>
          </w:p>
        </w:tc>
        <w:tc>
          <w:tcPr>
            <w:tcW w:w="2410" w:type="dxa"/>
            <w:tcBorders>
              <w:top w:val="single" w:color="000000" w:sz="4" w:space="0"/>
              <w:left w:val="nil"/>
              <w:bottom w:val="single" w:color="000000" w:sz="4" w:space="0"/>
              <w:right w:val="single" w:color="000000" w:sz="4" w:space="0"/>
            </w:tcBorders>
            <w:vAlign w:val="center"/>
          </w:tcPr>
          <w:p w14:paraId="2C26B7D8">
            <w:pPr>
              <w:pStyle w:val="78"/>
              <w:rPr>
                <w:rFonts w:ascii="Arial"/>
              </w:rPr>
            </w:pPr>
            <w:r>
              <w:rPr>
                <w:rFonts w:cs="Times New Roman"/>
              </w:rPr>
              <w:t>7d</w:t>
            </w:r>
          </w:p>
        </w:tc>
        <w:tc>
          <w:tcPr>
            <w:tcW w:w="1516" w:type="dxa"/>
            <w:tcBorders>
              <w:top w:val="single" w:color="000000" w:sz="4" w:space="0"/>
              <w:left w:val="nil"/>
              <w:bottom w:val="single" w:color="000000" w:sz="4" w:space="0"/>
              <w:right w:val="single" w:color="000000" w:sz="4" w:space="0"/>
            </w:tcBorders>
            <w:vAlign w:val="center"/>
          </w:tcPr>
          <w:p w14:paraId="6467A418">
            <w:pPr>
              <w:pStyle w:val="78"/>
            </w:pPr>
            <w:r>
              <w:rPr>
                <w:rFonts w:hint="eastAsia"/>
              </w:rPr>
              <w:t>加入</w:t>
            </w:r>
            <w:r>
              <w:rPr>
                <w:rFonts w:cs="Times New Roman"/>
              </w:rPr>
              <w:t>10mL</w:t>
            </w:r>
            <w:r>
              <w:rPr>
                <w:rFonts w:hint="eastAsia"/>
              </w:rPr>
              <w:t>甲醇，采样瓶装实装满并密封，避光</w:t>
            </w:r>
          </w:p>
        </w:tc>
      </w:tr>
      <w:tr w14:paraId="6D1AD33B">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1BBCB119">
            <w:pPr>
              <w:pStyle w:val="78"/>
              <w:rPr>
                <w:rFonts w:ascii="Arial"/>
              </w:rPr>
            </w:pPr>
            <w:r>
              <w:rPr>
                <w:rFonts w:hint="eastAsia"/>
              </w:rPr>
              <w:t>半挥发性有机物</w:t>
            </w:r>
          </w:p>
        </w:tc>
        <w:tc>
          <w:tcPr>
            <w:tcW w:w="1760" w:type="dxa"/>
            <w:tcBorders>
              <w:top w:val="nil"/>
              <w:left w:val="nil"/>
              <w:bottom w:val="single" w:color="000000" w:sz="4" w:space="0"/>
              <w:right w:val="single" w:color="000000" w:sz="4" w:space="0"/>
            </w:tcBorders>
            <w:vAlign w:val="center"/>
          </w:tcPr>
          <w:p w14:paraId="30E2DB22">
            <w:pPr>
              <w:pStyle w:val="78"/>
              <w:rPr>
                <w:rFonts w:ascii="Arial"/>
              </w:rPr>
            </w:pPr>
            <w:r>
              <w:rPr>
                <w:rFonts w:hint="eastAsia"/>
              </w:rPr>
              <w:t>棕色玻璃瓶</w:t>
            </w:r>
          </w:p>
        </w:tc>
        <w:tc>
          <w:tcPr>
            <w:tcW w:w="1500" w:type="dxa"/>
            <w:tcBorders>
              <w:top w:val="single" w:color="000000" w:sz="4" w:space="0"/>
              <w:left w:val="nil"/>
              <w:bottom w:val="single" w:color="000000" w:sz="4" w:space="0"/>
              <w:right w:val="single" w:color="000000" w:sz="4" w:space="0"/>
            </w:tcBorders>
            <w:vAlign w:val="center"/>
          </w:tcPr>
          <w:p w14:paraId="09FD7308">
            <w:pPr>
              <w:pStyle w:val="78"/>
              <w:rPr>
                <w:rFonts w:ascii="Arial"/>
              </w:rPr>
            </w:pPr>
            <w:r>
              <w:rPr>
                <w:rFonts w:cs="Times New Roman"/>
              </w:rPr>
              <w:t>&lt;4</w:t>
            </w:r>
            <w:r>
              <w:rPr>
                <w:rFonts w:hint="eastAsia"/>
              </w:rPr>
              <w:t>℃,装满装实并密封</w:t>
            </w:r>
          </w:p>
        </w:tc>
        <w:tc>
          <w:tcPr>
            <w:tcW w:w="2410" w:type="dxa"/>
            <w:tcBorders>
              <w:top w:val="single" w:color="000000" w:sz="4" w:space="0"/>
              <w:left w:val="nil"/>
              <w:bottom w:val="single" w:color="000000" w:sz="4" w:space="0"/>
              <w:right w:val="single" w:color="000000" w:sz="4" w:space="0"/>
            </w:tcBorders>
            <w:vAlign w:val="center"/>
          </w:tcPr>
          <w:p w14:paraId="5B32BEEA">
            <w:pPr>
              <w:pStyle w:val="78"/>
              <w:rPr>
                <w:rFonts w:ascii="Arial"/>
              </w:rPr>
            </w:pPr>
            <w:r>
              <w:rPr>
                <w:rFonts w:cs="Times New Roman"/>
              </w:rPr>
              <w:t>10d</w:t>
            </w:r>
          </w:p>
        </w:tc>
        <w:tc>
          <w:tcPr>
            <w:tcW w:w="1516" w:type="dxa"/>
            <w:tcBorders>
              <w:top w:val="single" w:color="000000" w:sz="4" w:space="0"/>
              <w:left w:val="nil"/>
              <w:bottom w:val="single" w:color="000000" w:sz="4" w:space="0"/>
              <w:right w:val="single" w:color="000000" w:sz="4" w:space="0"/>
            </w:tcBorders>
            <w:vAlign w:val="center"/>
          </w:tcPr>
          <w:p w14:paraId="44D2FC03">
            <w:pPr>
              <w:pStyle w:val="78"/>
              <w:rPr>
                <w:rFonts w:ascii="Arial"/>
                <w:sz w:val="22"/>
                <w:szCs w:val="22"/>
              </w:rPr>
            </w:pPr>
          </w:p>
        </w:tc>
      </w:tr>
      <w:tr w14:paraId="02723A7E">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39267DF6">
            <w:pPr>
              <w:pStyle w:val="78"/>
              <w:rPr>
                <w:rFonts w:ascii="Arial"/>
              </w:rPr>
            </w:pPr>
            <w:r>
              <w:rPr>
                <w:rFonts w:cs="Times New Roman"/>
              </w:rPr>
              <w:t>pH</w:t>
            </w:r>
            <w:r>
              <w:rPr>
                <w:rFonts w:hint="eastAsia"/>
              </w:rPr>
              <w:t>值</w:t>
            </w:r>
          </w:p>
        </w:tc>
        <w:tc>
          <w:tcPr>
            <w:tcW w:w="1760" w:type="dxa"/>
            <w:tcBorders>
              <w:top w:val="nil"/>
              <w:left w:val="nil"/>
              <w:bottom w:val="single" w:color="000000" w:sz="4" w:space="0"/>
              <w:right w:val="single" w:color="000000" w:sz="4" w:space="0"/>
            </w:tcBorders>
            <w:vAlign w:val="center"/>
          </w:tcPr>
          <w:p w14:paraId="14BB2634">
            <w:pPr>
              <w:pStyle w:val="78"/>
              <w:rPr>
                <w:rFonts w:ascii="Arial"/>
              </w:rPr>
            </w:pPr>
            <w:r>
              <w:rPr>
                <w:rFonts w:hint="eastAsia"/>
              </w:rPr>
              <w:t>玻璃或聚乙烯瓶</w:t>
            </w:r>
          </w:p>
        </w:tc>
        <w:tc>
          <w:tcPr>
            <w:tcW w:w="1500" w:type="dxa"/>
            <w:tcBorders>
              <w:top w:val="single" w:color="000000" w:sz="4" w:space="0"/>
              <w:left w:val="nil"/>
              <w:bottom w:val="single" w:color="000000" w:sz="4" w:space="0"/>
              <w:right w:val="single" w:color="000000" w:sz="4" w:space="0"/>
            </w:tcBorders>
            <w:vAlign w:val="center"/>
          </w:tcPr>
          <w:p w14:paraId="6AB55894">
            <w:pPr>
              <w:pStyle w:val="78"/>
              <w:rPr>
                <w:rFonts w:ascii="Arial"/>
              </w:rPr>
            </w:pPr>
            <w:r>
              <w:rPr>
                <w:rFonts w:cs="Times New Roman"/>
              </w:rPr>
              <w:t>&lt;4</w:t>
            </w:r>
            <w:r>
              <w:rPr>
                <w:rFonts w:hint="eastAsia"/>
              </w:rPr>
              <w:t>℃,避光密封保存</w:t>
            </w:r>
          </w:p>
        </w:tc>
        <w:tc>
          <w:tcPr>
            <w:tcW w:w="2410" w:type="dxa"/>
            <w:tcBorders>
              <w:top w:val="single" w:color="000000" w:sz="4" w:space="0"/>
              <w:left w:val="nil"/>
              <w:bottom w:val="single" w:color="000000" w:sz="4" w:space="0"/>
              <w:right w:val="single" w:color="000000" w:sz="4" w:space="0"/>
            </w:tcBorders>
            <w:vAlign w:val="center"/>
          </w:tcPr>
          <w:p w14:paraId="4A140EBD">
            <w:pPr>
              <w:pStyle w:val="78"/>
              <w:rPr>
                <w:rFonts w:ascii="Arial"/>
              </w:rPr>
            </w:pPr>
            <w:r>
              <w:rPr>
                <w:rFonts w:cs="Times New Roman"/>
              </w:rPr>
              <w:t>/</w:t>
            </w:r>
          </w:p>
        </w:tc>
        <w:tc>
          <w:tcPr>
            <w:tcW w:w="1516" w:type="dxa"/>
            <w:tcBorders>
              <w:top w:val="single" w:color="000000" w:sz="4" w:space="0"/>
              <w:left w:val="nil"/>
              <w:bottom w:val="single" w:color="000000" w:sz="4" w:space="0"/>
              <w:right w:val="single" w:color="000000" w:sz="4" w:space="0"/>
            </w:tcBorders>
            <w:vAlign w:val="center"/>
          </w:tcPr>
          <w:p w14:paraId="7E8654DA">
            <w:pPr>
              <w:pStyle w:val="78"/>
              <w:rPr>
                <w:rFonts w:ascii="Arial"/>
              </w:rPr>
            </w:pPr>
            <w:r>
              <w:rPr>
                <w:rFonts w:cs="Times New Roman"/>
              </w:rPr>
              <w:t>/</w:t>
            </w:r>
          </w:p>
        </w:tc>
      </w:tr>
      <w:tr w14:paraId="7FB0616C">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733A9AA9">
            <w:pPr>
              <w:pStyle w:val="78"/>
              <w:rPr>
                <w:rFonts w:ascii="Arial"/>
              </w:rPr>
            </w:pPr>
            <w:r>
              <w:rPr>
                <w:rFonts w:hint="eastAsia"/>
              </w:rPr>
              <w:t>石油烃（</w:t>
            </w:r>
            <w:r>
              <w:rPr>
                <w:rFonts w:cs="Times New Roman"/>
              </w:rPr>
              <w:t>C</w:t>
            </w:r>
            <w:r>
              <w:rPr>
                <w:rFonts w:cs="Times New Roman"/>
                <w:sz w:val="12"/>
                <w:szCs w:val="12"/>
              </w:rPr>
              <w:t>10</w:t>
            </w:r>
            <w:r>
              <w:rPr>
                <w:rFonts w:cs="Times New Roman"/>
              </w:rPr>
              <w:t>-C</w:t>
            </w:r>
            <w:r>
              <w:rPr>
                <w:rFonts w:cs="Times New Roman"/>
                <w:sz w:val="12"/>
                <w:szCs w:val="12"/>
              </w:rPr>
              <w:t>40</w:t>
            </w:r>
            <w:r>
              <w:rPr>
                <w:rFonts w:hint="eastAsia"/>
              </w:rPr>
              <w:t>）</w:t>
            </w:r>
          </w:p>
        </w:tc>
        <w:tc>
          <w:tcPr>
            <w:tcW w:w="1760" w:type="dxa"/>
            <w:tcBorders>
              <w:top w:val="nil"/>
              <w:left w:val="nil"/>
              <w:bottom w:val="single" w:color="000000" w:sz="4" w:space="0"/>
              <w:right w:val="single" w:color="000000" w:sz="4" w:space="0"/>
            </w:tcBorders>
            <w:vAlign w:val="center"/>
          </w:tcPr>
          <w:p w14:paraId="2A4C29A7">
            <w:pPr>
              <w:pStyle w:val="78"/>
              <w:rPr>
                <w:rFonts w:ascii="Arial"/>
              </w:rPr>
            </w:pPr>
            <w:r>
              <w:rPr>
                <w:rFonts w:hint="eastAsia"/>
              </w:rPr>
              <w:t>棕色玻璃瓶</w:t>
            </w:r>
          </w:p>
        </w:tc>
        <w:tc>
          <w:tcPr>
            <w:tcW w:w="1500" w:type="dxa"/>
            <w:tcBorders>
              <w:top w:val="single" w:color="000000" w:sz="4" w:space="0"/>
              <w:left w:val="nil"/>
              <w:bottom w:val="single" w:color="000000" w:sz="4" w:space="0"/>
              <w:right w:val="single" w:color="000000" w:sz="4" w:space="0"/>
            </w:tcBorders>
            <w:vAlign w:val="center"/>
          </w:tcPr>
          <w:p w14:paraId="46E6B792">
            <w:pPr>
              <w:pStyle w:val="78"/>
              <w:rPr>
                <w:rFonts w:ascii="Arial"/>
              </w:rPr>
            </w:pPr>
            <w:r>
              <w:rPr>
                <w:rFonts w:cs="Times New Roman"/>
              </w:rPr>
              <w:t>&lt;4</w:t>
            </w:r>
            <w:r>
              <w:rPr>
                <w:rFonts w:hint="eastAsia"/>
              </w:rPr>
              <w:t>℃,避光密封保存</w:t>
            </w:r>
          </w:p>
        </w:tc>
        <w:tc>
          <w:tcPr>
            <w:tcW w:w="2410" w:type="dxa"/>
            <w:tcBorders>
              <w:top w:val="single" w:color="000000" w:sz="4" w:space="0"/>
              <w:left w:val="nil"/>
              <w:bottom w:val="single" w:color="000000" w:sz="4" w:space="0"/>
              <w:right w:val="single" w:color="000000" w:sz="4" w:space="0"/>
            </w:tcBorders>
            <w:vAlign w:val="center"/>
          </w:tcPr>
          <w:p w14:paraId="1C1D35F5">
            <w:pPr>
              <w:pStyle w:val="78"/>
              <w:rPr>
                <w:rFonts w:ascii="Arial"/>
              </w:rPr>
            </w:pPr>
            <w:r>
              <w:rPr>
                <w:rFonts w:cs="Times New Roman"/>
              </w:rPr>
              <w:t>14d</w:t>
            </w:r>
            <w:r>
              <w:rPr>
                <w:rFonts w:hint="eastAsia"/>
              </w:rPr>
              <w:t>内完成提取，</w:t>
            </w:r>
            <w:r>
              <w:rPr>
                <w:rFonts w:cs="Times New Roman"/>
              </w:rPr>
              <w:t>4</w:t>
            </w:r>
            <w:r>
              <w:rPr>
                <w:rFonts w:hint="eastAsia"/>
              </w:rPr>
              <w:t>℃下密封避光保存，提取液</w:t>
            </w:r>
            <w:r>
              <w:rPr>
                <w:rFonts w:cs="Times New Roman"/>
              </w:rPr>
              <w:t>40d</w:t>
            </w:r>
            <w:r>
              <w:rPr>
                <w:rFonts w:hint="eastAsia"/>
              </w:rPr>
              <w:t>内完成分析</w:t>
            </w:r>
          </w:p>
        </w:tc>
        <w:tc>
          <w:tcPr>
            <w:tcW w:w="1516" w:type="dxa"/>
            <w:tcBorders>
              <w:top w:val="single" w:color="000000" w:sz="4" w:space="0"/>
              <w:left w:val="nil"/>
              <w:bottom w:val="single" w:color="000000" w:sz="4" w:space="0"/>
              <w:right w:val="single" w:color="000000" w:sz="4" w:space="0"/>
            </w:tcBorders>
            <w:vAlign w:val="center"/>
          </w:tcPr>
          <w:p w14:paraId="27ABAA48">
            <w:pPr>
              <w:pStyle w:val="78"/>
              <w:rPr>
                <w:rFonts w:ascii="Arial"/>
              </w:rPr>
            </w:pPr>
            <w:r>
              <w:rPr>
                <w:rFonts w:cs="Times New Roman"/>
              </w:rPr>
              <w:t>/</w:t>
            </w:r>
          </w:p>
        </w:tc>
      </w:tr>
      <w:tr w14:paraId="5B163C18">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2C966133">
            <w:pPr>
              <w:pStyle w:val="78"/>
              <w:rPr>
                <w:rFonts w:ascii="Arial"/>
              </w:rPr>
            </w:pPr>
            <w:r>
              <w:rPr>
                <w:rFonts w:hint="eastAsia"/>
              </w:rPr>
              <w:t>水分</w:t>
            </w:r>
          </w:p>
        </w:tc>
        <w:tc>
          <w:tcPr>
            <w:tcW w:w="1760" w:type="dxa"/>
            <w:tcBorders>
              <w:top w:val="nil"/>
              <w:left w:val="nil"/>
              <w:bottom w:val="single" w:color="000000" w:sz="4" w:space="0"/>
              <w:right w:val="single" w:color="000000" w:sz="4" w:space="0"/>
            </w:tcBorders>
            <w:vAlign w:val="center"/>
          </w:tcPr>
          <w:p w14:paraId="201BA9D6">
            <w:pPr>
              <w:pStyle w:val="78"/>
              <w:rPr>
                <w:rFonts w:ascii="Arial"/>
              </w:rPr>
            </w:pPr>
            <w:r>
              <w:rPr>
                <w:rFonts w:cs="Times New Roman"/>
              </w:rPr>
              <w:t>/</w:t>
            </w:r>
          </w:p>
        </w:tc>
        <w:tc>
          <w:tcPr>
            <w:tcW w:w="1500" w:type="dxa"/>
            <w:tcBorders>
              <w:top w:val="single" w:color="000000" w:sz="4" w:space="0"/>
              <w:left w:val="nil"/>
              <w:bottom w:val="single" w:color="000000" w:sz="4" w:space="0"/>
              <w:right w:val="single" w:color="000000" w:sz="4" w:space="0"/>
            </w:tcBorders>
            <w:vAlign w:val="center"/>
          </w:tcPr>
          <w:p w14:paraId="604F3515">
            <w:pPr>
              <w:pStyle w:val="78"/>
              <w:rPr>
                <w:rFonts w:ascii="Arial"/>
              </w:rPr>
            </w:pPr>
            <w:r>
              <w:rPr>
                <w:rFonts w:cs="Times New Roman"/>
              </w:rPr>
              <w:t>&lt;4</w:t>
            </w:r>
            <w:r>
              <w:rPr>
                <w:rFonts w:hint="eastAsia"/>
              </w:rPr>
              <w:t>℃,避光密封保存</w:t>
            </w:r>
          </w:p>
        </w:tc>
        <w:tc>
          <w:tcPr>
            <w:tcW w:w="2410" w:type="dxa"/>
            <w:tcBorders>
              <w:top w:val="single" w:color="000000" w:sz="4" w:space="0"/>
              <w:left w:val="nil"/>
              <w:bottom w:val="single" w:color="000000" w:sz="4" w:space="0"/>
              <w:right w:val="single" w:color="000000" w:sz="4" w:space="0"/>
            </w:tcBorders>
            <w:vAlign w:val="center"/>
          </w:tcPr>
          <w:p w14:paraId="59B44543">
            <w:pPr>
              <w:pStyle w:val="78"/>
              <w:rPr>
                <w:rFonts w:ascii="Arial"/>
              </w:rPr>
            </w:pPr>
            <w:r>
              <w:rPr>
                <w:rFonts w:cs="Times New Roman"/>
              </w:rPr>
              <w:t>/</w:t>
            </w:r>
          </w:p>
        </w:tc>
        <w:tc>
          <w:tcPr>
            <w:tcW w:w="1516" w:type="dxa"/>
            <w:tcBorders>
              <w:top w:val="single" w:color="000000" w:sz="4" w:space="0"/>
              <w:left w:val="nil"/>
              <w:bottom w:val="single" w:color="000000" w:sz="4" w:space="0"/>
              <w:right w:val="single" w:color="000000" w:sz="4" w:space="0"/>
            </w:tcBorders>
            <w:vAlign w:val="center"/>
          </w:tcPr>
          <w:p w14:paraId="73D204FC">
            <w:pPr>
              <w:pStyle w:val="78"/>
              <w:rPr>
                <w:rFonts w:ascii="Arial"/>
              </w:rPr>
            </w:pPr>
            <w:r>
              <w:rPr>
                <w:rFonts w:cs="Times New Roman"/>
              </w:rPr>
              <w:t>/</w:t>
            </w:r>
          </w:p>
        </w:tc>
      </w:tr>
      <w:tr w14:paraId="05670A8C">
        <w:tblPrEx>
          <w:tblCellMar>
            <w:top w:w="0" w:type="dxa"/>
            <w:left w:w="108" w:type="dxa"/>
            <w:bottom w:w="0" w:type="dxa"/>
            <w:right w:w="108"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14:paraId="20535E20">
            <w:pPr>
              <w:pStyle w:val="78"/>
            </w:pPr>
            <w:r>
              <w:rPr>
                <w:rFonts w:hint="eastAsia"/>
              </w:rPr>
              <w:t>二噁英</w:t>
            </w:r>
          </w:p>
        </w:tc>
        <w:tc>
          <w:tcPr>
            <w:tcW w:w="1760" w:type="dxa"/>
            <w:tcBorders>
              <w:top w:val="nil"/>
              <w:left w:val="nil"/>
              <w:bottom w:val="single" w:color="000000" w:sz="4" w:space="0"/>
              <w:right w:val="single" w:color="000000" w:sz="4" w:space="0"/>
            </w:tcBorders>
            <w:vAlign w:val="center"/>
          </w:tcPr>
          <w:p w14:paraId="394EC5EC">
            <w:pPr>
              <w:pStyle w:val="78"/>
              <w:rPr>
                <w:rFonts w:cs="Times New Roman"/>
              </w:rPr>
            </w:pPr>
            <w:r>
              <w:rPr>
                <w:rFonts w:hint="eastAsia" w:cs="Times New Roman"/>
              </w:rPr>
              <w:t>/</w:t>
            </w:r>
          </w:p>
        </w:tc>
        <w:tc>
          <w:tcPr>
            <w:tcW w:w="1500" w:type="dxa"/>
            <w:tcBorders>
              <w:top w:val="single" w:color="000000" w:sz="4" w:space="0"/>
              <w:left w:val="nil"/>
              <w:bottom w:val="single" w:color="000000" w:sz="4" w:space="0"/>
              <w:right w:val="single" w:color="000000" w:sz="4" w:space="0"/>
            </w:tcBorders>
            <w:vAlign w:val="center"/>
          </w:tcPr>
          <w:p w14:paraId="1E0BAF7A">
            <w:pPr>
              <w:pStyle w:val="78"/>
              <w:rPr>
                <w:rFonts w:cs="Times New Roman"/>
              </w:rPr>
            </w:pPr>
            <w:r>
              <w:rPr>
                <w:rFonts w:cs="Times New Roman"/>
              </w:rPr>
              <w:t>&lt;4</w:t>
            </w:r>
            <w:r>
              <w:rPr>
                <w:rFonts w:hint="eastAsia"/>
              </w:rPr>
              <w:t>℃,避光密封保存</w:t>
            </w:r>
          </w:p>
        </w:tc>
        <w:tc>
          <w:tcPr>
            <w:tcW w:w="2410" w:type="dxa"/>
            <w:tcBorders>
              <w:top w:val="single" w:color="000000" w:sz="4" w:space="0"/>
              <w:left w:val="nil"/>
              <w:bottom w:val="single" w:color="000000" w:sz="4" w:space="0"/>
              <w:right w:val="single" w:color="000000" w:sz="4" w:space="0"/>
            </w:tcBorders>
            <w:vAlign w:val="center"/>
          </w:tcPr>
          <w:p w14:paraId="41578C66">
            <w:pPr>
              <w:pStyle w:val="78"/>
              <w:rPr>
                <w:rFonts w:cs="Times New Roman"/>
              </w:rPr>
            </w:pPr>
            <w:r>
              <w:rPr>
                <w:rFonts w:hint="eastAsia" w:cs="Times New Roman"/>
              </w:rPr>
              <w:t>/</w:t>
            </w:r>
          </w:p>
        </w:tc>
        <w:tc>
          <w:tcPr>
            <w:tcW w:w="1516" w:type="dxa"/>
            <w:tcBorders>
              <w:top w:val="single" w:color="000000" w:sz="4" w:space="0"/>
              <w:left w:val="nil"/>
              <w:bottom w:val="single" w:color="000000" w:sz="4" w:space="0"/>
              <w:right w:val="single" w:color="000000" w:sz="4" w:space="0"/>
            </w:tcBorders>
            <w:vAlign w:val="center"/>
          </w:tcPr>
          <w:p w14:paraId="56B1FDEB">
            <w:pPr>
              <w:pStyle w:val="78"/>
              <w:rPr>
                <w:rFonts w:cs="Times New Roman"/>
              </w:rPr>
            </w:pPr>
            <w:r>
              <w:rPr>
                <w:rFonts w:hint="eastAsia" w:cs="Times New Roman"/>
              </w:rPr>
              <w:t>/</w:t>
            </w:r>
          </w:p>
        </w:tc>
      </w:tr>
    </w:tbl>
    <w:p w14:paraId="550D2857">
      <w:pPr>
        <w:pStyle w:val="14"/>
        <w:rPr>
          <w:rFonts w:cs="Times New Roman"/>
          <w:color w:val="auto"/>
        </w:rPr>
      </w:pPr>
      <w:bookmarkStart w:id="102" w:name="_Ref195521174"/>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7.2</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102"/>
      <w:r>
        <w:rPr>
          <w:rFonts w:cs="Times New Roman"/>
          <w:color w:val="auto"/>
        </w:rPr>
        <w:t>地下水样品的保存条件和保存时间</w:t>
      </w:r>
    </w:p>
    <w:tbl>
      <w:tblPr>
        <w:tblStyle w:val="41"/>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2554"/>
        <w:gridCol w:w="1310"/>
        <w:gridCol w:w="805"/>
        <w:gridCol w:w="1123"/>
      </w:tblGrid>
      <w:tr w14:paraId="6DCF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blHeader/>
          <w:jc w:val="center"/>
        </w:trPr>
        <w:tc>
          <w:tcPr>
            <w:tcW w:w="1271" w:type="dxa"/>
            <w:shd w:val="clear" w:color="auto" w:fill="FFFFFF" w:themeFill="background1"/>
            <w:vAlign w:val="center"/>
          </w:tcPr>
          <w:p w14:paraId="61CC2602">
            <w:pPr>
              <w:pStyle w:val="78"/>
              <w:rPr>
                <w:rFonts w:ascii="Arial"/>
              </w:rPr>
            </w:pPr>
            <w:r>
              <w:rPr>
                <w:rFonts w:hint="eastAsia"/>
              </w:rPr>
              <w:t>具体项目</w:t>
            </w:r>
          </w:p>
        </w:tc>
        <w:tc>
          <w:tcPr>
            <w:tcW w:w="1559" w:type="dxa"/>
            <w:shd w:val="clear" w:color="auto" w:fill="FFFFFF" w:themeFill="background1"/>
            <w:vAlign w:val="center"/>
          </w:tcPr>
          <w:p w14:paraId="6FDB069F">
            <w:pPr>
              <w:pStyle w:val="78"/>
              <w:rPr>
                <w:rFonts w:ascii="Arial"/>
              </w:rPr>
            </w:pPr>
            <w:r>
              <w:rPr>
                <w:rFonts w:hint="eastAsia"/>
              </w:rPr>
              <w:t>采样容器</w:t>
            </w:r>
          </w:p>
        </w:tc>
        <w:tc>
          <w:tcPr>
            <w:tcW w:w="2554" w:type="dxa"/>
            <w:shd w:val="clear" w:color="auto" w:fill="FFFFFF" w:themeFill="background1"/>
            <w:vAlign w:val="center"/>
          </w:tcPr>
          <w:p w14:paraId="4099F12E">
            <w:pPr>
              <w:pStyle w:val="78"/>
              <w:rPr>
                <w:rFonts w:ascii="Arial"/>
              </w:rPr>
            </w:pPr>
            <w:r>
              <w:rPr>
                <w:rFonts w:hint="eastAsia"/>
              </w:rPr>
              <w:t>保存方法</w:t>
            </w:r>
          </w:p>
        </w:tc>
        <w:tc>
          <w:tcPr>
            <w:tcW w:w="1310" w:type="dxa"/>
            <w:shd w:val="clear" w:color="auto" w:fill="FFFFFF" w:themeFill="background1"/>
            <w:vAlign w:val="center"/>
          </w:tcPr>
          <w:p w14:paraId="6CC64F72">
            <w:pPr>
              <w:pStyle w:val="78"/>
              <w:rPr>
                <w:rFonts w:ascii="Arial"/>
              </w:rPr>
            </w:pPr>
            <w:r>
              <w:rPr>
                <w:rFonts w:hint="eastAsia"/>
              </w:rPr>
              <w:t>保存温度</w:t>
            </w:r>
          </w:p>
        </w:tc>
        <w:tc>
          <w:tcPr>
            <w:tcW w:w="805" w:type="dxa"/>
            <w:shd w:val="clear" w:color="auto" w:fill="FFFFFF" w:themeFill="background1"/>
            <w:vAlign w:val="center"/>
          </w:tcPr>
          <w:p w14:paraId="0EE2AB2C">
            <w:pPr>
              <w:pStyle w:val="78"/>
              <w:rPr>
                <w:rFonts w:ascii="Arial"/>
              </w:rPr>
            </w:pPr>
            <w:r>
              <w:rPr>
                <w:rFonts w:hint="eastAsia"/>
              </w:rPr>
              <w:t>保存时间</w:t>
            </w:r>
          </w:p>
        </w:tc>
        <w:tc>
          <w:tcPr>
            <w:tcW w:w="1123" w:type="dxa"/>
            <w:shd w:val="clear" w:color="auto" w:fill="FFFFFF" w:themeFill="background1"/>
            <w:vAlign w:val="center"/>
          </w:tcPr>
          <w:p w14:paraId="28CD7A0C">
            <w:pPr>
              <w:pStyle w:val="78"/>
              <w:rPr>
                <w:rFonts w:ascii="Arial"/>
              </w:rPr>
            </w:pPr>
            <w:r>
              <w:rPr>
                <w:rFonts w:hint="eastAsia"/>
              </w:rPr>
              <w:t>备注</w:t>
            </w:r>
          </w:p>
        </w:tc>
      </w:tr>
      <w:tr w14:paraId="49F5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5BF64AC7">
            <w:pPr>
              <w:pStyle w:val="78"/>
              <w:rPr>
                <w:rFonts w:ascii="Arial"/>
              </w:rPr>
            </w:pPr>
            <w:r>
              <w:rPr>
                <w:rFonts w:hint="eastAsia"/>
              </w:rPr>
              <w:t>色</w:t>
            </w:r>
          </w:p>
        </w:tc>
        <w:tc>
          <w:tcPr>
            <w:tcW w:w="1559" w:type="dxa"/>
            <w:vAlign w:val="center"/>
          </w:tcPr>
          <w:p w14:paraId="129FAA29">
            <w:pPr>
              <w:pStyle w:val="78"/>
              <w:rPr>
                <w:rFonts w:ascii="Arial"/>
              </w:rPr>
            </w:pPr>
            <w:r>
              <w:rPr>
                <w:rFonts w:hint="eastAsia"/>
              </w:rPr>
              <w:t>聚乙烯瓶、玻璃瓶</w:t>
            </w:r>
          </w:p>
        </w:tc>
        <w:tc>
          <w:tcPr>
            <w:tcW w:w="2554" w:type="dxa"/>
            <w:vAlign w:val="center"/>
          </w:tcPr>
          <w:p w14:paraId="124F8FA9">
            <w:pPr>
              <w:pStyle w:val="78"/>
              <w:rPr>
                <w:rFonts w:ascii="Arial"/>
              </w:rPr>
            </w:pPr>
            <w:r>
              <w:rPr>
                <w:rFonts w:hint="eastAsia"/>
              </w:rPr>
              <w:t>原样</w:t>
            </w:r>
          </w:p>
        </w:tc>
        <w:tc>
          <w:tcPr>
            <w:tcW w:w="1310" w:type="dxa"/>
            <w:vAlign w:val="center"/>
          </w:tcPr>
          <w:p w14:paraId="1146F2AE">
            <w:pPr>
              <w:pStyle w:val="78"/>
              <w:rPr>
                <w:rFonts w:ascii="Arial"/>
              </w:rPr>
            </w:pPr>
            <w:r>
              <w:rPr>
                <w:rFonts w:cs="Times New Roman"/>
              </w:rPr>
              <w:t>&lt;4</w:t>
            </w:r>
            <w:r>
              <w:rPr>
                <w:rFonts w:hint="eastAsia"/>
              </w:rPr>
              <w:t>℃</w:t>
            </w:r>
          </w:p>
        </w:tc>
        <w:tc>
          <w:tcPr>
            <w:tcW w:w="805" w:type="dxa"/>
            <w:vAlign w:val="center"/>
          </w:tcPr>
          <w:p w14:paraId="69D8BE19">
            <w:pPr>
              <w:pStyle w:val="78"/>
              <w:rPr>
                <w:rFonts w:ascii="Arial"/>
              </w:rPr>
            </w:pPr>
            <w:r>
              <w:rPr>
                <w:rFonts w:cs="Times New Roman"/>
              </w:rPr>
              <w:t>12h</w:t>
            </w:r>
          </w:p>
        </w:tc>
        <w:tc>
          <w:tcPr>
            <w:tcW w:w="1123" w:type="dxa"/>
            <w:vAlign w:val="center"/>
          </w:tcPr>
          <w:p w14:paraId="3B01AA76">
            <w:pPr>
              <w:pStyle w:val="78"/>
              <w:rPr>
                <w:rFonts w:ascii="Arial"/>
              </w:rPr>
            </w:pPr>
            <w:r>
              <w:rPr>
                <w:rFonts w:hint="eastAsia"/>
              </w:rPr>
              <w:t>尽量现场</w:t>
            </w:r>
          </w:p>
        </w:tc>
      </w:tr>
      <w:tr w14:paraId="6415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60DE4355">
            <w:pPr>
              <w:pStyle w:val="78"/>
              <w:rPr>
                <w:rFonts w:ascii="Arial"/>
              </w:rPr>
            </w:pPr>
            <w:r>
              <w:rPr>
                <w:rFonts w:hint="eastAsia"/>
              </w:rPr>
              <w:t>臭和味</w:t>
            </w:r>
          </w:p>
        </w:tc>
        <w:tc>
          <w:tcPr>
            <w:tcW w:w="1559" w:type="dxa"/>
            <w:vAlign w:val="center"/>
          </w:tcPr>
          <w:p w14:paraId="49C9F56F">
            <w:pPr>
              <w:pStyle w:val="78"/>
              <w:rPr>
                <w:rFonts w:ascii="Arial"/>
              </w:rPr>
            </w:pPr>
            <w:r>
              <w:rPr>
                <w:rFonts w:hint="eastAsia"/>
              </w:rPr>
              <w:t>玻璃瓶</w:t>
            </w:r>
          </w:p>
        </w:tc>
        <w:tc>
          <w:tcPr>
            <w:tcW w:w="2554" w:type="dxa"/>
            <w:vAlign w:val="center"/>
          </w:tcPr>
          <w:p w14:paraId="63D99031">
            <w:pPr>
              <w:pStyle w:val="78"/>
              <w:rPr>
                <w:rFonts w:ascii="Arial"/>
              </w:rPr>
            </w:pPr>
            <w:r>
              <w:rPr>
                <w:rFonts w:hint="eastAsia"/>
              </w:rPr>
              <w:t>原样</w:t>
            </w:r>
          </w:p>
        </w:tc>
        <w:tc>
          <w:tcPr>
            <w:tcW w:w="1310" w:type="dxa"/>
            <w:vAlign w:val="center"/>
          </w:tcPr>
          <w:p w14:paraId="2C7DA515">
            <w:pPr>
              <w:pStyle w:val="78"/>
              <w:rPr>
                <w:rFonts w:ascii="Arial"/>
              </w:rPr>
            </w:pPr>
            <w:r>
              <w:rPr>
                <w:rFonts w:cs="Times New Roman"/>
              </w:rPr>
              <w:t>&lt;4</w:t>
            </w:r>
            <w:r>
              <w:rPr>
                <w:rFonts w:hint="eastAsia"/>
              </w:rPr>
              <w:t>℃</w:t>
            </w:r>
          </w:p>
        </w:tc>
        <w:tc>
          <w:tcPr>
            <w:tcW w:w="805" w:type="dxa"/>
            <w:vAlign w:val="center"/>
          </w:tcPr>
          <w:p w14:paraId="6B32E514">
            <w:pPr>
              <w:pStyle w:val="78"/>
              <w:rPr>
                <w:rFonts w:ascii="Arial"/>
              </w:rPr>
            </w:pPr>
            <w:r>
              <w:rPr>
                <w:rFonts w:cs="Times New Roman"/>
              </w:rPr>
              <w:t>6h</w:t>
            </w:r>
          </w:p>
        </w:tc>
        <w:tc>
          <w:tcPr>
            <w:tcW w:w="1123" w:type="dxa"/>
            <w:vAlign w:val="center"/>
          </w:tcPr>
          <w:p w14:paraId="1A8B10ED">
            <w:pPr>
              <w:pStyle w:val="78"/>
              <w:rPr>
                <w:rFonts w:ascii="Arial"/>
              </w:rPr>
            </w:pPr>
            <w:r>
              <w:rPr>
                <w:rFonts w:hint="eastAsia"/>
              </w:rPr>
              <w:t>尽量现场</w:t>
            </w:r>
          </w:p>
        </w:tc>
      </w:tr>
      <w:tr w14:paraId="65D1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17A7CEDE">
            <w:pPr>
              <w:pStyle w:val="78"/>
              <w:rPr>
                <w:rFonts w:ascii="Arial"/>
              </w:rPr>
            </w:pPr>
            <w:r>
              <w:rPr>
                <w:rFonts w:hint="eastAsia"/>
              </w:rPr>
              <w:t>浑浊度</w:t>
            </w:r>
          </w:p>
        </w:tc>
        <w:tc>
          <w:tcPr>
            <w:tcW w:w="1559" w:type="dxa"/>
            <w:vAlign w:val="center"/>
          </w:tcPr>
          <w:p w14:paraId="1BB7DC5D">
            <w:pPr>
              <w:pStyle w:val="78"/>
              <w:rPr>
                <w:rFonts w:ascii="Arial"/>
              </w:rPr>
            </w:pPr>
            <w:r>
              <w:rPr>
                <w:rFonts w:hint="eastAsia"/>
              </w:rPr>
              <w:t>聚乙烯瓶、玻璃瓶</w:t>
            </w:r>
          </w:p>
        </w:tc>
        <w:tc>
          <w:tcPr>
            <w:tcW w:w="2554" w:type="dxa"/>
            <w:vAlign w:val="center"/>
          </w:tcPr>
          <w:p w14:paraId="778D9AB9">
            <w:pPr>
              <w:pStyle w:val="78"/>
              <w:rPr>
                <w:rFonts w:ascii="Arial"/>
              </w:rPr>
            </w:pPr>
            <w:r>
              <w:rPr>
                <w:rFonts w:hint="eastAsia"/>
              </w:rPr>
              <w:t>原样</w:t>
            </w:r>
          </w:p>
        </w:tc>
        <w:tc>
          <w:tcPr>
            <w:tcW w:w="1310" w:type="dxa"/>
            <w:vAlign w:val="center"/>
          </w:tcPr>
          <w:p w14:paraId="0E759B3A">
            <w:pPr>
              <w:pStyle w:val="78"/>
              <w:rPr>
                <w:rFonts w:ascii="Arial"/>
              </w:rPr>
            </w:pPr>
            <w:r>
              <w:rPr>
                <w:rFonts w:cs="Times New Roman"/>
              </w:rPr>
              <w:t>&lt;4</w:t>
            </w:r>
            <w:r>
              <w:rPr>
                <w:rFonts w:hint="eastAsia"/>
              </w:rPr>
              <w:t>℃</w:t>
            </w:r>
          </w:p>
        </w:tc>
        <w:tc>
          <w:tcPr>
            <w:tcW w:w="805" w:type="dxa"/>
            <w:vAlign w:val="center"/>
          </w:tcPr>
          <w:p w14:paraId="50D0C8D3">
            <w:pPr>
              <w:pStyle w:val="78"/>
              <w:rPr>
                <w:rFonts w:ascii="Arial"/>
              </w:rPr>
            </w:pPr>
            <w:r>
              <w:rPr>
                <w:rFonts w:cs="Times New Roman"/>
              </w:rPr>
              <w:t>12h</w:t>
            </w:r>
          </w:p>
        </w:tc>
        <w:tc>
          <w:tcPr>
            <w:tcW w:w="1123" w:type="dxa"/>
            <w:vAlign w:val="center"/>
          </w:tcPr>
          <w:p w14:paraId="74B52ECD">
            <w:pPr>
              <w:pStyle w:val="78"/>
              <w:rPr>
                <w:rFonts w:ascii="Arial"/>
              </w:rPr>
            </w:pPr>
            <w:r>
              <w:rPr>
                <w:rFonts w:hint="eastAsia"/>
              </w:rPr>
              <w:t>尽量现场</w:t>
            </w:r>
          </w:p>
        </w:tc>
      </w:tr>
      <w:tr w14:paraId="5D90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2B9316FF">
            <w:pPr>
              <w:pStyle w:val="78"/>
              <w:rPr>
                <w:rFonts w:ascii="Arial"/>
              </w:rPr>
            </w:pPr>
            <w:r>
              <w:rPr>
                <w:rFonts w:hint="eastAsia"/>
              </w:rPr>
              <w:t>肉眼可见物</w:t>
            </w:r>
          </w:p>
        </w:tc>
        <w:tc>
          <w:tcPr>
            <w:tcW w:w="1559" w:type="dxa"/>
            <w:vAlign w:val="center"/>
          </w:tcPr>
          <w:p w14:paraId="44E604A9">
            <w:pPr>
              <w:pStyle w:val="78"/>
              <w:rPr>
                <w:rFonts w:ascii="Arial"/>
              </w:rPr>
            </w:pPr>
            <w:r>
              <w:rPr>
                <w:rFonts w:hint="eastAsia"/>
              </w:rPr>
              <w:t>玻璃瓶</w:t>
            </w:r>
          </w:p>
        </w:tc>
        <w:tc>
          <w:tcPr>
            <w:tcW w:w="2554" w:type="dxa"/>
            <w:vAlign w:val="center"/>
          </w:tcPr>
          <w:p w14:paraId="474DA0EF">
            <w:pPr>
              <w:pStyle w:val="78"/>
              <w:rPr>
                <w:rFonts w:ascii="Arial"/>
              </w:rPr>
            </w:pPr>
            <w:r>
              <w:rPr>
                <w:rFonts w:hint="eastAsia"/>
              </w:rPr>
              <w:t>原样</w:t>
            </w:r>
          </w:p>
        </w:tc>
        <w:tc>
          <w:tcPr>
            <w:tcW w:w="1310" w:type="dxa"/>
            <w:vAlign w:val="center"/>
          </w:tcPr>
          <w:p w14:paraId="0823CCFD">
            <w:pPr>
              <w:pStyle w:val="78"/>
              <w:rPr>
                <w:rFonts w:ascii="Arial"/>
              </w:rPr>
            </w:pPr>
            <w:r>
              <w:rPr>
                <w:rFonts w:cs="Times New Roman"/>
              </w:rPr>
              <w:t>&lt;4</w:t>
            </w:r>
            <w:r>
              <w:rPr>
                <w:rFonts w:hint="eastAsia"/>
              </w:rPr>
              <w:t>℃</w:t>
            </w:r>
          </w:p>
        </w:tc>
        <w:tc>
          <w:tcPr>
            <w:tcW w:w="805" w:type="dxa"/>
            <w:vAlign w:val="center"/>
          </w:tcPr>
          <w:p w14:paraId="607BC96B">
            <w:pPr>
              <w:pStyle w:val="78"/>
              <w:rPr>
                <w:rFonts w:ascii="Arial"/>
              </w:rPr>
            </w:pPr>
            <w:r>
              <w:rPr>
                <w:rFonts w:cs="Times New Roman"/>
              </w:rPr>
              <w:t>12h</w:t>
            </w:r>
          </w:p>
        </w:tc>
        <w:tc>
          <w:tcPr>
            <w:tcW w:w="1123" w:type="dxa"/>
            <w:vAlign w:val="center"/>
          </w:tcPr>
          <w:p w14:paraId="07EB00F7">
            <w:pPr>
              <w:pStyle w:val="78"/>
              <w:rPr>
                <w:rFonts w:ascii="Arial"/>
              </w:rPr>
            </w:pPr>
            <w:r>
              <w:rPr>
                <w:rFonts w:hint="eastAsia"/>
              </w:rPr>
              <w:t>尽量现场</w:t>
            </w:r>
          </w:p>
        </w:tc>
      </w:tr>
      <w:tr w14:paraId="46D8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13D13DEE">
            <w:pPr>
              <w:pStyle w:val="78"/>
              <w:rPr>
                <w:rFonts w:ascii="Arial"/>
              </w:rPr>
            </w:pPr>
            <w:r>
              <w:rPr>
                <w:rFonts w:cs="Times New Roman"/>
              </w:rPr>
              <w:t>pH</w:t>
            </w:r>
            <w:r>
              <w:rPr>
                <w:rFonts w:hint="eastAsia"/>
              </w:rPr>
              <w:t>值</w:t>
            </w:r>
          </w:p>
        </w:tc>
        <w:tc>
          <w:tcPr>
            <w:tcW w:w="1559" w:type="dxa"/>
            <w:vAlign w:val="center"/>
          </w:tcPr>
          <w:p w14:paraId="5D41867C">
            <w:pPr>
              <w:pStyle w:val="78"/>
              <w:rPr>
                <w:rFonts w:ascii="Arial"/>
              </w:rPr>
            </w:pPr>
            <w:r>
              <w:rPr>
                <w:rFonts w:hint="eastAsia"/>
              </w:rPr>
              <w:t>聚乙烯瓶、玻璃瓶</w:t>
            </w:r>
          </w:p>
        </w:tc>
        <w:tc>
          <w:tcPr>
            <w:tcW w:w="2554" w:type="dxa"/>
            <w:vAlign w:val="center"/>
          </w:tcPr>
          <w:p w14:paraId="35D137A3">
            <w:pPr>
              <w:pStyle w:val="78"/>
              <w:rPr>
                <w:rFonts w:ascii="Arial"/>
              </w:rPr>
            </w:pPr>
            <w:r>
              <w:rPr>
                <w:rFonts w:hint="eastAsia"/>
              </w:rPr>
              <w:t>原样</w:t>
            </w:r>
          </w:p>
        </w:tc>
        <w:tc>
          <w:tcPr>
            <w:tcW w:w="1310" w:type="dxa"/>
            <w:vAlign w:val="center"/>
          </w:tcPr>
          <w:p w14:paraId="365033F8">
            <w:pPr>
              <w:pStyle w:val="78"/>
              <w:rPr>
                <w:rFonts w:ascii="Arial"/>
              </w:rPr>
            </w:pPr>
            <w:r>
              <w:rPr>
                <w:rFonts w:cs="Times New Roman"/>
              </w:rPr>
              <w:t>&lt;4</w:t>
            </w:r>
            <w:r>
              <w:rPr>
                <w:rFonts w:hint="eastAsia"/>
              </w:rPr>
              <w:t>℃</w:t>
            </w:r>
          </w:p>
        </w:tc>
        <w:tc>
          <w:tcPr>
            <w:tcW w:w="805" w:type="dxa"/>
            <w:vAlign w:val="center"/>
          </w:tcPr>
          <w:p w14:paraId="3DE67D12">
            <w:pPr>
              <w:pStyle w:val="78"/>
              <w:rPr>
                <w:rFonts w:ascii="Arial"/>
              </w:rPr>
            </w:pPr>
            <w:r>
              <w:rPr>
                <w:rFonts w:cs="Times New Roman"/>
              </w:rPr>
              <w:t>12h</w:t>
            </w:r>
          </w:p>
        </w:tc>
        <w:tc>
          <w:tcPr>
            <w:tcW w:w="1123" w:type="dxa"/>
            <w:vAlign w:val="center"/>
          </w:tcPr>
          <w:p w14:paraId="4E58FC6C">
            <w:pPr>
              <w:pStyle w:val="78"/>
              <w:rPr>
                <w:rFonts w:ascii="Arial"/>
              </w:rPr>
            </w:pPr>
            <w:r>
              <w:rPr>
                <w:rFonts w:hint="eastAsia"/>
              </w:rPr>
              <w:t>尽量现场</w:t>
            </w:r>
          </w:p>
        </w:tc>
      </w:tr>
      <w:tr w14:paraId="501D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Merge w:val="restart"/>
            <w:vAlign w:val="center"/>
          </w:tcPr>
          <w:p w14:paraId="7D0FB4C1">
            <w:pPr>
              <w:pStyle w:val="78"/>
              <w:rPr>
                <w:rFonts w:ascii="Arial"/>
              </w:rPr>
            </w:pPr>
            <w:r>
              <w:rPr>
                <w:rFonts w:hint="eastAsia"/>
              </w:rPr>
              <w:t>总硬度</w:t>
            </w:r>
          </w:p>
        </w:tc>
        <w:tc>
          <w:tcPr>
            <w:tcW w:w="1559" w:type="dxa"/>
            <w:vMerge w:val="restart"/>
            <w:vAlign w:val="center"/>
          </w:tcPr>
          <w:p w14:paraId="5E96418E">
            <w:pPr>
              <w:pStyle w:val="78"/>
              <w:rPr>
                <w:rFonts w:ascii="Arial"/>
              </w:rPr>
            </w:pPr>
            <w:r>
              <w:rPr>
                <w:rFonts w:hint="eastAsia"/>
              </w:rPr>
              <w:t>聚乙烯瓶、玻璃瓶</w:t>
            </w:r>
          </w:p>
        </w:tc>
        <w:tc>
          <w:tcPr>
            <w:tcW w:w="2554" w:type="dxa"/>
            <w:vAlign w:val="center"/>
          </w:tcPr>
          <w:p w14:paraId="455DBEBA">
            <w:pPr>
              <w:pStyle w:val="78"/>
              <w:rPr>
                <w:rFonts w:ascii="Arial"/>
              </w:rPr>
            </w:pPr>
            <w:r>
              <w:rPr>
                <w:rFonts w:hint="eastAsia"/>
              </w:rPr>
              <w:t>原样</w:t>
            </w:r>
          </w:p>
        </w:tc>
        <w:tc>
          <w:tcPr>
            <w:tcW w:w="1310" w:type="dxa"/>
            <w:vAlign w:val="center"/>
          </w:tcPr>
          <w:p w14:paraId="386AACC1">
            <w:pPr>
              <w:pStyle w:val="78"/>
              <w:rPr>
                <w:rFonts w:ascii="Arial"/>
              </w:rPr>
            </w:pPr>
            <w:r>
              <w:rPr>
                <w:rFonts w:cs="Times New Roman"/>
              </w:rPr>
              <w:t>&lt;4</w:t>
            </w:r>
            <w:r>
              <w:rPr>
                <w:rFonts w:hint="eastAsia"/>
              </w:rPr>
              <w:t>℃</w:t>
            </w:r>
          </w:p>
        </w:tc>
        <w:tc>
          <w:tcPr>
            <w:tcW w:w="805" w:type="dxa"/>
            <w:vAlign w:val="center"/>
          </w:tcPr>
          <w:p w14:paraId="6F723104">
            <w:pPr>
              <w:pStyle w:val="78"/>
              <w:rPr>
                <w:rFonts w:ascii="Arial"/>
              </w:rPr>
            </w:pPr>
            <w:r>
              <w:rPr>
                <w:rFonts w:cs="Times New Roman"/>
              </w:rPr>
              <w:t>24h</w:t>
            </w:r>
          </w:p>
        </w:tc>
        <w:tc>
          <w:tcPr>
            <w:tcW w:w="1123" w:type="dxa"/>
            <w:vAlign w:val="center"/>
          </w:tcPr>
          <w:p w14:paraId="0ACF5C8B">
            <w:pPr>
              <w:pStyle w:val="78"/>
              <w:rPr>
                <w:rFonts w:ascii="Arial"/>
              </w:rPr>
            </w:pPr>
            <w:r>
              <w:rPr>
                <w:rFonts w:cs="Times New Roman"/>
              </w:rPr>
              <w:t>/</w:t>
            </w:r>
          </w:p>
        </w:tc>
      </w:tr>
      <w:tr w14:paraId="6888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Merge w:val="continue"/>
            <w:vAlign w:val="center"/>
          </w:tcPr>
          <w:p w14:paraId="29AC578B">
            <w:pPr>
              <w:pStyle w:val="78"/>
              <w:rPr>
                <w:rFonts w:ascii="Arial"/>
              </w:rPr>
            </w:pPr>
          </w:p>
        </w:tc>
        <w:tc>
          <w:tcPr>
            <w:tcW w:w="1559" w:type="dxa"/>
            <w:vMerge w:val="continue"/>
            <w:vAlign w:val="center"/>
          </w:tcPr>
          <w:p w14:paraId="53A73182">
            <w:pPr>
              <w:pStyle w:val="78"/>
              <w:rPr>
                <w:rFonts w:ascii="Arial"/>
              </w:rPr>
            </w:pPr>
          </w:p>
        </w:tc>
        <w:tc>
          <w:tcPr>
            <w:tcW w:w="2554" w:type="dxa"/>
            <w:vAlign w:val="center"/>
          </w:tcPr>
          <w:p w14:paraId="5023230A">
            <w:pPr>
              <w:pStyle w:val="78"/>
              <w:rPr>
                <w:rFonts w:ascii="Arial"/>
              </w:rPr>
            </w:pPr>
            <w:r>
              <w:rPr>
                <w:rFonts w:hint="eastAsia"/>
              </w:rPr>
              <w:t>硝酸，</w:t>
            </w:r>
            <w:r>
              <w:rPr>
                <w:rFonts w:cs="Times New Roman"/>
              </w:rPr>
              <w:t>pH&lt;2</w:t>
            </w:r>
          </w:p>
        </w:tc>
        <w:tc>
          <w:tcPr>
            <w:tcW w:w="1310" w:type="dxa"/>
            <w:vAlign w:val="center"/>
          </w:tcPr>
          <w:p w14:paraId="6F04162A">
            <w:pPr>
              <w:pStyle w:val="78"/>
              <w:rPr>
                <w:rFonts w:ascii="Arial"/>
              </w:rPr>
            </w:pPr>
            <w:r>
              <w:rPr>
                <w:rFonts w:cs="Times New Roman"/>
              </w:rPr>
              <w:t>&lt;4</w:t>
            </w:r>
            <w:r>
              <w:rPr>
                <w:rFonts w:hint="eastAsia"/>
              </w:rPr>
              <w:t>℃</w:t>
            </w:r>
          </w:p>
        </w:tc>
        <w:tc>
          <w:tcPr>
            <w:tcW w:w="805" w:type="dxa"/>
            <w:vAlign w:val="center"/>
          </w:tcPr>
          <w:p w14:paraId="0AD339CE">
            <w:pPr>
              <w:pStyle w:val="78"/>
              <w:rPr>
                <w:rFonts w:ascii="Arial"/>
              </w:rPr>
            </w:pPr>
            <w:r>
              <w:rPr>
                <w:rFonts w:cs="Times New Roman"/>
              </w:rPr>
              <w:t>30d</w:t>
            </w:r>
          </w:p>
        </w:tc>
        <w:tc>
          <w:tcPr>
            <w:tcW w:w="1123" w:type="dxa"/>
            <w:vAlign w:val="center"/>
          </w:tcPr>
          <w:p w14:paraId="645D40B7">
            <w:pPr>
              <w:pStyle w:val="78"/>
              <w:rPr>
                <w:rFonts w:ascii="Arial"/>
              </w:rPr>
            </w:pPr>
            <w:r>
              <w:rPr>
                <w:rFonts w:cs="Times New Roman"/>
              </w:rPr>
              <w:t>/</w:t>
            </w:r>
          </w:p>
        </w:tc>
      </w:tr>
      <w:tr w14:paraId="5BC1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5D33344E">
            <w:pPr>
              <w:pStyle w:val="78"/>
              <w:rPr>
                <w:rFonts w:ascii="Arial"/>
              </w:rPr>
            </w:pPr>
            <w:r>
              <w:rPr>
                <w:rFonts w:hint="eastAsia"/>
              </w:rPr>
              <w:t>溶解性总固体</w:t>
            </w:r>
          </w:p>
        </w:tc>
        <w:tc>
          <w:tcPr>
            <w:tcW w:w="1559" w:type="dxa"/>
            <w:vAlign w:val="center"/>
          </w:tcPr>
          <w:p w14:paraId="106A8E53">
            <w:pPr>
              <w:pStyle w:val="78"/>
              <w:rPr>
                <w:rFonts w:ascii="Arial"/>
              </w:rPr>
            </w:pPr>
            <w:r>
              <w:rPr>
                <w:rFonts w:hint="eastAsia"/>
              </w:rPr>
              <w:t>聚乙烯瓶、玻璃瓶</w:t>
            </w:r>
          </w:p>
        </w:tc>
        <w:tc>
          <w:tcPr>
            <w:tcW w:w="2554" w:type="dxa"/>
            <w:vAlign w:val="center"/>
          </w:tcPr>
          <w:p w14:paraId="62E2AE89">
            <w:pPr>
              <w:pStyle w:val="78"/>
            </w:pPr>
            <w:r>
              <w:rPr>
                <w:rFonts w:hint="eastAsia"/>
              </w:rPr>
              <w:t>原样</w:t>
            </w:r>
          </w:p>
        </w:tc>
        <w:tc>
          <w:tcPr>
            <w:tcW w:w="1310" w:type="dxa"/>
            <w:vAlign w:val="center"/>
          </w:tcPr>
          <w:p w14:paraId="2D4EBA4D">
            <w:pPr>
              <w:pStyle w:val="78"/>
              <w:rPr>
                <w:rFonts w:ascii="Arial"/>
              </w:rPr>
            </w:pPr>
            <w:r>
              <w:rPr>
                <w:rFonts w:cs="Times New Roman"/>
              </w:rPr>
              <w:t>&lt;4</w:t>
            </w:r>
            <w:r>
              <w:rPr>
                <w:rFonts w:hint="eastAsia"/>
              </w:rPr>
              <w:t>℃</w:t>
            </w:r>
          </w:p>
        </w:tc>
        <w:tc>
          <w:tcPr>
            <w:tcW w:w="805" w:type="dxa"/>
            <w:vAlign w:val="center"/>
          </w:tcPr>
          <w:p w14:paraId="404DF177">
            <w:pPr>
              <w:pStyle w:val="78"/>
              <w:rPr>
                <w:rFonts w:ascii="Arial"/>
              </w:rPr>
            </w:pPr>
            <w:r>
              <w:rPr>
                <w:rFonts w:cs="Times New Roman"/>
              </w:rPr>
              <w:t>24h</w:t>
            </w:r>
          </w:p>
        </w:tc>
        <w:tc>
          <w:tcPr>
            <w:tcW w:w="1123" w:type="dxa"/>
            <w:vAlign w:val="center"/>
          </w:tcPr>
          <w:p w14:paraId="093545BD">
            <w:pPr>
              <w:pStyle w:val="78"/>
              <w:rPr>
                <w:rFonts w:ascii="Arial"/>
              </w:rPr>
            </w:pPr>
            <w:r>
              <w:rPr>
                <w:rFonts w:cs="Times New Roman"/>
              </w:rPr>
              <w:t>/</w:t>
            </w:r>
          </w:p>
        </w:tc>
      </w:tr>
      <w:tr w14:paraId="7A46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1AE35CE8">
            <w:pPr>
              <w:pStyle w:val="78"/>
              <w:rPr>
                <w:rFonts w:ascii="Arial"/>
              </w:rPr>
            </w:pPr>
            <w:r>
              <w:rPr>
                <w:rFonts w:hint="eastAsia"/>
              </w:rPr>
              <w:t>硫酸盐</w:t>
            </w:r>
          </w:p>
        </w:tc>
        <w:tc>
          <w:tcPr>
            <w:tcW w:w="1559" w:type="dxa"/>
            <w:vAlign w:val="center"/>
          </w:tcPr>
          <w:p w14:paraId="1F6FE21C">
            <w:pPr>
              <w:pStyle w:val="78"/>
              <w:rPr>
                <w:rFonts w:ascii="Arial"/>
              </w:rPr>
            </w:pPr>
            <w:r>
              <w:rPr>
                <w:rFonts w:hint="eastAsia"/>
              </w:rPr>
              <w:t>聚乙烯瓶、玻璃瓶</w:t>
            </w:r>
          </w:p>
        </w:tc>
        <w:tc>
          <w:tcPr>
            <w:tcW w:w="2554" w:type="dxa"/>
            <w:vAlign w:val="center"/>
          </w:tcPr>
          <w:p w14:paraId="22421DFF">
            <w:pPr>
              <w:pStyle w:val="78"/>
              <w:rPr>
                <w:rFonts w:ascii="Arial"/>
              </w:rPr>
            </w:pPr>
            <w:r>
              <w:rPr>
                <w:rFonts w:hint="eastAsia"/>
              </w:rPr>
              <w:t>原样</w:t>
            </w:r>
          </w:p>
        </w:tc>
        <w:tc>
          <w:tcPr>
            <w:tcW w:w="1310" w:type="dxa"/>
            <w:vAlign w:val="center"/>
          </w:tcPr>
          <w:p w14:paraId="5D858099">
            <w:pPr>
              <w:pStyle w:val="78"/>
              <w:rPr>
                <w:rFonts w:ascii="Arial"/>
              </w:rPr>
            </w:pPr>
            <w:r>
              <w:rPr>
                <w:rFonts w:cs="Times New Roman"/>
              </w:rPr>
              <w:t>&lt;4</w:t>
            </w:r>
            <w:r>
              <w:rPr>
                <w:rFonts w:hint="eastAsia"/>
              </w:rPr>
              <w:t>℃</w:t>
            </w:r>
          </w:p>
        </w:tc>
        <w:tc>
          <w:tcPr>
            <w:tcW w:w="805" w:type="dxa"/>
            <w:vAlign w:val="center"/>
          </w:tcPr>
          <w:p w14:paraId="65A359ED">
            <w:pPr>
              <w:pStyle w:val="78"/>
              <w:rPr>
                <w:rFonts w:ascii="Arial"/>
              </w:rPr>
            </w:pPr>
            <w:r>
              <w:rPr>
                <w:rFonts w:cs="Times New Roman"/>
              </w:rPr>
              <w:t>7d</w:t>
            </w:r>
          </w:p>
        </w:tc>
        <w:tc>
          <w:tcPr>
            <w:tcW w:w="1123" w:type="dxa"/>
            <w:vAlign w:val="center"/>
          </w:tcPr>
          <w:p w14:paraId="46BDCBF6">
            <w:pPr>
              <w:pStyle w:val="78"/>
              <w:rPr>
                <w:rFonts w:ascii="Arial"/>
              </w:rPr>
            </w:pPr>
            <w:r>
              <w:rPr>
                <w:rFonts w:cs="Times New Roman"/>
              </w:rPr>
              <w:t>/</w:t>
            </w:r>
          </w:p>
        </w:tc>
      </w:tr>
      <w:tr w14:paraId="5B4A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7ECF62CA">
            <w:pPr>
              <w:pStyle w:val="78"/>
              <w:rPr>
                <w:rFonts w:ascii="Arial"/>
              </w:rPr>
            </w:pPr>
            <w:r>
              <w:rPr>
                <w:rFonts w:hint="eastAsia"/>
              </w:rPr>
              <w:t>氯化物</w:t>
            </w:r>
          </w:p>
        </w:tc>
        <w:tc>
          <w:tcPr>
            <w:tcW w:w="1559" w:type="dxa"/>
            <w:vAlign w:val="center"/>
          </w:tcPr>
          <w:p w14:paraId="750DDE15">
            <w:pPr>
              <w:pStyle w:val="78"/>
              <w:rPr>
                <w:rFonts w:ascii="Arial"/>
              </w:rPr>
            </w:pPr>
            <w:r>
              <w:rPr>
                <w:rFonts w:hint="eastAsia"/>
              </w:rPr>
              <w:t>聚乙烯瓶、玻璃瓶</w:t>
            </w:r>
          </w:p>
        </w:tc>
        <w:tc>
          <w:tcPr>
            <w:tcW w:w="2554" w:type="dxa"/>
            <w:vAlign w:val="center"/>
          </w:tcPr>
          <w:p w14:paraId="300DD1D4">
            <w:pPr>
              <w:pStyle w:val="78"/>
              <w:rPr>
                <w:rFonts w:ascii="Arial"/>
              </w:rPr>
            </w:pPr>
            <w:r>
              <w:rPr>
                <w:rFonts w:hint="eastAsia"/>
              </w:rPr>
              <w:t>原样</w:t>
            </w:r>
          </w:p>
        </w:tc>
        <w:tc>
          <w:tcPr>
            <w:tcW w:w="1310" w:type="dxa"/>
            <w:vAlign w:val="center"/>
          </w:tcPr>
          <w:p w14:paraId="1D3771C8">
            <w:pPr>
              <w:pStyle w:val="78"/>
              <w:rPr>
                <w:rFonts w:ascii="Arial"/>
              </w:rPr>
            </w:pPr>
            <w:r>
              <w:rPr>
                <w:rFonts w:cs="Times New Roman"/>
              </w:rPr>
              <w:t>&lt;4</w:t>
            </w:r>
            <w:r>
              <w:rPr>
                <w:rFonts w:hint="eastAsia"/>
              </w:rPr>
              <w:t>℃</w:t>
            </w:r>
          </w:p>
        </w:tc>
        <w:tc>
          <w:tcPr>
            <w:tcW w:w="805" w:type="dxa"/>
            <w:vAlign w:val="center"/>
          </w:tcPr>
          <w:p w14:paraId="7314CF3C">
            <w:pPr>
              <w:pStyle w:val="78"/>
              <w:rPr>
                <w:rFonts w:ascii="Arial"/>
              </w:rPr>
            </w:pPr>
            <w:r>
              <w:rPr>
                <w:rFonts w:cs="Times New Roman"/>
              </w:rPr>
              <w:t>30d</w:t>
            </w:r>
          </w:p>
        </w:tc>
        <w:tc>
          <w:tcPr>
            <w:tcW w:w="1123" w:type="dxa"/>
            <w:vAlign w:val="center"/>
          </w:tcPr>
          <w:p w14:paraId="005F18E0">
            <w:pPr>
              <w:pStyle w:val="78"/>
              <w:rPr>
                <w:rFonts w:ascii="Arial"/>
              </w:rPr>
            </w:pPr>
            <w:r>
              <w:rPr>
                <w:rFonts w:cs="Times New Roman"/>
              </w:rPr>
              <w:t>/</w:t>
            </w:r>
          </w:p>
        </w:tc>
      </w:tr>
      <w:tr w14:paraId="7729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4230B4F4">
            <w:pPr>
              <w:pStyle w:val="78"/>
              <w:rPr>
                <w:rFonts w:ascii="Arial"/>
              </w:rPr>
            </w:pPr>
            <w:r>
              <w:rPr>
                <w:rFonts w:hint="eastAsia"/>
              </w:rPr>
              <w:t>铁</w:t>
            </w:r>
          </w:p>
        </w:tc>
        <w:tc>
          <w:tcPr>
            <w:tcW w:w="1559" w:type="dxa"/>
            <w:vAlign w:val="center"/>
          </w:tcPr>
          <w:p w14:paraId="619AC796">
            <w:pPr>
              <w:pStyle w:val="78"/>
              <w:rPr>
                <w:rFonts w:ascii="Arial"/>
              </w:rPr>
            </w:pPr>
            <w:r>
              <w:rPr>
                <w:rFonts w:hint="eastAsia"/>
              </w:rPr>
              <w:t>聚乙烯瓶、玻璃瓶</w:t>
            </w:r>
          </w:p>
        </w:tc>
        <w:tc>
          <w:tcPr>
            <w:tcW w:w="2554" w:type="dxa"/>
            <w:vAlign w:val="center"/>
          </w:tcPr>
          <w:p w14:paraId="09E7A242">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16486C83">
            <w:pPr>
              <w:pStyle w:val="78"/>
              <w:rPr>
                <w:rFonts w:ascii="Arial"/>
              </w:rPr>
            </w:pPr>
            <w:r>
              <w:rPr>
                <w:rFonts w:cs="Times New Roman"/>
              </w:rPr>
              <w:t>&lt;4</w:t>
            </w:r>
            <w:r>
              <w:rPr>
                <w:rFonts w:hint="eastAsia"/>
              </w:rPr>
              <w:t>℃</w:t>
            </w:r>
          </w:p>
        </w:tc>
        <w:tc>
          <w:tcPr>
            <w:tcW w:w="805" w:type="dxa"/>
            <w:vAlign w:val="center"/>
          </w:tcPr>
          <w:p w14:paraId="73778958">
            <w:pPr>
              <w:pStyle w:val="78"/>
              <w:rPr>
                <w:rFonts w:ascii="Arial"/>
              </w:rPr>
            </w:pPr>
            <w:r>
              <w:rPr>
                <w:rFonts w:cs="Times New Roman"/>
              </w:rPr>
              <w:t>14d</w:t>
            </w:r>
          </w:p>
        </w:tc>
        <w:tc>
          <w:tcPr>
            <w:tcW w:w="1123" w:type="dxa"/>
            <w:vAlign w:val="center"/>
          </w:tcPr>
          <w:p w14:paraId="4BDCF82B">
            <w:pPr>
              <w:pStyle w:val="78"/>
              <w:rPr>
                <w:rFonts w:ascii="Arial"/>
              </w:rPr>
            </w:pPr>
            <w:r>
              <w:rPr>
                <w:rFonts w:cs="Times New Roman"/>
              </w:rPr>
              <w:t>/</w:t>
            </w:r>
          </w:p>
        </w:tc>
      </w:tr>
      <w:tr w14:paraId="4D8A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0A29F3EC">
            <w:pPr>
              <w:pStyle w:val="78"/>
              <w:rPr>
                <w:rFonts w:ascii="Arial"/>
              </w:rPr>
            </w:pPr>
            <w:r>
              <w:rPr>
                <w:rFonts w:hint="eastAsia"/>
              </w:rPr>
              <w:t>锰</w:t>
            </w:r>
          </w:p>
        </w:tc>
        <w:tc>
          <w:tcPr>
            <w:tcW w:w="1559" w:type="dxa"/>
            <w:vAlign w:val="center"/>
          </w:tcPr>
          <w:p w14:paraId="067F579D">
            <w:pPr>
              <w:pStyle w:val="78"/>
              <w:rPr>
                <w:rFonts w:ascii="Arial"/>
              </w:rPr>
            </w:pPr>
            <w:r>
              <w:rPr>
                <w:rFonts w:hint="eastAsia"/>
              </w:rPr>
              <w:t>聚乙烯瓶、玻璃瓶</w:t>
            </w:r>
          </w:p>
        </w:tc>
        <w:tc>
          <w:tcPr>
            <w:tcW w:w="2554" w:type="dxa"/>
            <w:vAlign w:val="center"/>
          </w:tcPr>
          <w:p w14:paraId="5E50E252">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60075E25">
            <w:pPr>
              <w:pStyle w:val="78"/>
              <w:rPr>
                <w:rFonts w:ascii="Arial"/>
              </w:rPr>
            </w:pPr>
            <w:r>
              <w:rPr>
                <w:rFonts w:cs="Times New Roman"/>
              </w:rPr>
              <w:t>&lt;4</w:t>
            </w:r>
            <w:r>
              <w:rPr>
                <w:rFonts w:hint="eastAsia"/>
              </w:rPr>
              <w:t>℃</w:t>
            </w:r>
          </w:p>
        </w:tc>
        <w:tc>
          <w:tcPr>
            <w:tcW w:w="805" w:type="dxa"/>
            <w:vAlign w:val="center"/>
          </w:tcPr>
          <w:p w14:paraId="15B3A309">
            <w:pPr>
              <w:pStyle w:val="78"/>
              <w:rPr>
                <w:rFonts w:ascii="Arial"/>
              </w:rPr>
            </w:pPr>
            <w:r>
              <w:rPr>
                <w:rFonts w:cs="Times New Roman"/>
              </w:rPr>
              <w:t>14d</w:t>
            </w:r>
          </w:p>
        </w:tc>
        <w:tc>
          <w:tcPr>
            <w:tcW w:w="1123" w:type="dxa"/>
            <w:vAlign w:val="center"/>
          </w:tcPr>
          <w:p w14:paraId="278251D5">
            <w:pPr>
              <w:pStyle w:val="78"/>
              <w:rPr>
                <w:rFonts w:ascii="Arial"/>
              </w:rPr>
            </w:pPr>
            <w:r>
              <w:rPr>
                <w:rFonts w:cs="Times New Roman"/>
              </w:rPr>
              <w:t>/</w:t>
            </w:r>
          </w:p>
        </w:tc>
      </w:tr>
      <w:tr w14:paraId="42C0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49568448">
            <w:pPr>
              <w:pStyle w:val="78"/>
              <w:rPr>
                <w:rFonts w:ascii="Arial"/>
              </w:rPr>
            </w:pPr>
            <w:r>
              <w:rPr>
                <w:rFonts w:hint="eastAsia"/>
              </w:rPr>
              <w:t>铜</w:t>
            </w:r>
          </w:p>
        </w:tc>
        <w:tc>
          <w:tcPr>
            <w:tcW w:w="1559" w:type="dxa"/>
            <w:vAlign w:val="center"/>
          </w:tcPr>
          <w:p w14:paraId="171DAC74">
            <w:pPr>
              <w:pStyle w:val="78"/>
              <w:rPr>
                <w:rFonts w:ascii="Arial"/>
              </w:rPr>
            </w:pPr>
            <w:r>
              <w:rPr>
                <w:rFonts w:hint="eastAsia"/>
              </w:rPr>
              <w:t>聚乙烯瓶</w:t>
            </w:r>
          </w:p>
        </w:tc>
        <w:tc>
          <w:tcPr>
            <w:tcW w:w="2554" w:type="dxa"/>
            <w:vAlign w:val="center"/>
          </w:tcPr>
          <w:p w14:paraId="686DA000">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50A0133D">
            <w:pPr>
              <w:pStyle w:val="78"/>
              <w:rPr>
                <w:rFonts w:ascii="Arial"/>
              </w:rPr>
            </w:pPr>
            <w:r>
              <w:rPr>
                <w:rFonts w:cs="Times New Roman"/>
              </w:rPr>
              <w:t>&lt;4</w:t>
            </w:r>
            <w:r>
              <w:rPr>
                <w:rFonts w:hint="eastAsia"/>
              </w:rPr>
              <w:t>℃</w:t>
            </w:r>
          </w:p>
        </w:tc>
        <w:tc>
          <w:tcPr>
            <w:tcW w:w="805" w:type="dxa"/>
            <w:vAlign w:val="center"/>
          </w:tcPr>
          <w:p w14:paraId="280EF2F0">
            <w:pPr>
              <w:pStyle w:val="78"/>
              <w:rPr>
                <w:rFonts w:ascii="Arial"/>
              </w:rPr>
            </w:pPr>
            <w:r>
              <w:rPr>
                <w:rFonts w:cs="Times New Roman"/>
              </w:rPr>
              <w:t>14d</w:t>
            </w:r>
          </w:p>
        </w:tc>
        <w:tc>
          <w:tcPr>
            <w:tcW w:w="1123" w:type="dxa"/>
            <w:vAlign w:val="center"/>
          </w:tcPr>
          <w:p w14:paraId="608AAA9E">
            <w:pPr>
              <w:pStyle w:val="78"/>
              <w:rPr>
                <w:rFonts w:ascii="Arial"/>
              </w:rPr>
            </w:pPr>
            <w:r>
              <w:rPr>
                <w:rFonts w:cs="Times New Roman"/>
              </w:rPr>
              <w:t>/</w:t>
            </w:r>
          </w:p>
        </w:tc>
      </w:tr>
      <w:tr w14:paraId="3A0E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65D1FA50">
            <w:pPr>
              <w:pStyle w:val="78"/>
              <w:rPr>
                <w:rFonts w:ascii="Arial"/>
              </w:rPr>
            </w:pPr>
            <w:r>
              <w:rPr>
                <w:rFonts w:hint="eastAsia"/>
              </w:rPr>
              <w:t>锌</w:t>
            </w:r>
          </w:p>
        </w:tc>
        <w:tc>
          <w:tcPr>
            <w:tcW w:w="1559" w:type="dxa"/>
            <w:vAlign w:val="center"/>
          </w:tcPr>
          <w:p w14:paraId="437CBE55">
            <w:pPr>
              <w:pStyle w:val="78"/>
              <w:rPr>
                <w:rFonts w:ascii="Arial"/>
              </w:rPr>
            </w:pPr>
            <w:r>
              <w:rPr>
                <w:rFonts w:hint="eastAsia"/>
              </w:rPr>
              <w:t>聚乙烯瓶</w:t>
            </w:r>
          </w:p>
        </w:tc>
        <w:tc>
          <w:tcPr>
            <w:tcW w:w="2554" w:type="dxa"/>
            <w:vAlign w:val="center"/>
          </w:tcPr>
          <w:p w14:paraId="239E929B">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156B01FA">
            <w:pPr>
              <w:pStyle w:val="78"/>
              <w:rPr>
                <w:rFonts w:ascii="Arial"/>
              </w:rPr>
            </w:pPr>
            <w:r>
              <w:rPr>
                <w:rFonts w:cs="Times New Roman"/>
              </w:rPr>
              <w:t>&lt;4</w:t>
            </w:r>
            <w:r>
              <w:rPr>
                <w:rFonts w:hint="eastAsia"/>
              </w:rPr>
              <w:t>℃</w:t>
            </w:r>
          </w:p>
        </w:tc>
        <w:tc>
          <w:tcPr>
            <w:tcW w:w="805" w:type="dxa"/>
            <w:vAlign w:val="center"/>
          </w:tcPr>
          <w:p w14:paraId="45379A1A">
            <w:pPr>
              <w:pStyle w:val="78"/>
              <w:rPr>
                <w:rFonts w:ascii="Arial"/>
              </w:rPr>
            </w:pPr>
            <w:r>
              <w:rPr>
                <w:rFonts w:cs="Times New Roman"/>
              </w:rPr>
              <w:t>14d</w:t>
            </w:r>
          </w:p>
        </w:tc>
        <w:tc>
          <w:tcPr>
            <w:tcW w:w="1123" w:type="dxa"/>
            <w:vAlign w:val="center"/>
          </w:tcPr>
          <w:p w14:paraId="011FBFD3">
            <w:pPr>
              <w:pStyle w:val="78"/>
              <w:rPr>
                <w:rFonts w:ascii="Arial"/>
              </w:rPr>
            </w:pPr>
            <w:r>
              <w:rPr>
                <w:rFonts w:cs="Times New Roman"/>
              </w:rPr>
              <w:t>/</w:t>
            </w:r>
          </w:p>
        </w:tc>
      </w:tr>
      <w:tr w14:paraId="03BD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616CE2FA">
            <w:pPr>
              <w:pStyle w:val="78"/>
              <w:rPr>
                <w:rFonts w:ascii="Arial"/>
              </w:rPr>
            </w:pPr>
            <w:r>
              <w:rPr>
                <w:rFonts w:hint="eastAsia"/>
              </w:rPr>
              <w:t>铝</w:t>
            </w:r>
          </w:p>
        </w:tc>
        <w:tc>
          <w:tcPr>
            <w:tcW w:w="1559" w:type="dxa"/>
            <w:vAlign w:val="center"/>
          </w:tcPr>
          <w:p w14:paraId="294C8CD4">
            <w:pPr>
              <w:pStyle w:val="78"/>
              <w:rPr>
                <w:rFonts w:ascii="Arial"/>
              </w:rPr>
            </w:pPr>
            <w:r>
              <w:rPr>
                <w:rFonts w:hint="eastAsia"/>
              </w:rPr>
              <w:t>聚乙烯瓶、玻璃瓶</w:t>
            </w:r>
          </w:p>
        </w:tc>
        <w:tc>
          <w:tcPr>
            <w:tcW w:w="2554" w:type="dxa"/>
            <w:vAlign w:val="center"/>
          </w:tcPr>
          <w:p w14:paraId="78C36C17">
            <w:pPr>
              <w:pStyle w:val="78"/>
              <w:rPr>
                <w:rFonts w:ascii="Arial"/>
              </w:rPr>
            </w:pPr>
            <w:r>
              <w:rPr>
                <w:rFonts w:hint="eastAsia"/>
              </w:rPr>
              <w:t>硝酸，</w:t>
            </w:r>
            <w:r>
              <w:rPr>
                <w:rFonts w:cs="Times New Roman"/>
              </w:rPr>
              <w:t>pH&lt;2</w:t>
            </w:r>
          </w:p>
        </w:tc>
        <w:tc>
          <w:tcPr>
            <w:tcW w:w="1310" w:type="dxa"/>
            <w:vAlign w:val="center"/>
          </w:tcPr>
          <w:p w14:paraId="7C16AEB4">
            <w:pPr>
              <w:pStyle w:val="78"/>
              <w:rPr>
                <w:rFonts w:ascii="Arial"/>
              </w:rPr>
            </w:pPr>
            <w:r>
              <w:rPr>
                <w:rFonts w:cs="Times New Roman"/>
              </w:rPr>
              <w:t>&lt;4</w:t>
            </w:r>
            <w:r>
              <w:rPr>
                <w:rFonts w:hint="eastAsia"/>
              </w:rPr>
              <w:t>℃</w:t>
            </w:r>
          </w:p>
        </w:tc>
        <w:tc>
          <w:tcPr>
            <w:tcW w:w="805" w:type="dxa"/>
            <w:vAlign w:val="center"/>
          </w:tcPr>
          <w:p w14:paraId="0D393571">
            <w:pPr>
              <w:pStyle w:val="78"/>
              <w:rPr>
                <w:rFonts w:ascii="Arial"/>
              </w:rPr>
            </w:pPr>
            <w:r>
              <w:rPr>
                <w:rFonts w:cs="Times New Roman"/>
              </w:rPr>
              <w:t>30d</w:t>
            </w:r>
          </w:p>
        </w:tc>
        <w:tc>
          <w:tcPr>
            <w:tcW w:w="1123" w:type="dxa"/>
            <w:vAlign w:val="center"/>
          </w:tcPr>
          <w:p w14:paraId="66C3E1E0">
            <w:pPr>
              <w:pStyle w:val="78"/>
              <w:rPr>
                <w:rFonts w:ascii="Arial"/>
              </w:rPr>
            </w:pPr>
            <w:r>
              <w:rPr>
                <w:rFonts w:cs="Times New Roman"/>
              </w:rPr>
              <w:t>/</w:t>
            </w:r>
          </w:p>
        </w:tc>
      </w:tr>
      <w:tr w14:paraId="581E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shd w:val="clear" w:color="auto" w:fill="FFFFFF" w:themeFill="background1"/>
            <w:vAlign w:val="center"/>
          </w:tcPr>
          <w:p w14:paraId="2C5A0745">
            <w:pPr>
              <w:pStyle w:val="78"/>
            </w:pPr>
            <w:r>
              <w:rPr>
                <w:rFonts w:hint="eastAsia"/>
              </w:rPr>
              <w:t>钒</w:t>
            </w:r>
          </w:p>
        </w:tc>
        <w:tc>
          <w:tcPr>
            <w:tcW w:w="1559" w:type="dxa"/>
            <w:vAlign w:val="center"/>
          </w:tcPr>
          <w:p w14:paraId="14D5BB02">
            <w:pPr>
              <w:pStyle w:val="78"/>
            </w:pPr>
            <w:r>
              <w:rPr>
                <w:rFonts w:hint="eastAsia"/>
              </w:rPr>
              <w:t>聚乙烯瓶、玻璃瓶</w:t>
            </w:r>
          </w:p>
        </w:tc>
        <w:tc>
          <w:tcPr>
            <w:tcW w:w="2554" w:type="dxa"/>
            <w:vAlign w:val="center"/>
          </w:tcPr>
          <w:p w14:paraId="66740681">
            <w:pPr>
              <w:pStyle w:val="78"/>
            </w:pPr>
            <w:r>
              <w:rPr>
                <w:rFonts w:hint="eastAsia"/>
              </w:rPr>
              <w:t>硝酸，</w:t>
            </w:r>
            <w:r>
              <w:rPr>
                <w:rFonts w:cs="Times New Roman"/>
              </w:rPr>
              <w:t>pH&lt;2</w:t>
            </w:r>
          </w:p>
        </w:tc>
        <w:tc>
          <w:tcPr>
            <w:tcW w:w="1310" w:type="dxa"/>
            <w:vAlign w:val="center"/>
          </w:tcPr>
          <w:p w14:paraId="0C2A6758">
            <w:pPr>
              <w:pStyle w:val="78"/>
              <w:rPr>
                <w:rFonts w:cs="Times New Roman"/>
              </w:rPr>
            </w:pPr>
            <w:r>
              <w:rPr>
                <w:rFonts w:cs="Times New Roman"/>
              </w:rPr>
              <w:t>&lt;4</w:t>
            </w:r>
            <w:r>
              <w:rPr>
                <w:rFonts w:hint="eastAsia"/>
              </w:rPr>
              <w:t>℃</w:t>
            </w:r>
          </w:p>
        </w:tc>
        <w:tc>
          <w:tcPr>
            <w:tcW w:w="805" w:type="dxa"/>
            <w:vAlign w:val="center"/>
          </w:tcPr>
          <w:p w14:paraId="51CB64B3">
            <w:pPr>
              <w:pStyle w:val="78"/>
              <w:rPr>
                <w:rFonts w:cs="Times New Roman"/>
              </w:rPr>
            </w:pPr>
            <w:r>
              <w:rPr>
                <w:rFonts w:cs="Times New Roman"/>
              </w:rPr>
              <w:t>30d</w:t>
            </w:r>
          </w:p>
        </w:tc>
        <w:tc>
          <w:tcPr>
            <w:tcW w:w="1123" w:type="dxa"/>
            <w:vAlign w:val="center"/>
          </w:tcPr>
          <w:p w14:paraId="02E2F6AE">
            <w:pPr>
              <w:pStyle w:val="78"/>
              <w:rPr>
                <w:rFonts w:cs="Times New Roman"/>
              </w:rPr>
            </w:pPr>
            <w:r>
              <w:rPr>
                <w:rFonts w:cs="Times New Roman"/>
              </w:rPr>
              <w:t>/</w:t>
            </w:r>
          </w:p>
        </w:tc>
      </w:tr>
      <w:tr w14:paraId="2208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shd w:val="clear" w:color="auto" w:fill="FFFFFF" w:themeFill="background1"/>
            <w:vAlign w:val="center"/>
          </w:tcPr>
          <w:p w14:paraId="2B7BB0B1">
            <w:pPr>
              <w:pStyle w:val="78"/>
            </w:pPr>
            <w:r>
              <w:rPr>
                <w:rFonts w:hint="eastAsia"/>
              </w:rPr>
              <w:t>钼</w:t>
            </w:r>
          </w:p>
        </w:tc>
        <w:tc>
          <w:tcPr>
            <w:tcW w:w="1559" w:type="dxa"/>
            <w:vAlign w:val="center"/>
          </w:tcPr>
          <w:p w14:paraId="43364965">
            <w:pPr>
              <w:pStyle w:val="78"/>
            </w:pPr>
            <w:r>
              <w:rPr>
                <w:rFonts w:hint="eastAsia"/>
              </w:rPr>
              <w:t>聚乙烯瓶</w:t>
            </w:r>
          </w:p>
        </w:tc>
        <w:tc>
          <w:tcPr>
            <w:tcW w:w="2554" w:type="dxa"/>
            <w:vAlign w:val="center"/>
          </w:tcPr>
          <w:p w14:paraId="14AA9264">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6EBED2FA">
            <w:pPr>
              <w:pStyle w:val="78"/>
              <w:rPr>
                <w:rFonts w:cs="Times New Roman"/>
              </w:rPr>
            </w:pPr>
            <w:r>
              <w:rPr>
                <w:rFonts w:cs="Times New Roman"/>
              </w:rPr>
              <w:t>&lt;4</w:t>
            </w:r>
            <w:r>
              <w:rPr>
                <w:rFonts w:hint="eastAsia"/>
              </w:rPr>
              <w:t>℃</w:t>
            </w:r>
          </w:p>
        </w:tc>
        <w:tc>
          <w:tcPr>
            <w:tcW w:w="805" w:type="dxa"/>
            <w:vAlign w:val="center"/>
          </w:tcPr>
          <w:p w14:paraId="29B0BA0E">
            <w:pPr>
              <w:pStyle w:val="78"/>
              <w:rPr>
                <w:rFonts w:cs="Times New Roman"/>
              </w:rPr>
            </w:pPr>
            <w:r>
              <w:rPr>
                <w:rFonts w:cs="Times New Roman"/>
              </w:rPr>
              <w:t>14d</w:t>
            </w:r>
          </w:p>
        </w:tc>
        <w:tc>
          <w:tcPr>
            <w:tcW w:w="1123" w:type="dxa"/>
            <w:vAlign w:val="center"/>
          </w:tcPr>
          <w:p w14:paraId="7BDE8106">
            <w:pPr>
              <w:pStyle w:val="78"/>
              <w:rPr>
                <w:rFonts w:cs="Times New Roman"/>
              </w:rPr>
            </w:pPr>
            <w:r>
              <w:rPr>
                <w:rFonts w:cs="Times New Roman"/>
              </w:rPr>
              <w:t>/</w:t>
            </w:r>
          </w:p>
        </w:tc>
      </w:tr>
      <w:tr w14:paraId="3EC9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shd w:val="clear" w:color="auto" w:fill="FFFFFF" w:themeFill="background1"/>
            <w:vAlign w:val="center"/>
          </w:tcPr>
          <w:p w14:paraId="43240FDB">
            <w:pPr>
              <w:pStyle w:val="78"/>
            </w:pPr>
            <w:r>
              <w:rPr>
                <w:rFonts w:hint="eastAsia"/>
              </w:rPr>
              <w:t>钡</w:t>
            </w:r>
          </w:p>
        </w:tc>
        <w:tc>
          <w:tcPr>
            <w:tcW w:w="1559" w:type="dxa"/>
            <w:vAlign w:val="center"/>
          </w:tcPr>
          <w:p w14:paraId="59811900">
            <w:pPr>
              <w:pStyle w:val="78"/>
            </w:pPr>
            <w:r>
              <w:rPr>
                <w:rFonts w:hint="eastAsia"/>
              </w:rPr>
              <w:t>聚乙烯瓶</w:t>
            </w:r>
          </w:p>
        </w:tc>
        <w:tc>
          <w:tcPr>
            <w:tcW w:w="2554" w:type="dxa"/>
            <w:vAlign w:val="center"/>
          </w:tcPr>
          <w:p w14:paraId="48A90A0A">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17F2F0D6">
            <w:pPr>
              <w:pStyle w:val="78"/>
              <w:rPr>
                <w:rFonts w:cs="Times New Roman"/>
              </w:rPr>
            </w:pPr>
            <w:r>
              <w:rPr>
                <w:rFonts w:cs="Times New Roman"/>
              </w:rPr>
              <w:t>&lt;4</w:t>
            </w:r>
            <w:r>
              <w:rPr>
                <w:rFonts w:hint="eastAsia"/>
              </w:rPr>
              <w:t>℃</w:t>
            </w:r>
          </w:p>
        </w:tc>
        <w:tc>
          <w:tcPr>
            <w:tcW w:w="805" w:type="dxa"/>
            <w:vAlign w:val="center"/>
          </w:tcPr>
          <w:p w14:paraId="5E0DF4FE">
            <w:pPr>
              <w:pStyle w:val="78"/>
              <w:rPr>
                <w:rFonts w:cs="Times New Roman"/>
              </w:rPr>
            </w:pPr>
            <w:r>
              <w:rPr>
                <w:rFonts w:cs="Times New Roman"/>
              </w:rPr>
              <w:t>14d</w:t>
            </w:r>
          </w:p>
        </w:tc>
        <w:tc>
          <w:tcPr>
            <w:tcW w:w="1123" w:type="dxa"/>
            <w:vAlign w:val="center"/>
          </w:tcPr>
          <w:p w14:paraId="587C9767">
            <w:pPr>
              <w:pStyle w:val="78"/>
              <w:rPr>
                <w:rFonts w:cs="Times New Roman"/>
              </w:rPr>
            </w:pPr>
            <w:r>
              <w:rPr>
                <w:rFonts w:cs="Times New Roman"/>
              </w:rPr>
              <w:t>/</w:t>
            </w:r>
          </w:p>
        </w:tc>
      </w:tr>
      <w:tr w14:paraId="3576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0F48C347">
            <w:pPr>
              <w:pStyle w:val="78"/>
              <w:rPr>
                <w:rFonts w:ascii="Arial"/>
              </w:rPr>
            </w:pPr>
            <w:r>
              <w:rPr>
                <w:rFonts w:hint="eastAsia"/>
              </w:rPr>
              <w:t>挥发性酚类</w:t>
            </w:r>
          </w:p>
        </w:tc>
        <w:tc>
          <w:tcPr>
            <w:tcW w:w="1559" w:type="dxa"/>
            <w:vAlign w:val="center"/>
          </w:tcPr>
          <w:p w14:paraId="757840C6">
            <w:pPr>
              <w:pStyle w:val="78"/>
              <w:rPr>
                <w:rFonts w:ascii="Arial"/>
              </w:rPr>
            </w:pPr>
            <w:r>
              <w:rPr>
                <w:rFonts w:hint="eastAsia"/>
              </w:rPr>
              <w:t>玻璃瓶</w:t>
            </w:r>
          </w:p>
        </w:tc>
        <w:tc>
          <w:tcPr>
            <w:tcW w:w="2554" w:type="dxa"/>
            <w:vAlign w:val="center"/>
          </w:tcPr>
          <w:p w14:paraId="2159DECC">
            <w:pPr>
              <w:pStyle w:val="78"/>
            </w:pPr>
            <w:r>
              <w:rPr>
                <w:rFonts w:hint="eastAsia"/>
              </w:rPr>
              <w:t>用</w:t>
            </w:r>
            <w:r>
              <w:rPr>
                <w:rFonts w:cs="Times New Roman"/>
              </w:rPr>
              <w:t>H</w:t>
            </w:r>
            <w:r>
              <w:rPr>
                <w:rFonts w:cs="Times New Roman"/>
                <w:sz w:val="12"/>
                <w:szCs w:val="12"/>
              </w:rPr>
              <w:t>3</w:t>
            </w:r>
            <w:r>
              <w:rPr>
                <w:rFonts w:cs="Times New Roman"/>
              </w:rPr>
              <w:t>PO</w:t>
            </w:r>
            <w:r>
              <w:rPr>
                <w:rFonts w:cs="Times New Roman"/>
                <w:sz w:val="12"/>
                <w:szCs w:val="12"/>
              </w:rPr>
              <w:t>4</w:t>
            </w:r>
            <w:r>
              <w:rPr>
                <w:rFonts w:hint="eastAsia"/>
              </w:rPr>
              <w:t>调至</w:t>
            </w:r>
            <w:r>
              <w:rPr>
                <w:rFonts w:cs="Times New Roman"/>
              </w:rPr>
              <w:t>pH</w:t>
            </w:r>
            <w:r>
              <w:rPr>
                <w:rFonts w:hint="eastAsia"/>
              </w:rPr>
              <w:t>约为</w:t>
            </w:r>
            <w:r>
              <w:rPr>
                <w:rFonts w:cs="Times New Roman"/>
              </w:rPr>
              <w:t>4</w:t>
            </w:r>
            <w:r>
              <w:rPr>
                <w:rFonts w:hint="eastAsia"/>
              </w:rPr>
              <w:t>，用</w:t>
            </w:r>
            <w:r>
              <w:rPr>
                <w:rFonts w:cs="Times New Roman"/>
              </w:rPr>
              <w:t>0.01g</w:t>
            </w:r>
            <w:r>
              <w:rPr>
                <w:rFonts w:hint="eastAsia"/>
              </w:rPr>
              <w:t>～</w:t>
            </w:r>
            <w:r>
              <w:rPr>
                <w:rFonts w:cs="Times New Roman"/>
              </w:rPr>
              <w:t>0.02g</w:t>
            </w:r>
            <w:r>
              <w:rPr>
                <w:rFonts w:hint="eastAsia"/>
              </w:rPr>
              <w:t>抗坏血酸除去余氯</w:t>
            </w:r>
          </w:p>
        </w:tc>
        <w:tc>
          <w:tcPr>
            <w:tcW w:w="1310" w:type="dxa"/>
            <w:vAlign w:val="center"/>
          </w:tcPr>
          <w:p w14:paraId="0FC4FD1F">
            <w:pPr>
              <w:pStyle w:val="78"/>
              <w:rPr>
                <w:rFonts w:ascii="Arial"/>
              </w:rPr>
            </w:pPr>
            <w:r>
              <w:rPr>
                <w:rFonts w:cs="Times New Roman"/>
              </w:rPr>
              <w:t>&lt;4</w:t>
            </w:r>
            <w:r>
              <w:rPr>
                <w:rFonts w:hint="eastAsia"/>
              </w:rPr>
              <w:t>℃</w:t>
            </w:r>
          </w:p>
        </w:tc>
        <w:tc>
          <w:tcPr>
            <w:tcW w:w="805" w:type="dxa"/>
            <w:vAlign w:val="center"/>
          </w:tcPr>
          <w:p w14:paraId="132F4CE8">
            <w:pPr>
              <w:pStyle w:val="78"/>
              <w:rPr>
                <w:rFonts w:ascii="Arial"/>
              </w:rPr>
            </w:pPr>
            <w:r>
              <w:rPr>
                <w:rFonts w:cs="Times New Roman"/>
              </w:rPr>
              <w:t>24h</w:t>
            </w:r>
          </w:p>
        </w:tc>
        <w:tc>
          <w:tcPr>
            <w:tcW w:w="1123" w:type="dxa"/>
            <w:vAlign w:val="center"/>
          </w:tcPr>
          <w:p w14:paraId="18A60E11">
            <w:pPr>
              <w:pStyle w:val="78"/>
              <w:rPr>
                <w:rFonts w:ascii="Arial"/>
              </w:rPr>
            </w:pPr>
            <w:r>
              <w:rPr>
                <w:rFonts w:cs="Times New Roman"/>
              </w:rPr>
              <w:t>/</w:t>
            </w:r>
          </w:p>
        </w:tc>
      </w:tr>
      <w:tr w14:paraId="3352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271" w:type="dxa"/>
            <w:vAlign w:val="center"/>
          </w:tcPr>
          <w:p w14:paraId="17A6DA82">
            <w:pPr>
              <w:pStyle w:val="78"/>
              <w:rPr>
                <w:rFonts w:ascii="Arial"/>
              </w:rPr>
            </w:pPr>
            <w:r>
              <w:rPr>
                <w:rFonts w:hint="eastAsia"/>
              </w:rPr>
              <w:t>阴离子表面活</w:t>
            </w:r>
            <w:r>
              <w:rPr>
                <w:rFonts w:hint="eastAsia"/>
              </w:rPr>
              <w:br w:type="textWrapping"/>
            </w:r>
            <w:r>
              <w:rPr>
                <w:rFonts w:hint="eastAsia"/>
              </w:rPr>
              <w:t>性剂</w:t>
            </w:r>
          </w:p>
        </w:tc>
        <w:tc>
          <w:tcPr>
            <w:tcW w:w="1559" w:type="dxa"/>
            <w:vAlign w:val="center"/>
          </w:tcPr>
          <w:p w14:paraId="77195EFA">
            <w:pPr>
              <w:pStyle w:val="78"/>
              <w:rPr>
                <w:rFonts w:ascii="Arial"/>
              </w:rPr>
            </w:pPr>
            <w:r>
              <w:rPr>
                <w:rFonts w:hint="eastAsia"/>
              </w:rPr>
              <w:t>聚乙烯瓶、玻璃瓶</w:t>
            </w:r>
          </w:p>
        </w:tc>
        <w:tc>
          <w:tcPr>
            <w:tcW w:w="2554" w:type="dxa"/>
            <w:vAlign w:val="center"/>
          </w:tcPr>
          <w:p w14:paraId="235D8E0A">
            <w:pPr>
              <w:pStyle w:val="78"/>
            </w:pPr>
            <w:r>
              <w:rPr>
                <w:rFonts w:hint="eastAsia"/>
              </w:rPr>
              <w:t>加入甲醛，使甲醛体积浓度为</w:t>
            </w:r>
            <w:r>
              <w:rPr>
                <w:rFonts w:cs="Times New Roman"/>
              </w:rPr>
              <w:t>1%</w:t>
            </w:r>
          </w:p>
        </w:tc>
        <w:tc>
          <w:tcPr>
            <w:tcW w:w="1310" w:type="dxa"/>
            <w:vAlign w:val="center"/>
          </w:tcPr>
          <w:p w14:paraId="571EDACA">
            <w:pPr>
              <w:pStyle w:val="78"/>
              <w:rPr>
                <w:rFonts w:ascii="Arial"/>
              </w:rPr>
            </w:pPr>
            <w:r>
              <w:rPr>
                <w:rFonts w:cs="Times New Roman"/>
              </w:rPr>
              <w:t>&lt;4</w:t>
            </w:r>
            <w:r>
              <w:rPr>
                <w:rFonts w:hint="eastAsia"/>
              </w:rPr>
              <w:t>℃</w:t>
            </w:r>
          </w:p>
        </w:tc>
        <w:tc>
          <w:tcPr>
            <w:tcW w:w="805" w:type="dxa"/>
            <w:vAlign w:val="center"/>
          </w:tcPr>
          <w:p w14:paraId="55BC6A52">
            <w:pPr>
              <w:pStyle w:val="78"/>
              <w:rPr>
                <w:rFonts w:ascii="Arial"/>
              </w:rPr>
            </w:pPr>
            <w:r>
              <w:rPr>
                <w:rFonts w:cs="Times New Roman"/>
              </w:rPr>
              <w:t>7d</w:t>
            </w:r>
          </w:p>
        </w:tc>
        <w:tc>
          <w:tcPr>
            <w:tcW w:w="1123" w:type="dxa"/>
            <w:vAlign w:val="center"/>
          </w:tcPr>
          <w:p w14:paraId="3847BE0E">
            <w:pPr>
              <w:pStyle w:val="78"/>
              <w:rPr>
                <w:rFonts w:ascii="Arial"/>
              </w:rPr>
            </w:pPr>
            <w:r>
              <w:rPr>
                <w:rFonts w:cs="Times New Roman"/>
              </w:rPr>
              <w:t>/</w:t>
            </w:r>
          </w:p>
        </w:tc>
      </w:tr>
      <w:tr w14:paraId="611F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11274DA5">
            <w:pPr>
              <w:pStyle w:val="78"/>
              <w:rPr>
                <w:rFonts w:ascii="Arial"/>
              </w:rPr>
            </w:pPr>
            <w:r>
              <w:rPr>
                <w:rFonts w:hint="eastAsia"/>
              </w:rPr>
              <w:t>耗氧量</w:t>
            </w:r>
          </w:p>
        </w:tc>
        <w:tc>
          <w:tcPr>
            <w:tcW w:w="1559" w:type="dxa"/>
            <w:vAlign w:val="center"/>
          </w:tcPr>
          <w:p w14:paraId="2BDA61D9">
            <w:pPr>
              <w:pStyle w:val="78"/>
              <w:rPr>
                <w:rFonts w:ascii="Arial"/>
              </w:rPr>
            </w:pPr>
            <w:r>
              <w:rPr>
                <w:rFonts w:hint="eastAsia"/>
              </w:rPr>
              <w:t>玻璃瓶</w:t>
            </w:r>
          </w:p>
        </w:tc>
        <w:tc>
          <w:tcPr>
            <w:tcW w:w="2554" w:type="dxa"/>
            <w:vAlign w:val="center"/>
          </w:tcPr>
          <w:p w14:paraId="73E8906E">
            <w:pPr>
              <w:pStyle w:val="78"/>
              <w:rPr>
                <w:rFonts w:ascii="Arial"/>
              </w:rPr>
            </w:pPr>
            <w:r>
              <w:rPr>
                <w:rFonts w:hint="eastAsia"/>
              </w:rPr>
              <w:t>原样</w:t>
            </w:r>
          </w:p>
        </w:tc>
        <w:tc>
          <w:tcPr>
            <w:tcW w:w="1310" w:type="dxa"/>
            <w:vAlign w:val="center"/>
          </w:tcPr>
          <w:p w14:paraId="3BF9BA8E">
            <w:pPr>
              <w:pStyle w:val="78"/>
              <w:rPr>
                <w:rFonts w:ascii="Arial"/>
              </w:rPr>
            </w:pPr>
            <w:r>
              <w:rPr>
                <w:rFonts w:cs="Times New Roman"/>
              </w:rPr>
              <w:t>&lt;4</w:t>
            </w:r>
            <w:r>
              <w:rPr>
                <w:rFonts w:hint="eastAsia"/>
              </w:rPr>
              <w:t>℃</w:t>
            </w:r>
          </w:p>
        </w:tc>
        <w:tc>
          <w:tcPr>
            <w:tcW w:w="805" w:type="dxa"/>
            <w:vAlign w:val="center"/>
          </w:tcPr>
          <w:p w14:paraId="7676B751">
            <w:pPr>
              <w:pStyle w:val="78"/>
              <w:rPr>
                <w:rFonts w:ascii="Arial"/>
              </w:rPr>
            </w:pPr>
            <w:r>
              <w:rPr>
                <w:rFonts w:cs="Times New Roman"/>
              </w:rPr>
              <w:t>2d</w:t>
            </w:r>
          </w:p>
        </w:tc>
        <w:tc>
          <w:tcPr>
            <w:tcW w:w="1123" w:type="dxa"/>
            <w:vAlign w:val="center"/>
          </w:tcPr>
          <w:p w14:paraId="4363A78B">
            <w:pPr>
              <w:pStyle w:val="78"/>
              <w:rPr>
                <w:rFonts w:ascii="Arial"/>
              </w:rPr>
            </w:pPr>
            <w:r>
              <w:rPr>
                <w:rFonts w:cs="Times New Roman"/>
              </w:rPr>
              <w:t>/</w:t>
            </w:r>
          </w:p>
        </w:tc>
      </w:tr>
      <w:tr w14:paraId="6BD0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0D08EF05">
            <w:pPr>
              <w:pStyle w:val="78"/>
              <w:rPr>
                <w:rFonts w:ascii="Arial"/>
              </w:rPr>
            </w:pPr>
            <w:r>
              <w:rPr>
                <w:rFonts w:hint="eastAsia"/>
              </w:rPr>
              <w:t>氨氮</w:t>
            </w:r>
          </w:p>
        </w:tc>
        <w:tc>
          <w:tcPr>
            <w:tcW w:w="1559" w:type="dxa"/>
            <w:vAlign w:val="center"/>
          </w:tcPr>
          <w:p w14:paraId="2AC638A8">
            <w:pPr>
              <w:pStyle w:val="78"/>
              <w:rPr>
                <w:rFonts w:ascii="Arial"/>
              </w:rPr>
            </w:pPr>
            <w:r>
              <w:rPr>
                <w:rFonts w:hint="eastAsia"/>
              </w:rPr>
              <w:t>聚乙烯瓶、玻璃瓶</w:t>
            </w:r>
          </w:p>
        </w:tc>
        <w:tc>
          <w:tcPr>
            <w:tcW w:w="2554" w:type="dxa"/>
            <w:vAlign w:val="center"/>
          </w:tcPr>
          <w:p w14:paraId="11785475">
            <w:pPr>
              <w:pStyle w:val="78"/>
              <w:rPr>
                <w:rFonts w:ascii="Arial"/>
              </w:rPr>
            </w:pPr>
            <w:r>
              <w:rPr>
                <w:rFonts w:hint="eastAsia"/>
              </w:rPr>
              <w:t>硫酸，</w:t>
            </w:r>
            <w:r>
              <w:rPr>
                <w:rFonts w:cs="Times New Roman"/>
              </w:rPr>
              <w:t>pH&lt;2</w:t>
            </w:r>
          </w:p>
        </w:tc>
        <w:tc>
          <w:tcPr>
            <w:tcW w:w="1310" w:type="dxa"/>
            <w:vAlign w:val="center"/>
          </w:tcPr>
          <w:p w14:paraId="504CD4A9">
            <w:pPr>
              <w:pStyle w:val="78"/>
              <w:rPr>
                <w:rFonts w:ascii="Arial"/>
              </w:rPr>
            </w:pPr>
            <w:r>
              <w:rPr>
                <w:rFonts w:cs="Times New Roman"/>
              </w:rPr>
              <w:t>&lt;4</w:t>
            </w:r>
            <w:r>
              <w:rPr>
                <w:rFonts w:hint="eastAsia"/>
              </w:rPr>
              <w:t>℃</w:t>
            </w:r>
          </w:p>
        </w:tc>
        <w:tc>
          <w:tcPr>
            <w:tcW w:w="805" w:type="dxa"/>
            <w:vAlign w:val="center"/>
          </w:tcPr>
          <w:p w14:paraId="2E872E2A">
            <w:pPr>
              <w:pStyle w:val="78"/>
              <w:rPr>
                <w:rFonts w:ascii="Arial"/>
              </w:rPr>
            </w:pPr>
            <w:r>
              <w:rPr>
                <w:rFonts w:cs="Times New Roman"/>
              </w:rPr>
              <w:t>24h</w:t>
            </w:r>
          </w:p>
        </w:tc>
        <w:tc>
          <w:tcPr>
            <w:tcW w:w="1123" w:type="dxa"/>
            <w:vAlign w:val="center"/>
          </w:tcPr>
          <w:p w14:paraId="1302C1C6">
            <w:pPr>
              <w:pStyle w:val="78"/>
              <w:rPr>
                <w:rFonts w:ascii="Arial"/>
              </w:rPr>
            </w:pPr>
            <w:r>
              <w:rPr>
                <w:rFonts w:cs="Times New Roman"/>
              </w:rPr>
              <w:t>/</w:t>
            </w:r>
          </w:p>
        </w:tc>
      </w:tr>
      <w:tr w14:paraId="1C23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71" w:type="dxa"/>
            <w:vAlign w:val="center"/>
          </w:tcPr>
          <w:p w14:paraId="3A833976">
            <w:pPr>
              <w:pStyle w:val="78"/>
              <w:rPr>
                <w:rFonts w:ascii="Arial"/>
              </w:rPr>
            </w:pPr>
            <w:r>
              <w:rPr>
                <w:rFonts w:hint="eastAsia"/>
              </w:rPr>
              <w:t>硫化物</w:t>
            </w:r>
          </w:p>
        </w:tc>
        <w:tc>
          <w:tcPr>
            <w:tcW w:w="1559" w:type="dxa"/>
            <w:vAlign w:val="center"/>
          </w:tcPr>
          <w:p w14:paraId="574026A1">
            <w:pPr>
              <w:pStyle w:val="78"/>
              <w:rPr>
                <w:rFonts w:ascii="Arial"/>
              </w:rPr>
            </w:pPr>
            <w:r>
              <w:rPr>
                <w:rFonts w:hint="eastAsia"/>
              </w:rPr>
              <w:t>聚乙烯瓶、玻璃瓶</w:t>
            </w:r>
          </w:p>
        </w:tc>
        <w:tc>
          <w:tcPr>
            <w:tcW w:w="2554" w:type="dxa"/>
            <w:vAlign w:val="center"/>
          </w:tcPr>
          <w:p w14:paraId="5316C242">
            <w:pPr>
              <w:pStyle w:val="78"/>
              <w:rPr>
                <w:rFonts w:cs="Times New Roman"/>
              </w:rPr>
            </w:pPr>
            <w:r>
              <w:rPr>
                <w:rFonts w:cs="Times New Roman"/>
              </w:rPr>
              <w:t>1L</w:t>
            </w:r>
            <w:r>
              <w:rPr>
                <w:rFonts w:hint="eastAsia" w:cs="Times New Roman"/>
              </w:rPr>
              <w:t>水样中加入</w:t>
            </w:r>
            <w:r>
              <w:rPr>
                <w:rFonts w:cs="Times New Roman"/>
              </w:rPr>
              <w:t>5ml</w:t>
            </w:r>
            <w:r>
              <w:rPr>
                <w:rFonts w:hint="eastAsia" w:cs="Times New Roman"/>
              </w:rPr>
              <w:t>氢氧化溶液（</w:t>
            </w:r>
            <w:r>
              <w:rPr>
                <w:rFonts w:cs="Times New Roman"/>
              </w:rPr>
              <w:t>1mol/L</w:t>
            </w:r>
            <w:r>
              <w:rPr>
                <w:rFonts w:hint="eastAsia" w:cs="Times New Roman"/>
              </w:rPr>
              <w:t>）和</w:t>
            </w:r>
            <w:r>
              <w:rPr>
                <w:rFonts w:cs="Times New Roman"/>
              </w:rPr>
              <w:t>4g</w:t>
            </w:r>
            <w:r>
              <w:rPr>
                <w:rFonts w:hint="eastAsia" w:cs="Times New Roman"/>
              </w:rPr>
              <w:t>坏血酸，使样品的</w:t>
            </w:r>
            <w:r>
              <w:rPr>
                <w:rFonts w:cs="Times New Roman"/>
              </w:rPr>
              <w:t>pH≥11</w:t>
            </w:r>
            <w:r>
              <w:rPr>
                <w:rFonts w:hint="eastAsia" w:cs="Times New Roman"/>
              </w:rPr>
              <w:t>，避光保存</w:t>
            </w:r>
          </w:p>
        </w:tc>
        <w:tc>
          <w:tcPr>
            <w:tcW w:w="1310" w:type="dxa"/>
            <w:vAlign w:val="center"/>
          </w:tcPr>
          <w:p w14:paraId="2B273AAA">
            <w:pPr>
              <w:pStyle w:val="78"/>
              <w:rPr>
                <w:rFonts w:ascii="Arial"/>
              </w:rPr>
            </w:pPr>
            <w:r>
              <w:rPr>
                <w:rFonts w:cs="Times New Roman"/>
              </w:rPr>
              <w:t>&lt;4</w:t>
            </w:r>
            <w:r>
              <w:rPr>
                <w:rFonts w:hint="eastAsia"/>
              </w:rPr>
              <w:t>℃</w:t>
            </w:r>
          </w:p>
        </w:tc>
        <w:tc>
          <w:tcPr>
            <w:tcW w:w="805" w:type="dxa"/>
            <w:vAlign w:val="center"/>
          </w:tcPr>
          <w:p w14:paraId="1B0259B0">
            <w:pPr>
              <w:pStyle w:val="78"/>
              <w:rPr>
                <w:rFonts w:ascii="Arial"/>
              </w:rPr>
            </w:pPr>
            <w:r>
              <w:rPr>
                <w:rFonts w:cs="Times New Roman"/>
              </w:rPr>
              <w:t>7d</w:t>
            </w:r>
          </w:p>
        </w:tc>
        <w:tc>
          <w:tcPr>
            <w:tcW w:w="1123" w:type="dxa"/>
            <w:vAlign w:val="center"/>
          </w:tcPr>
          <w:p w14:paraId="443764D1">
            <w:pPr>
              <w:pStyle w:val="78"/>
              <w:rPr>
                <w:rFonts w:ascii="Arial"/>
              </w:rPr>
            </w:pPr>
            <w:r>
              <w:rPr>
                <w:rFonts w:cs="Times New Roman"/>
              </w:rPr>
              <w:t>/</w:t>
            </w:r>
          </w:p>
        </w:tc>
      </w:tr>
      <w:tr w14:paraId="266B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194DEF5A">
            <w:pPr>
              <w:pStyle w:val="78"/>
              <w:rPr>
                <w:rFonts w:ascii="Arial"/>
              </w:rPr>
            </w:pPr>
            <w:r>
              <w:rPr>
                <w:rFonts w:hint="eastAsia"/>
              </w:rPr>
              <w:t>钠</w:t>
            </w:r>
          </w:p>
        </w:tc>
        <w:tc>
          <w:tcPr>
            <w:tcW w:w="1559" w:type="dxa"/>
            <w:vAlign w:val="center"/>
          </w:tcPr>
          <w:p w14:paraId="5DE40BF0">
            <w:pPr>
              <w:pStyle w:val="78"/>
              <w:rPr>
                <w:rFonts w:ascii="Arial"/>
              </w:rPr>
            </w:pPr>
            <w:r>
              <w:rPr>
                <w:rFonts w:hint="eastAsia"/>
              </w:rPr>
              <w:t>聚乙烯瓶</w:t>
            </w:r>
          </w:p>
        </w:tc>
        <w:tc>
          <w:tcPr>
            <w:tcW w:w="2554" w:type="dxa"/>
            <w:vAlign w:val="center"/>
          </w:tcPr>
          <w:p w14:paraId="10AAD187">
            <w:pPr>
              <w:pStyle w:val="78"/>
            </w:pPr>
            <w:r>
              <w:rPr>
                <w:rFonts w:hint="eastAsia"/>
              </w:rPr>
              <w:t>加</w:t>
            </w:r>
            <w:r>
              <w:rPr>
                <w:rFonts w:cs="Times New Roman"/>
              </w:rPr>
              <w:t>HNO</w:t>
            </w:r>
            <w:r>
              <w:rPr>
                <w:rFonts w:cs="Times New Roman"/>
                <w:sz w:val="12"/>
                <w:szCs w:val="12"/>
              </w:rPr>
              <w:t>3</w:t>
            </w:r>
            <w:r>
              <w:rPr>
                <w:rFonts w:hint="eastAsia"/>
              </w:rPr>
              <w:t>酸化使</w:t>
            </w:r>
            <w:r>
              <w:rPr>
                <w:rFonts w:cs="Times New Roman"/>
              </w:rPr>
              <w:t>pH1</w:t>
            </w:r>
            <w:r>
              <w:rPr>
                <w:rFonts w:hint="eastAsia"/>
              </w:rPr>
              <w:t>～</w:t>
            </w:r>
            <w:r>
              <w:rPr>
                <w:rFonts w:cs="Times New Roman"/>
              </w:rPr>
              <w:t>2</w:t>
            </w:r>
          </w:p>
        </w:tc>
        <w:tc>
          <w:tcPr>
            <w:tcW w:w="1310" w:type="dxa"/>
            <w:vAlign w:val="center"/>
          </w:tcPr>
          <w:p w14:paraId="0434EBA2">
            <w:pPr>
              <w:pStyle w:val="78"/>
              <w:rPr>
                <w:rFonts w:ascii="Arial"/>
              </w:rPr>
            </w:pPr>
            <w:r>
              <w:rPr>
                <w:rFonts w:cs="Times New Roman"/>
              </w:rPr>
              <w:t>&lt;4</w:t>
            </w:r>
            <w:r>
              <w:rPr>
                <w:rFonts w:hint="eastAsia"/>
              </w:rPr>
              <w:t>℃</w:t>
            </w:r>
          </w:p>
        </w:tc>
        <w:tc>
          <w:tcPr>
            <w:tcW w:w="805" w:type="dxa"/>
            <w:vAlign w:val="center"/>
          </w:tcPr>
          <w:p w14:paraId="7D40532E">
            <w:pPr>
              <w:pStyle w:val="78"/>
              <w:rPr>
                <w:rFonts w:ascii="Arial"/>
              </w:rPr>
            </w:pPr>
            <w:r>
              <w:rPr>
                <w:rFonts w:cs="Times New Roman"/>
              </w:rPr>
              <w:t>14d</w:t>
            </w:r>
          </w:p>
        </w:tc>
        <w:tc>
          <w:tcPr>
            <w:tcW w:w="1123" w:type="dxa"/>
            <w:vAlign w:val="center"/>
          </w:tcPr>
          <w:p w14:paraId="27C407CB">
            <w:pPr>
              <w:pStyle w:val="78"/>
              <w:rPr>
                <w:rFonts w:ascii="Arial"/>
              </w:rPr>
            </w:pPr>
            <w:r>
              <w:rPr>
                <w:rFonts w:cs="Times New Roman"/>
              </w:rPr>
              <w:t>/</w:t>
            </w:r>
          </w:p>
        </w:tc>
      </w:tr>
      <w:tr w14:paraId="070E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1002E99E">
            <w:pPr>
              <w:pStyle w:val="78"/>
              <w:rPr>
                <w:rFonts w:ascii="Arial"/>
              </w:rPr>
            </w:pPr>
            <w:r>
              <w:rPr>
                <w:rFonts w:hint="eastAsia"/>
              </w:rPr>
              <w:t>总大肠菌群</w:t>
            </w:r>
          </w:p>
        </w:tc>
        <w:tc>
          <w:tcPr>
            <w:tcW w:w="1559" w:type="dxa"/>
            <w:vAlign w:val="center"/>
          </w:tcPr>
          <w:p w14:paraId="5AC90C04">
            <w:pPr>
              <w:pStyle w:val="78"/>
              <w:rPr>
                <w:rFonts w:ascii="Arial"/>
              </w:rPr>
            </w:pPr>
            <w:r>
              <w:rPr>
                <w:rFonts w:hint="eastAsia"/>
              </w:rPr>
              <w:t>灭菌瓶</w:t>
            </w:r>
          </w:p>
        </w:tc>
        <w:tc>
          <w:tcPr>
            <w:tcW w:w="2554" w:type="dxa"/>
            <w:vAlign w:val="center"/>
          </w:tcPr>
          <w:p w14:paraId="6DDEE971">
            <w:pPr>
              <w:pStyle w:val="78"/>
            </w:pPr>
            <w:r>
              <w:rPr>
                <w:rFonts w:hint="eastAsia"/>
              </w:rPr>
              <w:t>加入硫代硫酸钠至</w:t>
            </w:r>
            <w:r>
              <w:rPr>
                <w:rFonts w:cs="Times New Roman"/>
              </w:rPr>
              <w:t>0.2g/L</w:t>
            </w:r>
            <w:r>
              <w:rPr>
                <w:rFonts w:hint="eastAsia"/>
              </w:rPr>
              <w:t>～</w:t>
            </w:r>
            <w:r>
              <w:rPr>
                <w:rFonts w:cs="Times New Roman"/>
              </w:rPr>
              <w:t>0.5g/L</w:t>
            </w:r>
            <w:r>
              <w:rPr>
                <w:rFonts w:hint="eastAsia"/>
              </w:rPr>
              <w:t>除去残余氯</w:t>
            </w:r>
          </w:p>
        </w:tc>
        <w:tc>
          <w:tcPr>
            <w:tcW w:w="1310" w:type="dxa"/>
            <w:vAlign w:val="center"/>
          </w:tcPr>
          <w:p w14:paraId="1BAE74C9">
            <w:pPr>
              <w:pStyle w:val="78"/>
              <w:rPr>
                <w:rFonts w:ascii="Arial"/>
              </w:rPr>
            </w:pPr>
            <w:r>
              <w:rPr>
                <w:rFonts w:cs="Times New Roman"/>
              </w:rPr>
              <w:t>&lt;4</w:t>
            </w:r>
            <w:r>
              <w:rPr>
                <w:rFonts w:hint="eastAsia"/>
              </w:rPr>
              <w:t>℃</w:t>
            </w:r>
          </w:p>
        </w:tc>
        <w:tc>
          <w:tcPr>
            <w:tcW w:w="805" w:type="dxa"/>
            <w:vAlign w:val="center"/>
          </w:tcPr>
          <w:p w14:paraId="0EC309AE">
            <w:pPr>
              <w:pStyle w:val="78"/>
              <w:rPr>
                <w:rFonts w:ascii="Arial"/>
              </w:rPr>
            </w:pPr>
            <w:r>
              <w:rPr>
                <w:rFonts w:cs="Times New Roman"/>
              </w:rPr>
              <w:t>4h</w:t>
            </w:r>
          </w:p>
        </w:tc>
        <w:tc>
          <w:tcPr>
            <w:tcW w:w="1123" w:type="dxa"/>
            <w:vAlign w:val="center"/>
          </w:tcPr>
          <w:p w14:paraId="6B5716B3">
            <w:pPr>
              <w:pStyle w:val="78"/>
              <w:rPr>
                <w:rFonts w:ascii="Arial"/>
              </w:rPr>
            </w:pPr>
            <w:r>
              <w:rPr>
                <w:rFonts w:cs="Times New Roman"/>
              </w:rPr>
              <w:t>/</w:t>
            </w:r>
          </w:p>
        </w:tc>
      </w:tr>
      <w:tr w14:paraId="3A42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5B8C7810">
            <w:pPr>
              <w:pStyle w:val="78"/>
              <w:rPr>
                <w:rFonts w:ascii="Arial"/>
              </w:rPr>
            </w:pPr>
            <w:r>
              <w:rPr>
                <w:rFonts w:hint="eastAsia"/>
              </w:rPr>
              <w:t>菌落总数</w:t>
            </w:r>
          </w:p>
        </w:tc>
        <w:tc>
          <w:tcPr>
            <w:tcW w:w="1559" w:type="dxa"/>
            <w:vAlign w:val="center"/>
          </w:tcPr>
          <w:p w14:paraId="36E6E3B7">
            <w:pPr>
              <w:pStyle w:val="78"/>
              <w:rPr>
                <w:rFonts w:ascii="Arial"/>
              </w:rPr>
            </w:pPr>
            <w:r>
              <w:rPr>
                <w:rFonts w:hint="eastAsia"/>
              </w:rPr>
              <w:t>灭菌瓶</w:t>
            </w:r>
          </w:p>
        </w:tc>
        <w:tc>
          <w:tcPr>
            <w:tcW w:w="2554" w:type="dxa"/>
            <w:vAlign w:val="center"/>
          </w:tcPr>
          <w:p w14:paraId="52BABE84">
            <w:pPr>
              <w:pStyle w:val="78"/>
              <w:rPr>
                <w:rFonts w:ascii="Arial"/>
              </w:rPr>
            </w:pPr>
            <w:r>
              <w:rPr>
                <w:rFonts w:hint="eastAsia"/>
              </w:rPr>
              <w:t>原样</w:t>
            </w:r>
          </w:p>
        </w:tc>
        <w:tc>
          <w:tcPr>
            <w:tcW w:w="1310" w:type="dxa"/>
            <w:vAlign w:val="center"/>
          </w:tcPr>
          <w:p w14:paraId="612BC264">
            <w:pPr>
              <w:pStyle w:val="78"/>
              <w:rPr>
                <w:rFonts w:ascii="Arial"/>
              </w:rPr>
            </w:pPr>
            <w:r>
              <w:rPr>
                <w:rFonts w:cs="Times New Roman"/>
              </w:rPr>
              <w:t>&lt;4</w:t>
            </w:r>
            <w:r>
              <w:rPr>
                <w:rFonts w:hint="eastAsia"/>
              </w:rPr>
              <w:t>℃</w:t>
            </w:r>
          </w:p>
        </w:tc>
        <w:tc>
          <w:tcPr>
            <w:tcW w:w="805" w:type="dxa"/>
            <w:vAlign w:val="center"/>
          </w:tcPr>
          <w:p w14:paraId="66CD5A81">
            <w:pPr>
              <w:pStyle w:val="78"/>
              <w:rPr>
                <w:rFonts w:ascii="Arial"/>
              </w:rPr>
            </w:pPr>
            <w:r>
              <w:rPr>
                <w:rFonts w:cs="Times New Roman"/>
              </w:rPr>
              <w:t>4h</w:t>
            </w:r>
          </w:p>
        </w:tc>
        <w:tc>
          <w:tcPr>
            <w:tcW w:w="1123" w:type="dxa"/>
            <w:vAlign w:val="center"/>
          </w:tcPr>
          <w:p w14:paraId="6F160172">
            <w:pPr>
              <w:pStyle w:val="78"/>
              <w:rPr>
                <w:rFonts w:ascii="Arial"/>
              </w:rPr>
            </w:pPr>
            <w:r>
              <w:rPr>
                <w:rFonts w:cs="Times New Roman"/>
              </w:rPr>
              <w:t>/</w:t>
            </w:r>
          </w:p>
        </w:tc>
      </w:tr>
      <w:tr w14:paraId="3CA1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1D65A080">
            <w:pPr>
              <w:pStyle w:val="78"/>
              <w:rPr>
                <w:rFonts w:ascii="Arial"/>
              </w:rPr>
            </w:pPr>
            <w:r>
              <w:rPr>
                <w:rFonts w:hint="eastAsia"/>
              </w:rPr>
              <w:t>亚硝酸盐</w:t>
            </w:r>
          </w:p>
        </w:tc>
        <w:tc>
          <w:tcPr>
            <w:tcW w:w="1559" w:type="dxa"/>
            <w:vAlign w:val="center"/>
          </w:tcPr>
          <w:p w14:paraId="5ECB0798">
            <w:pPr>
              <w:pStyle w:val="78"/>
              <w:rPr>
                <w:rFonts w:ascii="Arial"/>
              </w:rPr>
            </w:pPr>
            <w:r>
              <w:rPr>
                <w:rFonts w:hint="eastAsia"/>
              </w:rPr>
              <w:t>聚乙烯瓶、玻璃瓶</w:t>
            </w:r>
          </w:p>
        </w:tc>
        <w:tc>
          <w:tcPr>
            <w:tcW w:w="2554" w:type="dxa"/>
            <w:vAlign w:val="center"/>
          </w:tcPr>
          <w:p w14:paraId="2DEF3BCB">
            <w:pPr>
              <w:pStyle w:val="78"/>
              <w:rPr>
                <w:rFonts w:ascii="Arial"/>
              </w:rPr>
            </w:pPr>
            <w:r>
              <w:rPr>
                <w:rFonts w:hint="eastAsia"/>
              </w:rPr>
              <w:t>原样</w:t>
            </w:r>
          </w:p>
        </w:tc>
        <w:tc>
          <w:tcPr>
            <w:tcW w:w="1310" w:type="dxa"/>
            <w:vAlign w:val="center"/>
          </w:tcPr>
          <w:p w14:paraId="4DD5B1F6">
            <w:pPr>
              <w:pStyle w:val="78"/>
              <w:rPr>
                <w:rFonts w:ascii="Arial"/>
              </w:rPr>
            </w:pPr>
            <w:r>
              <w:rPr>
                <w:rFonts w:cs="Times New Roman"/>
              </w:rPr>
              <w:t>&lt;4</w:t>
            </w:r>
            <w:r>
              <w:rPr>
                <w:rFonts w:hint="eastAsia"/>
              </w:rPr>
              <w:t>℃</w:t>
            </w:r>
          </w:p>
        </w:tc>
        <w:tc>
          <w:tcPr>
            <w:tcW w:w="805" w:type="dxa"/>
            <w:vAlign w:val="center"/>
          </w:tcPr>
          <w:p w14:paraId="1A1914B1">
            <w:pPr>
              <w:pStyle w:val="78"/>
              <w:rPr>
                <w:rFonts w:ascii="Arial"/>
              </w:rPr>
            </w:pPr>
            <w:r>
              <w:rPr>
                <w:rFonts w:cs="Times New Roman"/>
              </w:rPr>
              <w:t>24h</w:t>
            </w:r>
          </w:p>
        </w:tc>
        <w:tc>
          <w:tcPr>
            <w:tcW w:w="1123" w:type="dxa"/>
            <w:vAlign w:val="center"/>
          </w:tcPr>
          <w:p w14:paraId="4F3B9A79">
            <w:pPr>
              <w:pStyle w:val="78"/>
              <w:rPr>
                <w:rFonts w:ascii="Arial"/>
              </w:rPr>
            </w:pPr>
            <w:r>
              <w:rPr>
                <w:rFonts w:cs="Times New Roman"/>
              </w:rPr>
              <w:t>/</w:t>
            </w:r>
          </w:p>
        </w:tc>
      </w:tr>
      <w:tr w14:paraId="2905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2D37A53F">
            <w:pPr>
              <w:pStyle w:val="78"/>
              <w:rPr>
                <w:rFonts w:ascii="Arial"/>
              </w:rPr>
            </w:pPr>
            <w:r>
              <w:rPr>
                <w:rFonts w:hint="eastAsia"/>
              </w:rPr>
              <w:t>硝酸盐</w:t>
            </w:r>
          </w:p>
        </w:tc>
        <w:tc>
          <w:tcPr>
            <w:tcW w:w="1559" w:type="dxa"/>
            <w:vAlign w:val="center"/>
          </w:tcPr>
          <w:p w14:paraId="4ACB2625">
            <w:pPr>
              <w:pStyle w:val="78"/>
              <w:rPr>
                <w:rFonts w:ascii="Arial"/>
              </w:rPr>
            </w:pPr>
            <w:r>
              <w:rPr>
                <w:rFonts w:hint="eastAsia"/>
              </w:rPr>
              <w:t>聚乙烯瓶、玻璃瓶</w:t>
            </w:r>
          </w:p>
        </w:tc>
        <w:tc>
          <w:tcPr>
            <w:tcW w:w="2554" w:type="dxa"/>
            <w:vAlign w:val="center"/>
          </w:tcPr>
          <w:p w14:paraId="6E83457C">
            <w:pPr>
              <w:pStyle w:val="78"/>
              <w:rPr>
                <w:rFonts w:ascii="Arial"/>
              </w:rPr>
            </w:pPr>
            <w:r>
              <w:rPr>
                <w:rFonts w:hint="eastAsia"/>
              </w:rPr>
              <w:t>原样</w:t>
            </w:r>
          </w:p>
        </w:tc>
        <w:tc>
          <w:tcPr>
            <w:tcW w:w="1310" w:type="dxa"/>
            <w:vAlign w:val="center"/>
          </w:tcPr>
          <w:p w14:paraId="3D0DA367">
            <w:pPr>
              <w:pStyle w:val="78"/>
              <w:rPr>
                <w:rFonts w:ascii="Arial"/>
              </w:rPr>
            </w:pPr>
            <w:r>
              <w:rPr>
                <w:rFonts w:cs="Times New Roman"/>
              </w:rPr>
              <w:t>&lt;4</w:t>
            </w:r>
            <w:r>
              <w:rPr>
                <w:rFonts w:hint="eastAsia"/>
              </w:rPr>
              <w:t>℃</w:t>
            </w:r>
          </w:p>
        </w:tc>
        <w:tc>
          <w:tcPr>
            <w:tcW w:w="805" w:type="dxa"/>
            <w:vAlign w:val="center"/>
          </w:tcPr>
          <w:p w14:paraId="4F427BE9">
            <w:pPr>
              <w:pStyle w:val="78"/>
              <w:rPr>
                <w:rFonts w:ascii="Arial"/>
              </w:rPr>
            </w:pPr>
            <w:r>
              <w:rPr>
                <w:rFonts w:cs="Times New Roman"/>
              </w:rPr>
              <w:t>24h</w:t>
            </w:r>
          </w:p>
        </w:tc>
        <w:tc>
          <w:tcPr>
            <w:tcW w:w="1123" w:type="dxa"/>
            <w:vAlign w:val="center"/>
          </w:tcPr>
          <w:p w14:paraId="44987D26">
            <w:pPr>
              <w:pStyle w:val="78"/>
              <w:rPr>
                <w:rFonts w:ascii="Arial"/>
              </w:rPr>
            </w:pPr>
            <w:r>
              <w:rPr>
                <w:rFonts w:cs="Times New Roman"/>
              </w:rPr>
              <w:t>/</w:t>
            </w:r>
          </w:p>
        </w:tc>
      </w:tr>
      <w:tr w14:paraId="2447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65C92120">
            <w:pPr>
              <w:pStyle w:val="78"/>
              <w:rPr>
                <w:rFonts w:ascii="Arial"/>
              </w:rPr>
            </w:pPr>
            <w:r>
              <w:rPr>
                <w:rFonts w:hint="eastAsia"/>
              </w:rPr>
              <w:t>氰化物</w:t>
            </w:r>
          </w:p>
        </w:tc>
        <w:tc>
          <w:tcPr>
            <w:tcW w:w="1559" w:type="dxa"/>
            <w:vAlign w:val="center"/>
          </w:tcPr>
          <w:p w14:paraId="7008C72D">
            <w:pPr>
              <w:pStyle w:val="78"/>
              <w:rPr>
                <w:rFonts w:ascii="Arial"/>
              </w:rPr>
            </w:pPr>
            <w:r>
              <w:rPr>
                <w:rFonts w:hint="eastAsia"/>
              </w:rPr>
              <w:t>聚乙烯瓶、玻璃瓶</w:t>
            </w:r>
          </w:p>
        </w:tc>
        <w:tc>
          <w:tcPr>
            <w:tcW w:w="2554" w:type="dxa"/>
            <w:vAlign w:val="center"/>
          </w:tcPr>
          <w:p w14:paraId="1BCE0189">
            <w:pPr>
              <w:pStyle w:val="78"/>
              <w:rPr>
                <w:rFonts w:ascii="Arial"/>
              </w:rPr>
            </w:pPr>
            <w:r>
              <w:rPr>
                <w:rFonts w:cs="Times New Roman"/>
              </w:rPr>
              <w:t>NaOH</w:t>
            </w:r>
            <w:r>
              <w:rPr>
                <w:rFonts w:hint="eastAsia"/>
              </w:rPr>
              <w:t>，</w:t>
            </w:r>
            <w:r>
              <w:rPr>
                <w:rFonts w:cs="Times New Roman"/>
              </w:rPr>
              <w:t>pH&gt;12</w:t>
            </w:r>
          </w:p>
        </w:tc>
        <w:tc>
          <w:tcPr>
            <w:tcW w:w="1310" w:type="dxa"/>
            <w:vAlign w:val="center"/>
          </w:tcPr>
          <w:p w14:paraId="491DA5BB">
            <w:pPr>
              <w:pStyle w:val="78"/>
              <w:rPr>
                <w:rFonts w:ascii="Arial"/>
              </w:rPr>
            </w:pPr>
            <w:r>
              <w:rPr>
                <w:rFonts w:cs="Times New Roman"/>
              </w:rPr>
              <w:t>&lt;4</w:t>
            </w:r>
            <w:r>
              <w:rPr>
                <w:rFonts w:hint="eastAsia"/>
              </w:rPr>
              <w:t>℃</w:t>
            </w:r>
          </w:p>
        </w:tc>
        <w:tc>
          <w:tcPr>
            <w:tcW w:w="805" w:type="dxa"/>
            <w:vAlign w:val="center"/>
          </w:tcPr>
          <w:p w14:paraId="116BE348">
            <w:pPr>
              <w:pStyle w:val="78"/>
              <w:rPr>
                <w:rFonts w:ascii="Arial"/>
              </w:rPr>
            </w:pPr>
            <w:r>
              <w:rPr>
                <w:rFonts w:cs="Times New Roman"/>
              </w:rPr>
              <w:t>12h</w:t>
            </w:r>
          </w:p>
        </w:tc>
        <w:tc>
          <w:tcPr>
            <w:tcW w:w="1123" w:type="dxa"/>
            <w:vAlign w:val="center"/>
          </w:tcPr>
          <w:p w14:paraId="72FB0DA8">
            <w:pPr>
              <w:pStyle w:val="78"/>
              <w:rPr>
                <w:rFonts w:ascii="Arial"/>
              </w:rPr>
            </w:pPr>
            <w:r>
              <w:rPr>
                <w:rFonts w:cs="Times New Roman"/>
              </w:rPr>
              <w:t>/</w:t>
            </w:r>
          </w:p>
        </w:tc>
      </w:tr>
      <w:tr w14:paraId="7D11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7236618C">
            <w:pPr>
              <w:pStyle w:val="78"/>
              <w:rPr>
                <w:rFonts w:ascii="Arial"/>
              </w:rPr>
            </w:pPr>
            <w:r>
              <w:rPr>
                <w:rFonts w:hint="eastAsia"/>
              </w:rPr>
              <w:t>氟化物</w:t>
            </w:r>
          </w:p>
        </w:tc>
        <w:tc>
          <w:tcPr>
            <w:tcW w:w="1559" w:type="dxa"/>
            <w:vAlign w:val="center"/>
          </w:tcPr>
          <w:p w14:paraId="2B49367D">
            <w:pPr>
              <w:pStyle w:val="78"/>
              <w:rPr>
                <w:rFonts w:ascii="Arial"/>
              </w:rPr>
            </w:pPr>
            <w:r>
              <w:rPr>
                <w:rFonts w:hint="eastAsia"/>
              </w:rPr>
              <w:t>聚乙烯瓶</w:t>
            </w:r>
          </w:p>
        </w:tc>
        <w:tc>
          <w:tcPr>
            <w:tcW w:w="2554" w:type="dxa"/>
            <w:vAlign w:val="center"/>
          </w:tcPr>
          <w:p w14:paraId="32BC325A">
            <w:pPr>
              <w:pStyle w:val="78"/>
              <w:rPr>
                <w:rFonts w:ascii="Arial"/>
              </w:rPr>
            </w:pPr>
            <w:r>
              <w:rPr>
                <w:rFonts w:hint="eastAsia"/>
              </w:rPr>
              <w:t>原样</w:t>
            </w:r>
          </w:p>
        </w:tc>
        <w:tc>
          <w:tcPr>
            <w:tcW w:w="1310" w:type="dxa"/>
            <w:vAlign w:val="center"/>
          </w:tcPr>
          <w:p w14:paraId="78E47178">
            <w:pPr>
              <w:pStyle w:val="78"/>
              <w:rPr>
                <w:rFonts w:ascii="Arial"/>
              </w:rPr>
            </w:pPr>
            <w:r>
              <w:rPr>
                <w:rFonts w:cs="Times New Roman"/>
              </w:rPr>
              <w:t>&lt;4</w:t>
            </w:r>
            <w:r>
              <w:rPr>
                <w:rFonts w:hint="eastAsia"/>
              </w:rPr>
              <w:t>℃</w:t>
            </w:r>
          </w:p>
        </w:tc>
        <w:tc>
          <w:tcPr>
            <w:tcW w:w="805" w:type="dxa"/>
            <w:vAlign w:val="center"/>
          </w:tcPr>
          <w:p w14:paraId="6EE2136F">
            <w:pPr>
              <w:pStyle w:val="78"/>
              <w:rPr>
                <w:rFonts w:ascii="Arial"/>
              </w:rPr>
            </w:pPr>
            <w:r>
              <w:rPr>
                <w:rFonts w:cs="Times New Roman"/>
              </w:rPr>
              <w:t>14d</w:t>
            </w:r>
          </w:p>
        </w:tc>
        <w:tc>
          <w:tcPr>
            <w:tcW w:w="1123" w:type="dxa"/>
            <w:vAlign w:val="center"/>
          </w:tcPr>
          <w:p w14:paraId="7210797D">
            <w:pPr>
              <w:pStyle w:val="78"/>
              <w:rPr>
                <w:rFonts w:ascii="Arial"/>
              </w:rPr>
            </w:pPr>
            <w:r>
              <w:rPr>
                <w:rFonts w:cs="Times New Roman"/>
              </w:rPr>
              <w:t>/</w:t>
            </w:r>
          </w:p>
        </w:tc>
      </w:tr>
      <w:tr w14:paraId="784C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2A388E37">
            <w:pPr>
              <w:pStyle w:val="78"/>
              <w:rPr>
                <w:rFonts w:ascii="Arial"/>
              </w:rPr>
            </w:pPr>
            <w:r>
              <w:rPr>
                <w:rFonts w:hint="eastAsia"/>
              </w:rPr>
              <w:t>碘化物</w:t>
            </w:r>
          </w:p>
        </w:tc>
        <w:tc>
          <w:tcPr>
            <w:tcW w:w="1559" w:type="dxa"/>
            <w:vAlign w:val="center"/>
          </w:tcPr>
          <w:p w14:paraId="56B4A1AE">
            <w:pPr>
              <w:pStyle w:val="78"/>
              <w:rPr>
                <w:rFonts w:ascii="Arial"/>
              </w:rPr>
            </w:pPr>
            <w:r>
              <w:rPr>
                <w:rFonts w:hint="eastAsia"/>
              </w:rPr>
              <w:t>聚乙烯瓶、玻璃瓶</w:t>
            </w:r>
          </w:p>
        </w:tc>
        <w:tc>
          <w:tcPr>
            <w:tcW w:w="2554" w:type="dxa"/>
            <w:vAlign w:val="center"/>
          </w:tcPr>
          <w:p w14:paraId="6AAB77E9">
            <w:pPr>
              <w:pStyle w:val="78"/>
              <w:rPr>
                <w:rFonts w:ascii="Arial"/>
              </w:rPr>
            </w:pPr>
            <w:r>
              <w:rPr>
                <w:rFonts w:hint="eastAsia"/>
              </w:rPr>
              <w:t>原样</w:t>
            </w:r>
          </w:p>
        </w:tc>
        <w:tc>
          <w:tcPr>
            <w:tcW w:w="1310" w:type="dxa"/>
            <w:vAlign w:val="center"/>
          </w:tcPr>
          <w:p w14:paraId="4F240E78">
            <w:pPr>
              <w:pStyle w:val="78"/>
              <w:rPr>
                <w:rFonts w:ascii="Arial"/>
              </w:rPr>
            </w:pPr>
            <w:r>
              <w:rPr>
                <w:rFonts w:cs="Times New Roman"/>
              </w:rPr>
              <w:t>&lt;4</w:t>
            </w:r>
            <w:r>
              <w:rPr>
                <w:rFonts w:hint="eastAsia"/>
              </w:rPr>
              <w:t>℃</w:t>
            </w:r>
          </w:p>
        </w:tc>
        <w:tc>
          <w:tcPr>
            <w:tcW w:w="805" w:type="dxa"/>
            <w:vAlign w:val="center"/>
          </w:tcPr>
          <w:p w14:paraId="354BEFDB">
            <w:pPr>
              <w:pStyle w:val="78"/>
              <w:rPr>
                <w:rFonts w:ascii="Arial"/>
              </w:rPr>
            </w:pPr>
            <w:r>
              <w:rPr>
                <w:rFonts w:cs="Times New Roman"/>
              </w:rPr>
              <w:t>24h</w:t>
            </w:r>
          </w:p>
        </w:tc>
        <w:tc>
          <w:tcPr>
            <w:tcW w:w="1123" w:type="dxa"/>
            <w:vAlign w:val="center"/>
          </w:tcPr>
          <w:p w14:paraId="3D3D6B5E">
            <w:pPr>
              <w:pStyle w:val="78"/>
              <w:rPr>
                <w:rFonts w:ascii="Arial"/>
              </w:rPr>
            </w:pPr>
            <w:r>
              <w:rPr>
                <w:rFonts w:cs="Times New Roman"/>
              </w:rPr>
              <w:t>/</w:t>
            </w:r>
          </w:p>
        </w:tc>
      </w:tr>
      <w:tr w14:paraId="3C0D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33AB08BB">
            <w:pPr>
              <w:pStyle w:val="78"/>
              <w:rPr>
                <w:rFonts w:ascii="Arial"/>
              </w:rPr>
            </w:pPr>
            <w:r>
              <w:rPr>
                <w:rFonts w:hint="eastAsia"/>
              </w:rPr>
              <w:t>汞</w:t>
            </w:r>
          </w:p>
        </w:tc>
        <w:tc>
          <w:tcPr>
            <w:tcW w:w="1559" w:type="dxa"/>
            <w:vAlign w:val="center"/>
          </w:tcPr>
          <w:p w14:paraId="437AD02A">
            <w:pPr>
              <w:pStyle w:val="78"/>
              <w:rPr>
                <w:rFonts w:ascii="Arial"/>
              </w:rPr>
            </w:pPr>
            <w:r>
              <w:rPr>
                <w:rFonts w:hint="eastAsia"/>
              </w:rPr>
              <w:t>聚乙烯瓶、玻璃瓶</w:t>
            </w:r>
          </w:p>
        </w:tc>
        <w:tc>
          <w:tcPr>
            <w:tcW w:w="2554" w:type="dxa"/>
            <w:vAlign w:val="center"/>
          </w:tcPr>
          <w:p w14:paraId="5990BA1E">
            <w:pPr>
              <w:pStyle w:val="78"/>
              <w:rPr>
                <w:rFonts w:cs="Times New Roman"/>
              </w:rPr>
            </w:pPr>
            <w:r>
              <w:rPr>
                <w:rFonts w:cs="Times New Roman"/>
              </w:rPr>
              <w:t>1L</w:t>
            </w:r>
            <w:r>
              <w:rPr>
                <w:rFonts w:hint="eastAsia" w:cs="Times New Roman"/>
              </w:rPr>
              <w:t>水样中加浓</w:t>
            </w:r>
            <w:r>
              <w:rPr>
                <w:rFonts w:cs="Times New Roman"/>
              </w:rPr>
              <w:t>HCl10ml</w:t>
            </w:r>
          </w:p>
        </w:tc>
        <w:tc>
          <w:tcPr>
            <w:tcW w:w="1310" w:type="dxa"/>
            <w:vAlign w:val="center"/>
          </w:tcPr>
          <w:p w14:paraId="2040E917">
            <w:pPr>
              <w:pStyle w:val="78"/>
              <w:rPr>
                <w:rFonts w:ascii="Arial"/>
              </w:rPr>
            </w:pPr>
            <w:r>
              <w:rPr>
                <w:rFonts w:cs="Times New Roman"/>
              </w:rPr>
              <w:t>&lt;4</w:t>
            </w:r>
            <w:r>
              <w:rPr>
                <w:rFonts w:hint="eastAsia"/>
              </w:rPr>
              <w:t>℃</w:t>
            </w:r>
          </w:p>
        </w:tc>
        <w:tc>
          <w:tcPr>
            <w:tcW w:w="805" w:type="dxa"/>
            <w:vAlign w:val="center"/>
          </w:tcPr>
          <w:p w14:paraId="753AE92D">
            <w:pPr>
              <w:pStyle w:val="78"/>
              <w:rPr>
                <w:rFonts w:ascii="Arial"/>
              </w:rPr>
            </w:pPr>
            <w:r>
              <w:rPr>
                <w:rFonts w:cs="Times New Roman"/>
              </w:rPr>
              <w:t>14d</w:t>
            </w:r>
          </w:p>
        </w:tc>
        <w:tc>
          <w:tcPr>
            <w:tcW w:w="1123" w:type="dxa"/>
            <w:vAlign w:val="center"/>
          </w:tcPr>
          <w:p w14:paraId="70104AAC">
            <w:pPr>
              <w:pStyle w:val="78"/>
              <w:rPr>
                <w:rFonts w:ascii="Arial"/>
              </w:rPr>
            </w:pPr>
            <w:r>
              <w:rPr>
                <w:rFonts w:cs="Times New Roman"/>
              </w:rPr>
              <w:t>/</w:t>
            </w:r>
          </w:p>
        </w:tc>
      </w:tr>
      <w:tr w14:paraId="02D6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70165BD3">
            <w:pPr>
              <w:pStyle w:val="78"/>
              <w:rPr>
                <w:rFonts w:ascii="Arial"/>
              </w:rPr>
            </w:pPr>
            <w:r>
              <w:rPr>
                <w:rFonts w:hint="eastAsia"/>
              </w:rPr>
              <w:t>砷</w:t>
            </w:r>
          </w:p>
        </w:tc>
        <w:tc>
          <w:tcPr>
            <w:tcW w:w="1559" w:type="dxa"/>
            <w:vAlign w:val="center"/>
          </w:tcPr>
          <w:p w14:paraId="24CD9BCD">
            <w:pPr>
              <w:pStyle w:val="78"/>
              <w:rPr>
                <w:rFonts w:ascii="Arial"/>
              </w:rPr>
            </w:pPr>
            <w:r>
              <w:rPr>
                <w:rFonts w:hint="eastAsia"/>
              </w:rPr>
              <w:t>聚乙烯瓶、玻璃瓶</w:t>
            </w:r>
          </w:p>
        </w:tc>
        <w:tc>
          <w:tcPr>
            <w:tcW w:w="2554" w:type="dxa"/>
            <w:vAlign w:val="center"/>
          </w:tcPr>
          <w:p w14:paraId="7EDEBB8B">
            <w:pPr>
              <w:pStyle w:val="78"/>
              <w:rPr>
                <w:rFonts w:cs="Times New Roman"/>
              </w:rPr>
            </w:pPr>
            <w:r>
              <w:rPr>
                <w:rFonts w:cs="Times New Roman"/>
              </w:rPr>
              <w:t>1L</w:t>
            </w:r>
            <w:r>
              <w:rPr>
                <w:rFonts w:hint="eastAsia" w:cs="Times New Roman"/>
              </w:rPr>
              <w:t>水样中加浓</w:t>
            </w:r>
            <w:r>
              <w:rPr>
                <w:rFonts w:cs="Times New Roman"/>
              </w:rPr>
              <w:t>HCl10ml</w:t>
            </w:r>
          </w:p>
        </w:tc>
        <w:tc>
          <w:tcPr>
            <w:tcW w:w="1310" w:type="dxa"/>
            <w:vAlign w:val="center"/>
          </w:tcPr>
          <w:p w14:paraId="41CDCCEA">
            <w:pPr>
              <w:pStyle w:val="78"/>
              <w:rPr>
                <w:rFonts w:ascii="Arial"/>
              </w:rPr>
            </w:pPr>
            <w:r>
              <w:rPr>
                <w:rFonts w:cs="Times New Roman"/>
              </w:rPr>
              <w:t>&lt;4</w:t>
            </w:r>
            <w:r>
              <w:rPr>
                <w:rFonts w:hint="eastAsia"/>
              </w:rPr>
              <w:t>℃</w:t>
            </w:r>
          </w:p>
        </w:tc>
        <w:tc>
          <w:tcPr>
            <w:tcW w:w="805" w:type="dxa"/>
            <w:vAlign w:val="center"/>
          </w:tcPr>
          <w:p w14:paraId="0F3B0BF2">
            <w:pPr>
              <w:pStyle w:val="78"/>
              <w:rPr>
                <w:rFonts w:ascii="Arial"/>
              </w:rPr>
            </w:pPr>
            <w:r>
              <w:rPr>
                <w:rFonts w:cs="Times New Roman"/>
              </w:rPr>
              <w:t>14d</w:t>
            </w:r>
          </w:p>
        </w:tc>
        <w:tc>
          <w:tcPr>
            <w:tcW w:w="1123" w:type="dxa"/>
            <w:vAlign w:val="center"/>
          </w:tcPr>
          <w:p w14:paraId="6745FBB5">
            <w:pPr>
              <w:pStyle w:val="78"/>
              <w:rPr>
                <w:rFonts w:ascii="Arial"/>
              </w:rPr>
            </w:pPr>
            <w:r>
              <w:rPr>
                <w:rFonts w:cs="Times New Roman"/>
              </w:rPr>
              <w:t>/</w:t>
            </w:r>
          </w:p>
        </w:tc>
      </w:tr>
      <w:tr w14:paraId="6259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70CE33A0">
            <w:pPr>
              <w:pStyle w:val="78"/>
              <w:rPr>
                <w:rFonts w:ascii="Arial"/>
              </w:rPr>
            </w:pPr>
            <w:r>
              <w:rPr>
                <w:rFonts w:hint="eastAsia"/>
              </w:rPr>
              <w:t>硒</w:t>
            </w:r>
          </w:p>
        </w:tc>
        <w:tc>
          <w:tcPr>
            <w:tcW w:w="1559" w:type="dxa"/>
            <w:vAlign w:val="center"/>
          </w:tcPr>
          <w:p w14:paraId="319F69F4">
            <w:pPr>
              <w:pStyle w:val="78"/>
              <w:rPr>
                <w:rFonts w:ascii="Arial"/>
              </w:rPr>
            </w:pPr>
            <w:r>
              <w:rPr>
                <w:rFonts w:hint="eastAsia"/>
              </w:rPr>
              <w:t>聚乙烯瓶、玻璃瓶</w:t>
            </w:r>
          </w:p>
        </w:tc>
        <w:tc>
          <w:tcPr>
            <w:tcW w:w="2554" w:type="dxa"/>
            <w:vAlign w:val="center"/>
          </w:tcPr>
          <w:p w14:paraId="4BB0848A">
            <w:pPr>
              <w:pStyle w:val="78"/>
              <w:rPr>
                <w:rFonts w:cs="Times New Roman"/>
              </w:rPr>
            </w:pPr>
            <w:r>
              <w:rPr>
                <w:rFonts w:cs="Times New Roman"/>
              </w:rPr>
              <w:t>1L</w:t>
            </w:r>
            <w:r>
              <w:rPr>
                <w:rFonts w:hint="eastAsia" w:cs="Times New Roman"/>
              </w:rPr>
              <w:t>水样中加浓</w:t>
            </w:r>
            <w:r>
              <w:rPr>
                <w:rFonts w:cs="Times New Roman"/>
              </w:rPr>
              <w:t>HCl2ml</w:t>
            </w:r>
          </w:p>
        </w:tc>
        <w:tc>
          <w:tcPr>
            <w:tcW w:w="1310" w:type="dxa"/>
            <w:vAlign w:val="center"/>
          </w:tcPr>
          <w:p w14:paraId="4DD9863D">
            <w:pPr>
              <w:pStyle w:val="78"/>
              <w:rPr>
                <w:rFonts w:ascii="Arial"/>
              </w:rPr>
            </w:pPr>
            <w:r>
              <w:rPr>
                <w:rFonts w:cs="Times New Roman"/>
              </w:rPr>
              <w:t>&lt;4</w:t>
            </w:r>
            <w:r>
              <w:rPr>
                <w:rFonts w:hint="eastAsia"/>
              </w:rPr>
              <w:t>℃</w:t>
            </w:r>
          </w:p>
        </w:tc>
        <w:tc>
          <w:tcPr>
            <w:tcW w:w="805" w:type="dxa"/>
            <w:vAlign w:val="center"/>
          </w:tcPr>
          <w:p w14:paraId="2CFF9F6A">
            <w:pPr>
              <w:pStyle w:val="78"/>
              <w:rPr>
                <w:rFonts w:ascii="Arial"/>
              </w:rPr>
            </w:pPr>
            <w:r>
              <w:rPr>
                <w:rFonts w:cs="Times New Roman"/>
              </w:rPr>
              <w:t>14d</w:t>
            </w:r>
          </w:p>
        </w:tc>
        <w:tc>
          <w:tcPr>
            <w:tcW w:w="1123" w:type="dxa"/>
            <w:vAlign w:val="center"/>
          </w:tcPr>
          <w:p w14:paraId="65936366">
            <w:pPr>
              <w:pStyle w:val="78"/>
              <w:rPr>
                <w:rFonts w:ascii="Arial"/>
              </w:rPr>
            </w:pPr>
            <w:r>
              <w:rPr>
                <w:rFonts w:cs="Times New Roman"/>
              </w:rPr>
              <w:t>/</w:t>
            </w:r>
          </w:p>
        </w:tc>
      </w:tr>
      <w:tr w14:paraId="50D7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0F76F58A">
            <w:pPr>
              <w:pStyle w:val="78"/>
              <w:rPr>
                <w:rFonts w:ascii="Arial"/>
              </w:rPr>
            </w:pPr>
            <w:r>
              <w:rPr>
                <w:rFonts w:hint="eastAsia"/>
              </w:rPr>
              <w:t>镉</w:t>
            </w:r>
          </w:p>
        </w:tc>
        <w:tc>
          <w:tcPr>
            <w:tcW w:w="1559" w:type="dxa"/>
            <w:vAlign w:val="center"/>
          </w:tcPr>
          <w:p w14:paraId="61B664B4">
            <w:pPr>
              <w:pStyle w:val="78"/>
              <w:rPr>
                <w:rFonts w:ascii="Arial"/>
              </w:rPr>
            </w:pPr>
            <w:r>
              <w:rPr>
                <w:rFonts w:hint="eastAsia"/>
              </w:rPr>
              <w:t>聚乙烯瓶、玻璃瓶</w:t>
            </w:r>
          </w:p>
        </w:tc>
        <w:tc>
          <w:tcPr>
            <w:tcW w:w="2554" w:type="dxa"/>
            <w:vAlign w:val="center"/>
          </w:tcPr>
          <w:p w14:paraId="2D4248B9">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62ECBA4C">
            <w:pPr>
              <w:pStyle w:val="78"/>
              <w:rPr>
                <w:rFonts w:ascii="Arial"/>
              </w:rPr>
            </w:pPr>
            <w:r>
              <w:rPr>
                <w:rFonts w:cs="Times New Roman"/>
              </w:rPr>
              <w:t>&lt;4</w:t>
            </w:r>
            <w:r>
              <w:rPr>
                <w:rFonts w:hint="eastAsia"/>
              </w:rPr>
              <w:t>℃</w:t>
            </w:r>
          </w:p>
        </w:tc>
        <w:tc>
          <w:tcPr>
            <w:tcW w:w="805" w:type="dxa"/>
            <w:vAlign w:val="center"/>
          </w:tcPr>
          <w:p w14:paraId="2EB3CE53">
            <w:pPr>
              <w:pStyle w:val="78"/>
              <w:rPr>
                <w:rFonts w:ascii="Arial"/>
              </w:rPr>
            </w:pPr>
            <w:r>
              <w:rPr>
                <w:rFonts w:cs="Times New Roman"/>
              </w:rPr>
              <w:t>14d</w:t>
            </w:r>
          </w:p>
        </w:tc>
        <w:tc>
          <w:tcPr>
            <w:tcW w:w="1123" w:type="dxa"/>
            <w:vAlign w:val="center"/>
          </w:tcPr>
          <w:p w14:paraId="42FF2264">
            <w:pPr>
              <w:pStyle w:val="78"/>
              <w:rPr>
                <w:rFonts w:ascii="Arial"/>
              </w:rPr>
            </w:pPr>
            <w:r>
              <w:rPr>
                <w:rFonts w:cs="Times New Roman"/>
              </w:rPr>
              <w:t>/</w:t>
            </w:r>
          </w:p>
        </w:tc>
      </w:tr>
      <w:tr w14:paraId="4066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68126DCD">
            <w:pPr>
              <w:pStyle w:val="78"/>
              <w:rPr>
                <w:rFonts w:ascii="Arial"/>
              </w:rPr>
            </w:pPr>
            <w:r>
              <w:rPr>
                <w:rFonts w:hint="eastAsia"/>
              </w:rPr>
              <w:t>六价铬</w:t>
            </w:r>
          </w:p>
        </w:tc>
        <w:tc>
          <w:tcPr>
            <w:tcW w:w="1559" w:type="dxa"/>
            <w:vAlign w:val="center"/>
          </w:tcPr>
          <w:p w14:paraId="260B520D">
            <w:pPr>
              <w:pStyle w:val="78"/>
              <w:rPr>
                <w:rFonts w:ascii="Arial"/>
              </w:rPr>
            </w:pPr>
            <w:r>
              <w:rPr>
                <w:rFonts w:hint="eastAsia"/>
              </w:rPr>
              <w:t>聚乙烯瓶、玻璃瓶</w:t>
            </w:r>
          </w:p>
        </w:tc>
        <w:tc>
          <w:tcPr>
            <w:tcW w:w="2554" w:type="dxa"/>
            <w:vAlign w:val="center"/>
          </w:tcPr>
          <w:p w14:paraId="1B578AE0">
            <w:pPr>
              <w:pStyle w:val="78"/>
              <w:rPr>
                <w:rFonts w:ascii="Arial"/>
              </w:rPr>
            </w:pPr>
            <w:r>
              <w:rPr>
                <w:rFonts w:cs="Times New Roman"/>
              </w:rPr>
              <w:t>NaOH</w:t>
            </w:r>
            <w:r>
              <w:rPr>
                <w:rFonts w:hint="eastAsia"/>
              </w:rPr>
              <w:t>，</w:t>
            </w:r>
            <w:r>
              <w:rPr>
                <w:rFonts w:cs="Times New Roman"/>
              </w:rPr>
              <w:t>pH8~9</w:t>
            </w:r>
          </w:p>
        </w:tc>
        <w:tc>
          <w:tcPr>
            <w:tcW w:w="1310" w:type="dxa"/>
            <w:vAlign w:val="center"/>
          </w:tcPr>
          <w:p w14:paraId="0877782A">
            <w:pPr>
              <w:pStyle w:val="78"/>
              <w:rPr>
                <w:rFonts w:ascii="Arial"/>
              </w:rPr>
            </w:pPr>
            <w:r>
              <w:rPr>
                <w:rFonts w:cs="Times New Roman"/>
              </w:rPr>
              <w:t>&lt;4</w:t>
            </w:r>
            <w:r>
              <w:rPr>
                <w:rFonts w:hint="eastAsia"/>
              </w:rPr>
              <w:t>℃</w:t>
            </w:r>
          </w:p>
        </w:tc>
        <w:tc>
          <w:tcPr>
            <w:tcW w:w="805" w:type="dxa"/>
            <w:vAlign w:val="center"/>
          </w:tcPr>
          <w:p w14:paraId="6A498CFE">
            <w:pPr>
              <w:pStyle w:val="78"/>
              <w:rPr>
                <w:rFonts w:ascii="Arial"/>
              </w:rPr>
            </w:pPr>
            <w:r>
              <w:rPr>
                <w:rFonts w:cs="Times New Roman"/>
              </w:rPr>
              <w:t>24h</w:t>
            </w:r>
          </w:p>
        </w:tc>
        <w:tc>
          <w:tcPr>
            <w:tcW w:w="1123" w:type="dxa"/>
            <w:vAlign w:val="center"/>
          </w:tcPr>
          <w:p w14:paraId="22B2CCC8">
            <w:pPr>
              <w:pStyle w:val="78"/>
              <w:rPr>
                <w:rFonts w:ascii="Arial"/>
              </w:rPr>
            </w:pPr>
            <w:r>
              <w:rPr>
                <w:rFonts w:cs="Times New Roman"/>
              </w:rPr>
              <w:t>/</w:t>
            </w:r>
          </w:p>
        </w:tc>
      </w:tr>
      <w:tr w14:paraId="7308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479352EA">
            <w:pPr>
              <w:pStyle w:val="78"/>
              <w:rPr>
                <w:rFonts w:ascii="Arial"/>
              </w:rPr>
            </w:pPr>
            <w:r>
              <w:rPr>
                <w:rFonts w:hint="eastAsia"/>
              </w:rPr>
              <w:t>铅</w:t>
            </w:r>
          </w:p>
        </w:tc>
        <w:tc>
          <w:tcPr>
            <w:tcW w:w="1559" w:type="dxa"/>
            <w:vAlign w:val="center"/>
          </w:tcPr>
          <w:p w14:paraId="79E0A436">
            <w:pPr>
              <w:pStyle w:val="78"/>
              <w:rPr>
                <w:rFonts w:ascii="Arial"/>
              </w:rPr>
            </w:pPr>
            <w:r>
              <w:rPr>
                <w:rFonts w:hint="eastAsia"/>
              </w:rPr>
              <w:t>聚乙烯瓶、玻璃瓶</w:t>
            </w:r>
          </w:p>
        </w:tc>
        <w:tc>
          <w:tcPr>
            <w:tcW w:w="2554" w:type="dxa"/>
            <w:vAlign w:val="center"/>
          </w:tcPr>
          <w:p w14:paraId="3A089737">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769DEC86">
            <w:pPr>
              <w:pStyle w:val="78"/>
              <w:rPr>
                <w:rFonts w:ascii="Arial"/>
              </w:rPr>
            </w:pPr>
            <w:r>
              <w:rPr>
                <w:rFonts w:cs="Times New Roman"/>
              </w:rPr>
              <w:t>&lt;4</w:t>
            </w:r>
            <w:r>
              <w:rPr>
                <w:rFonts w:hint="eastAsia"/>
              </w:rPr>
              <w:t>℃</w:t>
            </w:r>
          </w:p>
        </w:tc>
        <w:tc>
          <w:tcPr>
            <w:tcW w:w="805" w:type="dxa"/>
            <w:vAlign w:val="center"/>
          </w:tcPr>
          <w:p w14:paraId="2387BED4">
            <w:pPr>
              <w:pStyle w:val="78"/>
              <w:rPr>
                <w:rFonts w:ascii="Arial"/>
              </w:rPr>
            </w:pPr>
            <w:r>
              <w:rPr>
                <w:rFonts w:cs="Times New Roman"/>
              </w:rPr>
              <w:t>14d</w:t>
            </w:r>
          </w:p>
        </w:tc>
        <w:tc>
          <w:tcPr>
            <w:tcW w:w="1123" w:type="dxa"/>
            <w:vAlign w:val="center"/>
          </w:tcPr>
          <w:p w14:paraId="29B07F18">
            <w:pPr>
              <w:pStyle w:val="78"/>
              <w:rPr>
                <w:rFonts w:ascii="Arial"/>
              </w:rPr>
            </w:pPr>
            <w:r>
              <w:rPr>
                <w:rFonts w:cs="Times New Roman"/>
              </w:rPr>
              <w:t>/</w:t>
            </w:r>
          </w:p>
        </w:tc>
      </w:tr>
      <w:tr w14:paraId="57E0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71" w:type="dxa"/>
            <w:vAlign w:val="center"/>
          </w:tcPr>
          <w:p w14:paraId="270032EE">
            <w:pPr>
              <w:pStyle w:val="78"/>
              <w:rPr>
                <w:rFonts w:ascii="Arial"/>
              </w:rPr>
            </w:pPr>
            <w:r>
              <w:rPr>
                <w:rFonts w:hint="eastAsia"/>
              </w:rPr>
              <w:t>三氯甲烷</w:t>
            </w:r>
          </w:p>
        </w:tc>
        <w:tc>
          <w:tcPr>
            <w:tcW w:w="1559" w:type="dxa"/>
            <w:vAlign w:val="center"/>
          </w:tcPr>
          <w:p w14:paraId="4DAEA5C2">
            <w:pPr>
              <w:pStyle w:val="78"/>
              <w:rPr>
                <w:rFonts w:ascii="Arial"/>
              </w:rPr>
            </w:pPr>
            <w:r>
              <w:rPr>
                <w:rFonts w:cs="Times New Roman"/>
              </w:rPr>
              <w:t>40ml</w:t>
            </w:r>
            <w:r>
              <w:rPr>
                <w:rFonts w:hint="eastAsia"/>
              </w:rPr>
              <w:t>棕色玻璃瓶</w:t>
            </w:r>
          </w:p>
        </w:tc>
        <w:tc>
          <w:tcPr>
            <w:tcW w:w="2554" w:type="dxa"/>
            <w:vMerge w:val="restart"/>
            <w:vAlign w:val="center"/>
          </w:tcPr>
          <w:p w14:paraId="4019E063">
            <w:pPr>
              <w:pStyle w:val="78"/>
            </w:pPr>
            <w:r>
              <w:rPr>
                <w:rFonts w:hint="eastAsia"/>
              </w:rPr>
              <w:t>用</w:t>
            </w:r>
            <w:r>
              <w:rPr>
                <w:rFonts w:cs="Times New Roman"/>
              </w:rPr>
              <w:t>1+10HCl</w:t>
            </w:r>
            <w:r>
              <w:rPr>
                <w:rFonts w:hint="eastAsia"/>
              </w:rPr>
              <w:t>调至</w:t>
            </w:r>
            <w:r>
              <w:rPr>
                <w:rFonts w:cs="Times New Roman"/>
              </w:rPr>
              <w:t>pH≤2</w:t>
            </w:r>
            <w:r>
              <w:rPr>
                <w:rFonts w:hint="eastAsia"/>
              </w:rPr>
              <w:t>，加</w:t>
            </w:r>
            <w:r>
              <w:rPr>
                <w:rFonts w:cs="Times New Roman"/>
              </w:rPr>
              <w:t>0.01g</w:t>
            </w:r>
            <w:r>
              <w:rPr>
                <w:rFonts w:hint="eastAsia"/>
              </w:rPr>
              <w:t>～0.002抗坏血酸除去余氯</w:t>
            </w:r>
          </w:p>
        </w:tc>
        <w:tc>
          <w:tcPr>
            <w:tcW w:w="1310" w:type="dxa"/>
            <w:vAlign w:val="center"/>
          </w:tcPr>
          <w:p w14:paraId="3BC218CC">
            <w:pPr>
              <w:pStyle w:val="78"/>
              <w:rPr>
                <w:rFonts w:ascii="Arial"/>
              </w:rPr>
            </w:pPr>
            <w:r>
              <w:rPr>
                <w:rFonts w:cs="Times New Roman"/>
              </w:rPr>
              <w:t>&lt;4</w:t>
            </w:r>
            <w:r>
              <w:rPr>
                <w:rFonts w:hint="eastAsia"/>
              </w:rPr>
              <w:t>℃</w:t>
            </w:r>
          </w:p>
        </w:tc>
        <w:tc>
          <w:tcPr>
            <w:tcW w:w="805" w:type="dxa"/>
            <w:vAlign w:val="center"/>
          </w:tcPr>
          <w:p w14:paraId="203E13FE">
            <w:pPr>
              <w:pStyle w:val="78"/>
              <w:rPr>
                <w:rFonts w:ascii="Arial"/>
              </w:rPr>
            </w:pPr>
            <w:r>
              <w:rPr>
                <w:rFonts w:cs="Times New Roman"/>
              </w:rPr>
              <w:t>14d</w:t>
            </w:r>
          </w:p>
        </w:tc>
        <w:tc>
          <w:tcPr>
            <w:tcW w:w="1123" w:type="dxa"/>
            <w:vAlign w:val="center"/>
          </w:tcPr>
          <w:p w14:paraId="0891AE80">
            <w:pPr>
              <w:pStyle w:val="78"/>
              <w:rPr>
                <w:rFonts w:ascii="Arial"/>
              </w:rPr>
            </w:pPr>
            <w:r>
              <w:rPr>
                <w:rFonts w:cs="Times New Roman"/>
              </w:rPr>
              <w:t>/</w:t>
            </w:r>
          </w:p>
        </w:tc>
      </w:tr>
      <w:tr w14:paraId="189E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71" w:type="dxa"/>
            <w:vAlign w:val="center"/>
          </w:tcPr>
          <w:p w14:paraId="4A440C28">
            <w:pPr>
              <w:pStyle w:val="78"/>
              <w:rPr>
                <w:rFonts w:ascii="Arial"/>
              </w:rPr>
            </w:pPr>
            <w:r>
              <w:rPr>
                <w:rFonts w:hint="eastAsia"/>
              </w:rPr>
              <w:t>四氯化碳</w:t>
            </w:r>
          </w:p>
        </w:tc>
        <w:tc>
          <w:tcPr>
            <w:tcW w:w="1559" w:type="dxa"/>
            <w:vAlign w:val="center"/>
          </w:tcPr>
          <w:p w14:paraId="2F933B7D">
            <w:pPr>
              <w:pStyle w:val="78"/>
              <w:rPr>
                <w:rFonts w:ascii="Arial"/>
              </w:rPr>
            </w:pPr>
            <w:r>
              <w:rPr>
                <w:rFonts w:cs="Times New Roman"/>
              </w:rPr>
              <w:t>40ml</w:t>
            </w:r>
            <w:r>
              <w:rPr>
                <w:rFonts w:hint="eastAsia"/>
              </w:rPr>
              <w:t>棕色玻璃瓶</w:t>
            </w:r>
          </w:p>
        </w:tc>
        <w:tc>
          <w:tcPr>
            <w:tcW w:w="2554" w:type="dxa"/>
            <w:vMerge w:val="continue"/>
            <w:vAlign w:val="center"/>
          </w:tcPr>
          <w:p w14:paraId="3E5E05E6">
            <w:pPr>
              <w:pStyle w:val="78"/>
            </w:pPr>
          </w:p>
        </w:tc>
        <w:tc>
          <w:tcPr>
            <w:tcW w:w="1310" w:type="dxa"/>
            <w:vAlign w:val="center"/>
          </w:tcPr>
          <w:p w14:paraId="38151A14">
            <w:pPr>
              <w:pStyle w:val="78"/>
              <w:rPr>
                <w:rFonts w:ascii="Arial"/>
              </w:rPr>
            </w:pPr>
            <w:r>
              <w:rPr>
                <w:rFonts w:cs="Times New Roman"/>
              </w:rPr>
              <w:t>&lt;4</w:t>
            </w:r>
            <w:r>
              <w:rPr>
                <w:rFonts w:hint="eastAsia"/>
              </w:rPr>
              <w:t>℃</w:t>
            </w:r>
          </w:p>
        </w:tc>
        <w:tc>
          <w:tcPr>
            <w:tcW w:w="805" w:type="dxa"/>
            <w:vAlign w:val="center"/>
          </w:tcPr>
          <w:p w14:paraId="1C963CB9">
            <w:pPr>
              <w:pStyle w:val="78"/>
              <w:rPr>
                <w:rFonts w:ascii="Arial"/>
              </w:rPr>
            </w:pPr>
            <w:r>
              <w:rPr>
                <w:rFonts w:cs="Times New Roman"/>
              </w:rPr>
              <w:t>14d</w:t>
            </w:r>
          </w:p>
        </w:tc>
        <w:tc>
          <w:tcPr>
            <w:tcW w:w="1123" w:type="dxa"/>
            <w:vAlign w:val="center"/>
          </w:tcPr>
          <w:p w14:paraId="4AA43550">
            <w:pPr>
              <w:pStyle w:val="78"/>
              <w:rPr>
                <w:rFonts w:ascii="Arial"/>
              </w:rPr>
            </w:pPr>
            <w:r>
              <w:rPr>
                <w:rFonts w:cs="Times New Roman"/>
              </w:rPr>
              <w:t>/</w:t>
            </w:r>
          </w:p>
        </w:tc>
      </w:tr>
      <w:tr w14:paraId="0479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71" w:type="dxa"/>
            <w:vAlign w:val="center"/>
          </w:tcPr>
          <w:p w14:paraId="01CEA433">
            <w:pPr>
              <w:pStyle w:val="78"/>
              <w:rPr>
                <w:rFonts w:ascii="Arial"/>
              </w:rPr>
            </w:pPr>
            <w:r>
              <w:rPr>
                <w:rFonts w:hint="eastAsia"/>
              </w:rPr>
              <w:t>苯</w:t>
            </w:r>
          </w:p>
        </w:tc>
        <w:tc>
          <w:tcPr>
            <w:tcW w:w="1559" w:type="dxa"/>
            <w:vAlign w:val="center"/>
          </w:tcPr>
          <w:p w14:paraId="6F7DF5E4">
            <w:pPr>
              <w:pStyle w:val="78"/>
              <w:rPr>
                <w:rFonts w:ascii="Arial"/>
              </w:rPr>
            </w:pPr>
            <w:r>
              <w:rPr>
                <w:rFonts w:cs="Times New Roman"/>
              </w:rPr>
              <w:t>40ml</w:t>
            </w:r>
            <w:r>
              <w:rPr>
                <w:rFonts w:hint="eastAsia"/>
              </w:rPr>
              <w:t>棕色玻璃瓶</w:t>
            </w:r>
          </w:p>
        </w:tc>
        <w:tc>
          <w:tcPr>
            <w:tcW w:w="2554" w:type="dxa"/>
            <w:vMerge w:val="continue"/>
            <w:vAlign w:val="center"/>
          </w:tcPr>
          <w:p w14:paraId="4E4F22F7">
            <w:pPr>
              <w:pStyle w:val="78"/>
            </w:pPr>
          </w:p>
        </w:tc>
        <w:tc>
          <w:tcPr>
            <w:tcW w:w="1310" w:type="dxa"/>
            <w:vAlign w:val="center"/>
          </w:tcPr>
          <w:p w14:paraId="4CFD474E">
            <w:pPr>
              <w:pStyle w:val="78"/>
              <w:rPr>
                <w:rFonts w:ascii="Arial"/>
              </w:rPr>
            </w:pPr>
            <w:r>
              <w:rPr>
                <w:rFonts w:cs="Times New Roman"/>
              </w:rPr>
              <w:t>&lt;4</w:t>
            </w:r>
            <w:r>
              <w:rPr>
                <w:rFonts w:hint="eastAsia"/>
              </w:rPr>
              <w:t>℃</w:t>
            </w:r>
          </w:p>
        </w:tc>
        <w:tc>
          <w:tcPr>
            <w:tcW w:w="805" w:type="dxa"/>
            <w:vAlign w:val="center"/>
          </w:tcPr>
          <w:p w14:paraId="2BA5528E">
            <w:pPr>
              <w:pStyle w:val="78"/>
              <w:rPr>
                <w:rFonts w:ascii="Arial"/>
              </w:rPr>
            </w:pPr>
            <w:r>
              <w:rPr>
                <w:rFonts w:cs="Times New Roman"/>
              </w:rPr>
              <w:t>14d</w:t>
            </w:r>
          </w:p>
        </w:tc>
        <w:tc>
          <w:tcPr>
            <w:tcW w:w="1123" w:type="dxa"/>
            <w:vAlign w:val="center"/>
          </w:tcPr>
          <w:p w14:paraId="005CD58D">
            <w:pPr>
              <w:pStyle w:val="78"/>
              <w:rPr>
                <w:rFonts w:ascii="Arial"/>
              </w:rPr>
            </w:pPr>
            <w:r>
              <w:rPr>
                <w:rFonts w:cs="Times New Roman"/>
              </w:rPr>
              <w:t>/</w:t>
            </w:r>
          </w:p>
        </w:tc>
      </w:tr>
      <w:tr w14:paraId="4ECE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71" w:type="dxa"/>
            <w:vAlign w:val="center"/>
          </w:tcPr>
          <w:p w14:paraId="6D3F35E0">
            <w:pPr>
              <w:pStyle w:val="78"/>
            </w:pPr>
            <w:r>
              <w:rPr>
                <w:rFonts w:hint="eastAsia"/>
              </w:rPr>
              <w:t>甲苯</w:t>
            </w:r>
          </w:p>
        </w:tc>
        <w:tc>
          <w:tcPr>
            <w:tcW w:w="1559" w:type="dxa"/>
            <w:vAlign w:val="center"/>
          </w:tcPr>
          <w:p w14:paraId="2D02D713">
            <w:pPr>
              <w:pStyle w:val="78"/>
              <w:rPr>
                <w:rFonts w:cs="Times New Roman"/>
              </w:rPr>
            </w:pPr>
            <w:r>
              <w:rPr>
                <w:rFonts w:cs="Times New Roman"/>
              </w:rPr>
              <w:t>40ml</w:t>
            </w:r>
            <w:r>
              <w:rPr>
                <w:rFonts w:hint="eastAsia"/>
              </w:rPr>
              <w:t>棕色玻璃瓶</w:t>
            </w:r>
          </w:p>
        </w:tc>
        <w:tc>
          <w:tcPr>
            <w:tcW w:w="2554" w:type="dxa"/>
            <w:vMerge w:val="continue"/>
            <w:vAlign w:val="center"/>
          </w:tcPr>
          <w:p w14:paraId="6101C1C0">
            <w:pPr>
              <w:pStyle w:val="78"/>
            </w:pPr>
          </w:p>
        </w:tc>
        <w:tc>
          <w:tcPr>
            <w:tcW w:w="1310" w:type="dxa"/>
            <w:vAlign w:val="center"/>
          </w:tcPr>
          <w:p w14:paraId="1B72D864">
            <w:pPr>
              <w:pStyle w:val="78"/>
              <w:rPr>
                <w:rFonts w:cs="Times New Roman"/>
              </w:rPr>
            </w:pPr>
            <w:r>
              <w:rPr>
                <w:rFonts w:cs="Times New Roman"/>
              </w:rPr>
              <w:t>&lt;4</w:t>
            </w:r>
            <w:r>
              <w:rPr>
                <w:rFonts w:hint="eastAsia"/>
              </w:rPr>
              <w:t>℃</w:t>
            </w:r>
          </w:p>
        </w:tc>
        <w:tc>
          <w:tcPr>
            <w:tcW w:w="805" w:type="dxa"/>
            <w:vAlign w:val="center"/>
          </w:tcPr>
          <w:p w14:paraId="1FE42E8D">
            <w:pPr>
              <w:pStyle w:val="78"/>
              <w:rPr>
                <w:rFonts w:cs="Times New Roman"/>
              </w:rPr>
            </w:pPr>
            <w:r>
              <w:rPr>
                <w:rFonts w:cs="Times New Roman"/>
              </w:rPr>
              <w:t>14d</w:t>
            </w:r>
          </w:p>
        </w:tc>
        <w:tc>
          <w:tcPr>
            <w:tcW w:w="1123" w:type="dxa"/>
            <w:vAlign w:val="center"/>
          </w:tcPr>
          <w:p w14:paraId="0FDA8FDF">
            <w:pPr>
              <w:pStyle w:val="78"/>
              <w:rPr>
                <w:rFonts w:cs="Times New Roman"/>
              </w:rPr>
            </w:pPr>
            <w:r>
              <w:rPr>
                <w:rFonts w:cs="Times New Roman"/>
              </w:rPr>
              <w:t>/</w:t>
            </w:r>
          </w:p>
        </w:tc>
      </w:tr>
      <w:tr w14:paraId="097D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71" w:type="dxa"/>
            <w:vAlign w:val="center"/>
          </w:tcPr>
          <w:p w14:paraId="0F75E479">
            <w:pPr>
              <w:pStyle w:val="78"/>
            </w:pPr>
            <w:r>
              <w:rPr>
                <w:rFonts w:hint="eastAsia"/>
              </w:rPr>
              <w:t>二甲苯</w:t>
            </w:r>
          </w:p>
        </w:tc>
        <w:tc>
          <w:tcPr>
            <w:tcW w:w="1559" w:type="dxa"/>
            <w:vAlign w:val="center"/>
          </w:tcPr>
          <w:p w14:paraId="38CAA41D">
            <w:pPr>
              <w:pStyle w:val="78"/>
              <w:rPr>
                <w:rFonts w:cs="Times New Roman"/>
              </w:rPr>
            </w:pPr>
            <w:r>
              <w:rPr>
                <w:rFonts w:cs="Times New Roman"/>
              </w:rPr>
              <w:t>40ml</w:t>
            </w:r>
            <w:r>
              <w:rPr>
                <w:rFonts w:hint="eastAsia"/>
              </w:rPr>
              <w:t>棕色玻璃瓶</w:t>
            </w:r>
          </w:p>
        </w:tc>
        <w:tc>
          <w:tcPr>
            <w:tcW w:w="2554" w:type="dxa"/>
            <w:vMerge w:val="continue"/>
            <w:vAlign w:val="center"/>
          </w:tcPr>
          <w:p w14:paraId="5106C22D">
            <w:pPr>
              <w:pStyle w:val="78"/>
            </w:pPr>
          </w:p>
        </w:tc>
        <w:tc>
          <w:tcPr>
            <w:tcW w:w="1310" w:type="dxa"/>
            <w:vAlign w:val="center"/>
          </w:tcPr>
          <w:p w14:paraId="0B5429CB">
            <w:pPr>
              <w:pStyle w:val="78"/>
              <w:rPr>
                <w:rFonts w:cs="Times New Roman"/>
              </w:rPr>
            </w:pPr>
            <w:r>
              <w:rPr>
                <w:rFonts w:cs="Times New Roman"/>
              </w:rPr>
              <w:t>&lt;4</w:t>
            </w:r>
            <w:r>
              <w:rPr>
                <w:rFonts w:hint="eastAsia"/>
              </w:rPr>
              <w:t>℃</w:t>
            </w:r>
          </w:p>
        </w:tc>
        <w:tc>
          <w:tcPr>
            <w:tcW w:w="805" w:type="dxa"/>
            <w:vAlign w:val="center"/>
          </w:tcPr>
          <w:p w14:paraId="36D4045F">
            <w:pPr>
              <w:pStyle w:val="78"/>
              <w:rPr>
                <w:rFonts w:cs="Times New Roman"/>
              </w:rPr>
            </w:pPr>
            <w:r>
              <w:rPr>
                <w:rFonts w:cs="Times New Roman"/>
              </w:rPr>
              <w:t>14d</w:t>
            </w:r>
          </w:p>
        </w:tc>
        <w:tc>
          <w:tcPr>
            <w:tcW w:w="1123" w:type="dxa"/>
            <w:vAlign w:val="center"/>
          </w:tcPr>
          <w:p w14:paraId="7EB8901E">
            <w:pPr>
              <w:pStyle w:val="78"/>
              <w:rPr>
                <w:rFonts w:cs="Times New Roman"/>
              </w:rPr>
            </w:pPr>
            <w:r>
              <w:rPr>
                <w:rFonts w:cs="Times New Roman"/>
              </w:rPr>
              <w:t>/</w:t>
            </w:r>
          </w:p>
        </w:tc>
      </w:tr>
      <w:tr w14:paraId="7313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71" w:type="dxa"/>
            <w:vAlign w:val="center"/>
          </w:tcPr>
          <w:p w14:paraId="379B1662">
            <w:pPr>
              <w:pStyle w:val="78"/>
              <w:rPr>
                <w:rFonts w:ascii="Arial"/>
              </w:rPr>
            </w:pPr>
            <w:r>
              <w:rPr>
                <w:rFonts w:hint="eastAsia" w:ascii="Arial"/>
              </w:rPr>
              <w:t>苯乙烯</w:t>
            </w:r>
          </w:p>
        </w:tc>
        <w:tc>
          <w:tcPr>
            <w:tcW w:w="1559" w:type="dxa"/>
            <w:vAlign w:val="center"/>
          </w:tcPr>
          <w:p w14:paraId="53B68FE4">
            <w:pPr>
              <w:pStyle w:val="78"/>
              <w:rPr>
                <w:rFonts w:ascii="Arial"/>
              </w:rPr>
            </w:pPr>
            <w:r>
              <w:rPr>
                <w:rFonts w:cs="Times New Roman"/>
              </w:rPr>
              <w:t>40ml</w:t>
            </w:r>
            <w:r>
              <w:rPr>
                <w:rFonts w:hint="eastAsia"/>
              </w:rPr>
              <w:t>棕色玻璃瓶</w:t>
            </w:r>
          </w:p>
        </w:tc>
        <w:tc>
          <w:tcPr>
            <w:tcW w:w="2554" w:type="dxa"/>
            <w:vMerge w:val="continue"/>
            <w:vAlign w:val="center"/>
          </w:tcPr>
          <w:p w14:paraId="1DBB132B">
            <w:pPr>
              <w:pStyle w:val="78"/>
            </w:pPr>
          </w:p>
        </w:tc>
        <w:tc>
          <w:tcPr>
            <w:tcW w:w="1310" w:type="dxa"/>
            <w:vAlign w:val="center"/>
          </w:tcPr>
          <w:p w14:paraId="2CDB1D55">
            <w:pPr>
              <w:pStyle w:val="78"/>
              <w:rPr>
                <w:rFonts w:ascii="Arial"/>
              </w:rPr>
            </w:pPr>
            <w:r>
              <w:rPr>
                <w:rFonts w:cs="Times New Roman"/>
              </w:rPr>
              <w:t>&lt;4</w:t>
            </w:r>
            <w:r>
              <w:rPr>
                <w:rFonts w:hint="eastAsia"/>
              </w:rPr>
              <w:t>℃</w:t>
            </w:r>
          </w:p>
        </w:tc>
        <w:tc>
          <w:tcPr>
            <w:tcW w:w="805" w:type="dxa"/>
            <w:vAlign w:val="center"/>
          </w:tcPr>
          <w:p w14:paraId="6D010F02">
            <w:pPr>
              <w:pStyle w:val="78"/>
              <w:rPr>
                <w:rFonts w:ascii="Arial"/>
              </w:rPr>
            </w:pPr>
            <w:r>
              <w:rPr>
                <w:rFonts w:cs="Times New Roman"/>
              </w:rPr>
              <w:t>14d</w:t>
            </w:r>
          </w:p>
        </w:tc>
        <w:tc>
          <w:tcPr>
            <w:tcW w:w="1123" w:type="dxa"/>
            <w:vAlign w:val="center"/>
          </w:tcPr>
          <w:p w14:paraId="5CA9A45B">
            <w:pPr>
              <w:pStyle w:val="78"/>
              <w:rPr>
                <w:rFonts w:ascii="Arial"/>
              </w:rPr>
            </w:pPr>
            <w:r>
              <w:rPr>
                <w:rFonts w:cs="Times New Roman"/>
              </w:rPr>
              <w:t>/</w:t>
            </w:r>
          </w:p>
        </w:tc>
      </w:tr>
      <w:tr w14:paraId="50CD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3D2B9CD9">
            <w:pPr>
              <w:pStyle w:val="78"/>
              <w:rPr>
                <w:rFonts w:ascii="Arial"/>
              </w:rPr>
            </w:pPr>
            <w:r>
              <w:rPr>
                <w:rFonts w:hint="eastAsia"/>
              </w:rPr>
              <w:t>锡</w:t>
            </w:r>
          </w:p>
        </w:tc>
        <w:tc>
          <w:tcPr>
            <w:tcW w:w="1559" w:type="dxa"/>
            <w:vAlign w:val="center"/>
          </w:tcPr>
          <w:p w14:paraId="4D2D0AAC">
            <w:pPr>
              <w:pStyle w:val="78"/>
              <w:rPr>
                <w:rFonts w:ascii="Arial"/>
              </w:rPr>
            </w:pPr>
            <w:r>
              <w:rPr>
                <w:rFonts w:hint="eastAsia"/>
              </w:rPr>
              <w:t>聚乙烯瓶</w:t>
            </w:r>
          </w:p>
        </w:tc>
        <w:tc>
          <w:tcPr>
            <w:tcW w:w="2554" w:type="dxa"/>
            <w:vAlign w:val="center"/>
          </w:tcPr>
          <w:p w14:paraId="53FF3A28">
            <w:pPr>
              <w:pStyle w:val="78"/>
              <w:rPr>
                <w:rFonts w:ascii="Arial"/>
              </w:rPr>
            </w:pPr>
            <w:r>
              <w:rPr>
                <w:rFonts w:cs="Times New Roman"/>
              </w:rPr>
              <w:t>HNO</w:t>
            </w:r>
            <w:r>
              <w:rPr>
                <w:rFonts w:cs="Times New Roman"/>
                <w:sz w:val="12"/>
                <w:szCs w:val="12"/>
              </w:rPr>
              <w:t>3</w:t>
            </w:r>
            <w:r>
              <w:rPr>
                <w:rFonts w:hint="eastAsia"/>
              </w:rPr>
              <w:t>，</w:t>
            </w:r>
            <w:r>
              <w:rPr>
                <w:rFonts w:cs="Times New Roman"/>
              </w:rPr>
              <w:t>pH≤2</w:t>
            </w:r>
          </w:p>
        </w:tc>
        <w:tc>
          <w:tcPr>
            <w:tcW w:w="1310" w:type="dxa"/>
            <w:vAlign w:val="center"/>
          </w:tcPr>
          <w:p w14:paraId="0166E9ED">
            <w:pPr>
              <w:pStyle w:val="78"/>
              <w:rPr>
                <w:rFonts w:ascii="Arial"/>
              </w:rPr>
            </w:pPr>
            <w:r>
              <w:rPr>
                <w:rFonts w:cs="Times New Roman"/>
              </w:rPr>
              <w:t>&lt;4</w:t>
            </w:r>
            <w:r>
              <w:rPr>
                <w:rFonts w:hint="eastAsia"/>
              </w:rPr>
              <w:t>℃</w:t>
            </w:r>
          </w:p>
        </w:tc>
        <w:tc>
          <w:tcPr>
            <w:tcW w:w="805" w:type="dxa"/>
            <w:vAlign w:val="center"/>
          </w:tcPr>
          <w:p w14:paraId="6428D0F5">
            <w:pPr>
              <w:pStyle w:val="78"/>
              <w:rPr>
                <w:rFonts w:ascii="Arial"/>
              </w:rPr>
            </w:pPr>
            <w:r>
              <w:rPr>
                <w:rFonts w:cs="Times New Roman"/>
              </w:rPr>
              <w:t>14d</w:t>
            </w:r>
          </w:p>
        </w:tc>
        <w:tc>
          <w:tcPr>
            <w:tcW w:w="1123" w:type="dxa"/>
            <w:vAlign w:val="center"/>
          </w:tcPr>
          <w:p w14:paraId="0CE53920">
            <w:pPr>
              <w:pStyle w:val="78"/>
              <w:rPr>
                <w:rFonts w:ascii="Arial"/>
              </w:rPr>
            </w:pPr>
            <w:r>
              <w:rPr>
                <w:rFonts w:cs="Times New Roman"/>
              </w:rPr>
              <w:t>/</w:t>
            </w:r>
          </w:p>
        </w:tc>
      </w:tr>
      <w:tr w14:paraId="2984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71" w:type="dxa"/>
            <w:vAlign w:val="center"/>
          </w:tcPr>
          <w:p w14:paraId="6AF89F41">
            <w:pPr>
              <w:pStyle w:val="78"/>
              <w:rPr>
                <w:rFonts w:ascii="Arial"/>
              </w:rPr>
            </w:pPr>
            <w:r>
              <w:rPr>
                <w:rFonts w:hint="eastAsia"/>
              </w:rPr>
              <w:t>镍</w:t>
            </w:r>
          </w:p>
        </w:tc>
        <w:tc>
          <w:tcPr>
            <w:tcW w:w="1559" w:type="dxa"/>
            <w:vAlign w:val="center"/>
          </w:tcPr>
          <w:p w14:paraId="5F026AC9">
            <w:pPr>
              <w:pStyle w:val="78"/>
              <w:rPr>
                <w:rFonts w:ascii="Arial"/>
              </w:rPr>
            </w:pPr>
            <w:r>
              <w:rPr>
                <w:rFonts w:hint="eastAsia"/>
              </w:rPr>
              <w:t>聚乙烯瓶、玻璃瓶</w:t>
            </w:r>
          </w:p>
        </w:tc>
        <w:tc>
          <w:tcPr>
            <w:tcW w:w="2554" w:type="dxa"/>
            <w:vAlign w:val="center"/>
          </w:tcPr>
          <w:p w14:paraId="7AC789B1">
            <w:pPr>
              <w:pStyle w:val="78"/>
            </w:pPr>
            <w:r>
              <w:rPr>
                <w:rFonts w:hint="eastAsia"/>
              </w:rPr>
              <w:t>加</w:t>
            </w:r>
            <w:r>
              <w:rPr>
                <w:rFonts w:cs="Times New Roman"/>
              </w:rPr>
              <w:t>HNO</w:t>
            </w:r>
            <w:r>
              <w:rPr>
                <w:rFonts w:cs="Times New Roman"/>
                <w:sz w:val="12"/>
                <w:szCs w:val="12"/>
              </w:rPr>
              <w:t>3</w:t>
            </w:r>
            <w:r>
              <w:rPr>
                <w:rFonts w:hint="eastAsia"/>
              </w:rPr>
              <w:t>使其含量达到</w:t>
            </w:r>
            <w:r>
              <w:rPr>
                <w:rFonts w:cs="Times New Roman"/>
              </w:rPr>
              <w:t>1%</w:t>
            </w:r>
          </w:p>
        </w:tc>
        <w:tc>
          <w:tcPr>
            <w:tcW w:w="1310" w:type="dxa"/>
            <w:vAlign w:val="center"/>
          </w:tcPr>
          <w:p w14:paraId="53FA41FC">
            <w:pPr>
              <w:pStyle w:val="78"/>
              <w:rPr>
                <w:rFonts w:ascii="Arial"/>
              </w:rPr>
            </w:pPr>
            <w:r>
              <w:rPr>
                <w:rFonts w:cs="Times New Roman"/>
              </w:rPr>
              <w:t>&lt;4</w:t>
            </w:r>
            <w:r>
              <w:rPr>
                <w:rFonts w:hint="eastAsia"/>
              </w:rPr>
              <w:t>℃</w:t>
            </w:r>
          </w:p>
        </w:tc>
        <w:tc>
          <w:tcPr>
            <w:tcW w:w="805" w:type="dxa"/>
            <w:vAlign w:val="center"/>
          </w:tcPr>
          <w:p w14:paraId="42C255F6">
            <w:pPr>
              <w:pStyle w:val="78"/>
              <w:rPr>
                <w:rFonts w:ascii="Arial"/>
              </w:rPr>
            </w:pPr>
            <w:r>
              <w:rPr>
                <w:rFonts w:cs="Times New Roman"/>
              </w:rPr>
              <w:t>14d</w:t>
            </w:r>
          </w:p>
        </w:tc>
        <w:tc>
          <w:tcPr>
            <w:tcW w:w="1123" w:type="dxa"/>
            <w:vAlign w:val="center"/>
          </w:tcPr>
          <w:p w14:paraId="34688A0C">
            <w:pPr>
              <w:pStyle w:val="78"/>
              <w:rPr>
                <w:rFonts w:ascii="Arial"/>
              </w:rPr>
            </w:pPr>
            <w:r>
              <w:rPr>
                <w:rFonts w:cs="Times New Roman"/>
              </w:rPr>
              <w:t>/</w:t>
            </w:r>
          </w:p>
        </w:tc>
      </w:tr>
      <w:tr w14:paraId="1A6A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71" w:type="dxa"/>
            <w:vAlign w:val="center"/>
          </w:tcPr>
          <w:p w14:paraId="62E20226">
            <w:pPr>
              <w:pStyle w:val="78"/>
            </w:pPr>
            <w:r>
              <w:rPr>
                <w:rFonts w:hint="eastAsia"/>
              </w:rPr>
              <w:t>可萃取性石油烃（</w:t>
            </w:r>
            <w:r>
              <w:rPr>
                <w:rFonts w:cs="Times New Roman"/>
              </w:rPr>
              <w:t>C</w:t>
            </w:r>
            <w:r>
              <w:rPr>
                <w:rFonts w:cs="Times New Roman"/>
                <w:sz w:val="12"/>
                <w:szCs w:val="12"/>
              </w:rPr>
              <w:t>10</w:t>
            </w:r>
            <w:r>
              <w:rPr>
                <w:rFonts w:cs="Times New Roman"/>
              </w:rPr>
              <w:t>-C</w:t>
            </w:r>
            <w:r>
              <w:rPr>
                <w:rFonts w:cs="Times New Roman"/>
                <w:sz w:val="12"/>
                <w:szCs w:val="12"/>
              </w:rPr>
              <w:t>40</w:t>
            </w:r>
            <w:r>
              <w:rPr>
                <w:rFonts w:hint="eastAsia"/>
              </w:rPr>
              <w:t>）</w:t>
            </w:r>
          </w:p>
        </w:tc>
        <w:tc>
          <w:tcPr>
            <w:tcW w:w="1559" w:type="dxa"/>
            <w:vAlign w:val="center"/>
          </w:tcPr>
          <w:p w14:paraId="13796651">
            <w:pPr>
              <w:pStyle w:val="78"/>
              <w:rPr>
                <w:rFonts w:ascii="Arial"/>
              </w:rPr>
            </w:pPr>
            <w:r>
              <w:rPr>
                <w:rFonts w:hint="eastAsia"/>
              </w:rPr>
              <w:t>棕色玻璃瓶</w:t>
            </w:r>
          </w:p>
        </w:tc>
        <w:tc>
          <w:tcPr>
            <w:tcW w:w="2554" w:type="dxa"/>
            <w:vAlign w:val="center"/>
          </w:tcPr>
          <w:p w14:paraId="3356E43A">
            <w:pPr>
              <w:pStyle w:val="78"/>
              <w:rPr>
                <w:rFonts w:ascii="Arial"/>
              </w:rPr>
            </w:pPr>
            <w:r>
              <w:rPr>
                <w:rFonts w:hint="eastAsia"/>
              </w:rPr>
              <w:t>盐酸</w:t>
            </w:r>
          </w:p>
        </w:tc>
        <w:tc>
          <w:tcPr>
            <w:tcW w:w="1310" w:type="dxa"/>
            <w:vAlign w:val="center"/>
          </w:tcPr>
          <w:p w14:paraId="277E64C1">
            <w:pPr>
              <w:pStyle w:val="78"/>
              <w:rPr>
                <w:rFonts w:ascii="Arial"/>
              </w:rPr>
            </w:pPr>
            <w:r>
              <w:rPr>
                <w:rFonts w:cs="Times New Roman"/>
              </w:rPr>
              <w:t>&lt;4</w:t>
            </w:r>
            <w:r>
              <w:rPr>
                <w:rFonts w:hint="eastAsia"/>
              </w:rPr>
              <w:t>℃</w:t>
            </w:r>
          </w:p>
        </w:tc>
        <w:tc>
          <w:tcPr>
            <w:tcW w:w="1928" w:type="dxa"/>
            <w:gridSpan w:val="2"/>
            <w:vAlign w:val="center"/>
          </w:tcPr>
          <w:p w14:paraId="36EC183B">
            <w:pPr>
              <w:pStyle w:val="78"/>
              <w:rPr>
                <w:rFonts w:cs="Times New Roman"/>
              </w:rPr>
            </w:pPr>
            <w:r>
              <w:rPr>
                <w:rFonts w:cs="Times New Roman"/>
              </w:rPr>
              <w:t>14d</w:t>
            </w:r>
            <w:r>
              <w:rPr>
                <w:rFonts w:hint="eastAsia" w:cs="Times New Roman"/>
              </w:rPr>
              <w:t>内完成提取，</w:t>
            </w:r>
            <w:r>
              <w:rPr>
                <w:rFonts w:cs="Times New Roman"/>
              </w:rPr>
              <w:t>4</w:t>
            </w:r>
            <w:r>
              <w:rPr>
                <w:rFonts w:hint="eastAsia" w:cs="Times New Roman"/>
              </w:rPr>
              <w:t>℃下密封避光保存，提取液</w:t>
            </w:r>
            <w:r>
              <w:rPr>
                <w:rFonts w:cs="Times New Roman"/>
              </w:rPr>
              <w:t>40d</w:t>
            </w:r>
            <w:r>
              <w:rPr>
                <w:rFonts w:hint="eastAsia" w:cs="Times New Roman"/>
              </w:rPr>
              <w:t>内完成分析</w:t>
            </w:r>
          </w:p>
        </w:tc>
      </w:tr>
    </w:tbl>
    <w:p w14:paraId="0071C801">
      <w:pPr>
        <w:pStyle w:val="3"/>
        <w:ind w:firstLine="480"/>
      </w:pPr>
    </w:p>
    <w:p w14:paraId="59A78D22">
      <w:pPr>
        <w:pStyle w:val="3"/>
        <w:ind w:firstLine="480"/>
      </w:pPr>
    </w:p>
    <w:p w14:paraId="56462D4E">
      <w:pPr>
        <w:pStyle w:val="3"/>
        <w:ind w:firstLine="480"/>
      </w:pPr>
    </w:p>
    <w:p w14:paraId="69B5B229">
      <w:pPr>
        <w:pStyle w:val="4"/>
      </w:pPr>
      <w:bookmarkStart w:id="103" w:name="_Toc208926663"/>
      <w:r>
        <w:t>实验室质量控制管理</w:t>
      </w:r>
      <w:bookmarkEnd w:id="103"/>
    </w:p>
    <w:p w14:paraId="72613E20">
      <w:pPr>
        <w:pStyle w:val="3"/>
        <w:ind w:firstLine="480"/>
      </w:pPr>
      <w:r>
        <w:t>为了保证分析样品的准确性，除了实验室已经过CMA认证，仪器按照规定定期校正外，在进行样品分析时还对各环节进行质量控制，随时检查和发现分析测试数据是否受控（主要通过标准曲线、精密度、准确度等）。每个测定项目计算结果要进行复核，保证分析数据的可靠性和准确性。</w:t>
      </w:r>
    </w:p>
    <w:p w14:paraId="6117A151">
      <w:pPr>
        <w:pStyle w:val="5"/>
        <w:rPr>
          <w:color w:val="auto"/>
        </w:rPr>
      </w:pPr>
      <w:r>
        <w:rPr>
          <w:color w:val="auto"/>
        </w:rPr>
        <w:t>空白试验</w:t>
      </w:r>
    </w:p>
    <w:p w14:paraId="41C710D8">
      <w:pPr>
        <w:pStyle w:val="3"/>
        <w:ind w:firstLine="480"/>
      </w:pPr>
      <w:r>
        <w:t>（1）每批次样品分析时，应进行空白试验，分析测试空白样品。分析测试方法有规定的，按分析测试方法的规定进行；分析测试方法无规定时，要求每批样品或每20个样品应至少做1次空白试验。</w:t>
      </w:r>
    </w:p>
    <w:p w14:paraId="6F08039F">
      <w:pPr>
        <w:pStyle w:val="3"/>
        <w:ind w:firstLine="480"/>
      </w:pPr>
      <w:r>
        <w:t>（2）空白样品分析测试结果一般应低于方法检出限。若空白样品分析测试结果低于方法检出限，则可忽略不计；若空白样品分析测试结果略高于方法检出限但比较稳定，可进行多次重复试验，计算空白样品分析测试平均值并从样品分析测试结果中扣除；若空白样品分析测试结果明显超过正常值，实验室应查找原因并采取适当的纠正和预防措施，并重新对样品进行分析测试。</w:t>
      </w:r>
    </w:p>
    <w:p w14:paraId="313CE5A4">
      <w:pPr>
        <w:pStyle w:val="5"/>
        <w:rPr>
          <w:color w:val="auto"/>
        </w:rPr>
      </w:pPr>
      <w:r>
        <w:rPr>
          <w:color w:val="auto"/>
        </w:rPr>
        <w:t>定量校准</w:t>
      </w:r>
    </w:p>
    <w:p w14:paraId="6BACF31A">
      <w:pPr>
        <w:pStyle w:val="3"/>
        <w:ind w:firstLine="480"/>
      </w:pPr>
      <w:r>
        <w:t>（1）标准物质</w:t>
      </w:r>
    </w:p>
    <w:p w14:paraId="1B127B99">
      <w:pPr>
        <w:pStyle w:val="3"/>
        <w:ind w:firstLine="480"/>
      </w:pPr>
      <w:r>
        <w:t>分析仪器校准应首先选用有证标准物质。当没有有证标准物质时，也可用纯度较高（一般不低于98%）、性质稳定的化学试剂直接配制仪器校准用标准溶液。</w:t>
      </w:r>
    </w:p>
    <w:p w14:paraId="3A477A33">
      <w:pPr>
        <w:pStyle w:val="3"/>
        <w:ind w:firstLine="480"/>
      </w:pPr>
      <w:r>
        <w:t>（2）校准曲线</w:t>
      </w:r>
    </w:p>
    <w:p w14:paraId="49EE9CEE">
      <w:pPr>
        <w:pStyle w:val="3"/>
        <w:ind w:firstLine="480"/>
      </w:pPr>
      <w:r>
        <w:t>采用校准曲线法进行定量分析时，一般应至少使用5个浓度梯度的标准溶液（除空白外），覆盖被测样品的浓度范围，且最低点浓度应在接近方法测定下限的水平。分析测试方法有规定时，按分析测试方法的规定进行；分析测试方法无规定时，校准曲线相关系数要求为r＞0.999。</w:t>
      </w:r>
    </w:p>
    <w:p w14:paraId="065E82B2">
      <w:pPr>
        <w:pStyle w:val="3"/>
        <w:ind w:firstLine="480"/>
      </w:pPr>
      <w:r>
        <w:t>（3）仪器稳定性检查</w:t>
      </w:r>
    </w:p>
    <w:p w14:paraId="23C89B4A">
      <w:pPr>
        <w:pStyle w:val="3"/>
        <w:ind w:firstLine="480"/>
      </w:pPr>
      <w:r>
        <w:t>连续进样分析时，每分析测试20个样品，应测定一次校准曲线中间浓度点，确认分析仪器校准曲线是否发生显著变化。分析测试方法有规定的，按分析测试方法的规定进行；分析测试方法无规定时，无机检测项目分析测试相对偏差应控制在10%以内，有机检测项目分析测试相对偏差应控制在20%以内，超过此范围时需要查明原因，重新绘制校准曲线，并重新分析测试该批次全部样品。</w:t>
      </w:r>
    </w:p>
    <w:p w14:paraId="68C3FE50">
      <w:pPr>
        <w:pStyle w:val="5"/>
        <w:rPr>
          <w:color w:val="auto"/>
        </w:rPr>
      </w:pPr>
      <w:r>
        <w:rPr>
          <w:color w:val="auto"/>
        </w:rPr>
        <w:t>精密度控制</w:t>
      </w:r>
    </w:p>
    <w:p w14:paraId="68B3063D">
      <w:pPr>
        <w:pStyle w:val="3"/>
        <w:ind w:firstLine="480"/>
      </w:pPr>
      <w:r>
        <w:t>每批次土壤样品分析时，每个检测项目均须进行平行双样分析。在每批次分析样品中，应随机抽取5%的样品进行平行双样分析；当批次样品数＜20时，应至少随机抽取2个样品进行平行双样分析。</w:t>
      </w:r>
    </w:p>
    <w:p w14:paraId="414B2A8E">
      <w:pPr>
        <w:pStyle w:val="5"/>
        <w:rPr>
          <w:color w:val="auto"/>
        </w:rPr>
      </w:pPr>
      <w:r>
        <w:rPr>
          <w:color w:val="auto"/>
        </w:rPr>
        <w:t>准确度控制</w:t>
      </w:r>
    </w:p>
    <w:p w14:paraId="36D1062C">
      <w:pPr>
        <w:pStyle w:val="3"/>
        <w:ind w:firstLine="480"/>
      </w:pPr>
      <w:r>
        <w:t>（1）使用有证标准物质</w:t>
      </w:r>
    </w:p>
    <w:p w14:paraId="66F35942">
      <w:pPr>
        <w:pStyle w:val="3"/>
        <w:ind w:firstLine="480"/>
      </w:pPr>
      <w:r>
        <w:t>a.当具备与被测土壤样品基体相同或类似的有证标准物质时，应在每批次样品分析时同步均匀插入与被测样品含量水平相当的有证标准物质样品进行分析测试。每批次同类型分析样品要求按样品数5%的比例插入标准物质样品；当批次分析样品数＜20时，应至少插入1个标准物质样品。</w:t>
      </w:r>
    </w:p>
    <w:p w14:paraId="6579104E">
      <w:pPr>
        <w:pStyle w:val="3"/>
        <w:ind w:firstLine="480"/>
      </w:pPr>
      <w:r>
        <w:t>b.对有证标准物质样品分析测试合格率要求应达到100%。当出现不合格结果时，应查明其原因，采取适当的纠正和预防措施，并对该标准物质样品及与之关联的详查送检样品重新进行分析测试。</w:t>
      </w:r>
    </w:p>
    <w:p w14:paraId="405372F8">
      <w:pPr>
        <w:pStyle w:val="3"/>
        <w:ind w:firstLine="480"/>
      </w:pPr>
      <w:r>
        <w:t>（2）加标回收率试验</w:t>
      </w:r>
    </w:p>
    <w:p w14:paraId="5DE4D97D">
      <w:pPr>
        <w:pStyle w:val="3"/>
        <w:ind w:firstLine="480"/>
      </w:pPr>
      <w:r>
        <w:t>a.当没有合适的土壤基体有证标准物质时，应采用基体加标回收率试验对准确度进行控制。每批次同类型分析样品中，应随机抽取5％的样品进行加标回收率试验；当批次分析样品数＜20时，应至少随机抽取1个样品进行加标回收率试验。此外，在进行有机污染物样品分析时，最好能进行替代物加标回收率试验。</w:t>
      </w:r>
    </w:p>
    <w:p w14:paraId="358DDF4B">
      <w:pPr>
        <w:pStyle w:val="3"/>
        <w:ind w:firstLine="480"/>
      </w:pPr>
      <w:r>
        <w:t>b.基体加标回收率试验应在样品前处理之前加标，加标样品与试样应在相同的前处理和分析条件下进行分析测试。加标量可视被测组分含量而定，含量高的可加入被测组分含量的0.5~1.0倍，含量低的可加2~3倍，但加标后被测组分的总量不得超出分析测试方法的测定上限。</w:t>
      </w:r>
    </w:p>
    <w:p w14:paraId="0F785E01">
      <w:pPr>
        <w:pStyle w:val="3"/>
        <w:ind w:firstLine="480"/>
      </w:pPr>
      <w:r>
        <w:t>c.若基体加标回收率在规定的允许范围内，则该加标回收率试验样品的准确度控制为合格，否则为不合格。土壤和地下水样品中主要检测项目基体加标回收率允许范围见</w:t>
      </w:r>
      <w:r>
        <w:fldChar w:fldCharType="begin"/>
      </w:r>
      <w:r>
        <w:instrText xml:space="preserve"> REF _Ref195543376 \h </w:instrText>
      </w:r>
      <w:r>
        <w:fldChar w:fldCharType="separate"/>
      </w:r>
      <w:r>
        <w:t>表7.3</w:t>
      </w:r>
      <w:r>
        <w:noBreakHyphen/>
      </w:r>
      <w:r>
        <w:t>1</w:t>
      </w:r>
      <w:r>
        <w:fldChar w:fldCharType="end"/>
      </w:r>
      <w:r>
        <w:t>和</w:t>
      </w:r>
      <w:r>
        <w:fldChar w:fldCharType="begin"/>
      </w:r>
      <w:r>
        <w:instrText xml:space="preserve"> REF _Ref195543384 \h </w:instrText>
      </w:r>
      <w:r>
        <w:fldChar w:fldCharType="separate"/>
      </w:r>
      <w:r>
        <w:t>表7.3</w:t>
      </w:r>
      <w:r>
        <w:noBreakHyphen/>
      </w:r>
      <w:r>
        <w:t>2</w:t>
      </w:r>
      <w:r>
        <w:fldChar w:fldCharType="end"/>
      </w:r>
      <w:r>
        <w:t>，土壤和地下水样品中其他检测项目基体加标回收率允许范围见</w:t>
      </w:r>
      <w:r>
        <w:fldChar w:fldCharType="begin"/>
      </w:r>
      <w:r>
        <w:instrText xml:space="preserve"> REF _Ref195543388 \h </w:instrText>
      </w:r>
      <w:r>
        <w:fldChar w:fldCharType="separate"/>
      </w:r>
      <w:r>
        <w:t>表7.3</w:t>
      </w:r>
      <w:r>
        <w:noBreakHyphen/>
      </w:r>
      <w:r>
        <w:t>3</w:t>
      </w:r>
      <w:r>
        <w:fldChar w:fldCharType="end"/>
      </w:r>
      <w:r>
        <w:t>和</w:t>
      </w:r>
      <w:r>
        <w:fldChar w:fldCharType="begin"/>
      </w:r>
      <w:r>
        <w:instrText xml:space="preserve"> REF _Ref195543392 \h </w:instrText>
      </w:r>
      <w:r>
        <w:fldChar w:fldCharType="separate"/>
      </w:r>
      <w:r>
        <w:t>表7.3</w:t>
      </w:r>
      <w:r>
        <w:noBreakHyphen/>
      </w:r>
      <w:r>
        <w:t>4</w:t>
      </w:r>
      <w:r>
        <w:fldChar w:fldCharType="end"/>
      </w:r>
      <w:r>
        <w:t>。</w:t>
      </w:r>
    </w:p>
    <w:p w14:paraId="2A083E66">
      <w:pPr>
        <w:pStyle w:val="3"/>
        <w:ind w:firstLine="480"/>
      </w:pPr>
      <w:r>
        <w:t>d.对基体加标回收率试验结果合格率的要求应达到100%。当出现不合格结果时，应查明其原因，采取适当的纠正和预防措施，并对该批次样品重新进行分析测试。</w:t>
      </w:r>
    </w:p>
    <w:p w14:paraId="6B1A29BD">
      <w:pPr>
        <w:pStyle w:val="14"/>
        <w:rPr>
          <w:rFonts w:cs="Times New Roman"/>
          <w:color w:val="auto"/>
        </w:rPr>
      </w:pPr>
      <w:bookmarkStart w:id="104" w:name="_Ref195543376"/>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7.3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104"/>
      <w:r>
        <w:rPr>
          <w:rFonts w:cs="Times New Roman"/>
          <w:color w:val="auto"/>
        </w:rPr>
        <w:t xml:space="preserve"> 土壤样品中主要检测项目分析测试精密度和准确度允许范围</w:t>
      </w:r>
    </w:p>
    <w:tbl>
      <w:tblPr>
        <w:tblStyle w:val="41"/>
        <w:tblW w:w="8454" w:type="dxa"/>
        <w:jc w:val="center"/>
        <w:tblLayout w:type="autofit"/>
        <w:tblCellMar>
          <w:top w:w="0" w:type="dxa"/>
          <w:left w:w="108" w:type="dxa"/>
          <w:bottom w:w="0" w:type="dxa"/>
          <w:right w:w="108" w:type="dxa"/>
        </w:tblCellMar>
      </w:tblPr>
      <w:tblGrid>
        <w:gridCol w:w="1130"/>
        <w:gridCol w:w="1542"/>
        <w:gridCol w:w="1499"/>
        <w:gridCol w:w="1332"/>
        <w:gridCol w:w="1710"/>
        <w:gridCol w:w="1241"/>
      </w:tblGrid>
      <w:tr w14:paraId="280CDD70">
        <w:tblPrEx>
          <w:tblCellMar>
            <w:top w:w="0" w:type="dxa"/>
            <w:left w:w="108" w:type="dxa"/>
            <w:bottom w:w="0" w:type="dxa"/>
            <w:right w:w="108" w:type="dxa"/>
          </w:tblCellMar>
        </w:tblPrEx>
        <w:trPr>
          <w:trHeight w:val="182" w:hRule="atLeast"/>
          <w:jc w:val="center"/>
        </w:trPr>
        <w:tc>
          <w:tcPr>
            <w:tcW w:w="1130" w:type="dxa"/>
            <w:vMerge w:val="restart"/>
            <w:tcBorders>
              <w:top w:val="single" w:color="000000" w:sz="4" w:space="0"/>
              <w:left w:val="single" w:color="000000" w:sz="4" w:space="0"/>
              <w:bottom w:val="single" w:color="000000" w:sz="4" w:space="0"/>
              <w:right w:val="single" w:color="000000" w:sz="4" w:space="0"/>
            </w:tcBorders>
            <w:vAlign w:val="center"/>
          </w:tcPr>
          <w:p w14:paraId="6DE1B472">
            <w:pPr>
              <w:jc w:val="center"/>
              <w:rPr>
                <w:rFonts w:ascii="Arial" w:hAnsi="Arial" w:cs="Arial"/>
                <w:b/>
                <w:bCs/>
                <w:sz w:val="20"/>
                <w:szCs w:val="20"/>
              </w:rPr>
            </w:pPr>
            <w:r>
              <w:rPr>
                <w:rFonts w:hint="eastAsia" w:cs="Arial"/>
                <w:b/>
                <w:bCs/>
                <w:sz w:val="20"/>
                <w:szCs w:val="20"/>
              </w:rPr>
              <w:t>检测项目</w:t>
            </w:r>
          </w:p>
        </w:tc>
        <w:tc>
          <w:tcPr>
            <w:tcW w:w="1542" w:type="dxa"/>
            <w:vMerge w:val="restart"/>
            <w:tcBorders>
              <w:top w:val="single" w:color="000000" w:sz="4" w:space="0"/>
              <w:left w:val="single" w:color="000000" w:sz="4" w:space="0"/>
              <w:bottom w:val="single" w:color="000000" w:sz="4" w:space="0"/>
              <w:right w:val="single" w:color="000000" w:sz="4" w:space="0"/>
            </w:tcBorders>
            <w:vAlign w:val="center"/>
          </w:tcPr>
          <w:p w14:paraId="06D4629E">
            <w:pPr>
              <w:jc w:val="center"/>
              <w:rPr>
                <w:rFonts w:ascii="Arial" w:hAnsi="Arial" w:cs="Arial"/>
                <w:b/>
                <w:bCs/>
                <w:sz w:val="20"/>
                <w:szCs w:val="20"/>
              </w:rPr>
            </w:pPr>
            <w:r>
              <w:rPr>
                <w:rFonts w:hint="eastAsia" w:cs="Arial"/>
                <w:b/>
                <w:bCs/>
                <w:sz w:val="20"/>
                <w:szCs w:val="20"/>
              </w:rPr>
              <w:t>含量范围</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mg/kg</w:t>
            </w:r>
            <w:r>
              <w:rPr>
                <w:rFonts w:hint="eastAsia" w:cs="Arial"/>
                <w:b/>
                <w:bCs/>
                <w:sz w:val="20"/>
                <w:szCs w:val="20"/>
              </w:rPr>
              <w:t>）</w:t>
            </w:r>
          </w:p>
        </w:tc>
        <w:tc>
          <w:tcPr>
            <w:tcW w:w="2831" w:type="dxa"/>
            <w:gridSpan w:val="2"/>
            <w:tcBorders>
              <w:top w:val="single" w:color="000000" w:sz="4" w:space="0"/>
              <w:left w:val="nil"/>
              <w:bottom w:val="single" w:color="000000" w:sz="4" w:space="0"/>
              <w:right w:val="single" w:color="000000" w:sz="4" w:space="0"/>
            </w:tcBorders>
            <w:vAlign w:val="center"/>
          </w:tcPr>
          <w:p w14:paraId="1CD7FBC7">
            <w:pPr>
              <w:jc w:val="center"/>
              <w:rPr>
                <w:rFonts w:ascii="Arial" w:hAnsi="Arial" w:cs="Arial"/>
                <w:b/>
                <w:bCs/>
                <w:sz w:val="20"/>
                <w:szCs w:val="20"/>
              </w:rPr>
            </w:pPr>
            <w:r>
              <w:rPr>
                <w:rFonts w:hint="eastAsia" w:cs="Arial"/>
                <w:b/>
                <w:bCs/>
                <w:sz w:val="20"/>
                <w:szCs w:val="20"/>
              </w:rPr>
              <w:t>精密度</w:t>
            </w:r>
          </w:p>
        </w:tc>
        <w:tc>
          <w:tcPr>
            <w:tcW w:w="2951" w:type="dxa"/>
            <w:gridSpan w:val="2"/>
            <w:tcBorders>
              <w:top w:val="single" w:color="000000" w:sz="4" w:space="0"/>
              <w:left w:val="nil"/>
              <w:bottom w:val="single" w:color="000000" w:sz="4" w:space="0"/>
              <w:right w:val="single" w:color="000000" w:sz="4" w:space="0"/>
            </w:tcBorders>
            <w:vAlign w:val="center"/>
          </w:tcPr>
          <w:p w14:paraId="24E2B37F">
            <w:pPr>
              <w:jc w:val="center"/>
              <w:rPr>
                <w:rFonts w:ascii="Arial" w:hAnsi="Arial" w:cs="Arial"/>
                <w:b/>
                <w:bCs/>
                <w:sz w:val="20"/>
                <w:szCs w:val="20"/>
              </w:rPr>
            </w:pPr>
            <w:r>
              <w:rPr>
                <w:rFonts w:hint="eastAsia" w:cs="Arial"/>
                <w:b/>
                <w:bCs/>
                <w:sz w:val="20"/>
                <w:szCs w:val="20"/>
              </w:rPr>
              <w:t>准确度</w:t>
            </w:r>
          </w:p>
        </w:tc>
      </w:tr>
      <w:tr w14:paraId="6CBCD3A5">
        <w:tblPrEx>
          <w:tblCellMar>
            <w:top w:w="0" w:type="dxa"/>
            <w:left w:w="108" w:type="dxa"/>
            <w:bottom w:w="0" w:type="dxa"/>
            <w:right w:w="108" w:type="dxa"/>
          </w:tblCellMar>
        </w:tblPrEx>
        <w:trPr>
          <w:trHeight w:val="314" w:hRule="atLeast"/>
          <w:jc w:val="center"/>
        </w:trPr>
        <w:tc>
          <w:tcPr>
            <w:tcW w:w="1130" w:type="dxa"/>
            <w:vMerge w:val="continue"/>
            <w:tcBorders>
              <w:top w:val="single" w:color="000000" w:sz="4" w:space="0"/>
              <w:left w:val="single" w:color="000000" w:sz="4" w:space="0"/>
              <w:bottom w:val="single" w:color="000000" w:sz="4" w:space="0"/>
              <w:right w:val="single" w:color="000000" w:sz="4" w:space="0"/>
            </w:tcBorders>
            <w:vAlign w:val="center"/>
          </w:tcPr>
          <w:p w14:paraId="1097E469">
            <w:pPr>
              <w:rPr>
                <w:rFonts w:ascii="Arial" w:hAnsi="Arial" w:cs="Arial"/>
                <w:b/>
                <w:bCs/>
                <w:sz w:val="20"/>
                <w:szCs w:val="20"/>
              </w:rPr>
            </w:pPr>
          </w:p>
        </w:tc>
        <w:tc>
          <w:tcPr>
            <w:tcW w:w="1542" w:type="dxa"/>
            <w:vMerge w:val="continue"/>
            <w:tcBorders>
              <w:top w:val="single" w:color="000000" w:sz="4" w:space="0"/>
              <w:left w:val="single" w:color="000000" w:sz="4" w:space="0"/>
              <w:bottom w:val="single" w:color="000000" w:sz="4" w:space="0"/>
              <w:right w:val="single" w:color="000000" w:sz="4" w:space="0"/>
            </w:tcBorders>
            <w:vAlign w:val="center"/>
          </w:tcPr>
          <w:p w14:paraId="2E225801">
            <w:pPr>
              <w:rPr>
                <w:rFonts w:ascii="Arial" w:hAnsi="Arial" w:cs="Arial"/>
                <w:b/>
                <w:bCs/>
                <w:sz w:val="20"/>
                <w:szCs w:val="20"/>
              </w:rPr>
            </w:pPr>
          </w:p>
        </w:tc>
        <w:tc>
          <w:tcPr>
            <w:tcW w:w="1499" w:type="dxa"/>
            <w:tcBorders>
              <w:top w:val="single" w:color="000000" w:sz="4" w:space="0"/>
              <w:left w:val="nil"/>
              <w:bottom w:val="single" w:color="000000" w:sz="4" w:space="0"/>
              <w:right w:val="single" w:color="000000" w:sz="4" w:space="0"/>
            </w:tcBorders>
            <w:vAlign w:val="center"/>
          </w:tcPr>
          <w:p w14:paraId="7696D941">
            <w:pPr>
              <w:jc w:val="center"/>
              <w:rPr>
                <w:rFonts w:ascii="Arial" w:hAnsi="Arial" w:cs="Arial"/>
                <w:b/>
                <w:bCs/>
                <w:sz w:val="20"/>
                <w:szCs w:val="20"/>
              </w:rPr>
            </w:pPr>
            <w:r>
              <w:rPr>
                <w:rFonts w:hint="eastAsia" w:cs="Arial"/>
                <w:b/>
                <w:bCs/>
                <w:sz w:val="20"/>
                <w:szCs w:val="20"/>
              </w:rPr>
              <w:t>室内相对偏差</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w:t>
            </w:r>
            <w:r>
              <w:rPr>
                <w:rFonts w:hint="eastAsia" w:cs="Arial"/>
                <w:b/>
                <w:bCs/>
                <w:sz w:val="20"/>
                <w:szCs w:val="20"/>
              </w:rPr>
              <w:t>）</w:t>
            </w:r>
          </w:p>
        </w:tc>
        <w:tc>
          <w:tcPr>
            <w:tcW w:w="1331" w:type="dxa"/>
            <w:tcBorders>
              <w:top w:val="single" w:color="000000" w:sz="4" w:space="0"/>
              <w:left w:val="nil"/>
              <w:bottom w:val="single" w:color="000000" w:sz="4" w:space="0"/>
              <w:right w:val="single" w:color="000000" w:sz="4" w:space="0"/>
            </w:tcBorders>
            <w:vAlign w:val="center"/>
          </w:tcPr>
          <w:p w14:paraId="141989FA">
            <w:pPr>
              <w:jc w:val="center"/>
              <w:rPr>
                <w:rFonts w:ascii="Arial" w:hAnsi="Arial" w:cs="Arial"/>
                <w:b/>
                <w:bCs/>
                <w:sz w:val="20"/>
                <w:szCs w:val="20"/>
              </w:rPr>
            </w:pPr>
            <w:r>
              <w:rPr>
                <w:rFonts w:hint="eastAsia" w:cs="Arial"/>
                <w:b/>
                <w:bCs/>
                <w:sz w:val="20"/>
                <w:szCs w:val="20"/>
              </w:rPr>
              <w:t>室间相对偏差</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w:t>
            </w:r>
            <w:r>
              <w:rPr>
                <w:rFonts w:hint="eastAsia" w:cs="Arial"/>
                <w:b/>
                <w:bCs/>
                <w:sz w:val="20"/>
                <w:szCs w:val="20"/>
              </w:rPr>
              <w:t>）</w:t>
            </w:r>
          </w:p>
        </w:tc>
        <w:tc>
          <w:tcPr>
            <w:tcW w:w="1710" w:type="dxa"/>
            <w:tcBorders>
              <w:top w:val="single" w:color="000000" w:sz="4" w:space="0"/>
              <w:left w:val="nil"/>
              <w:bottom w:val="single" w:color="000000" w:sz="4" w:space="0"/>
              <w:right w:val="single" w:color="000000" w:sz="4" w:space="0"/>
            </w:tcBorders>
            <w:vAlign w:val="center"/>
          </w:tcPr>
          <w:p w14:paraId="32CEFCEF">
            <w:pPr>
              <w:jc w:val="center"/>
              <w:rPr>
                <w:rFonts w:ascii="Arial" w:hAnsi="Arial" w:cs="Arial"/>
                <w:b/>
                <w:bCs/>
                <w:sz w:val="20"/>
                <w:szCs w:val="20"/>
              </w:rPr>
            </w:pPr>
            <w:r>
              <w:rPr>
                <w:rFonts w:hint="eastAsia" w:cs="Arial"/>
                <w:b/>
                <w:bCs/>
                <w:sz w:val="20"/>
                <w:szCs w:val="20"/>
              </w:rPr>
              <w:t>加标回收率</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w:t>
            </w:r>
            <w:r>
              <w:rPr>
                <w:rFonts w:hint="eastAsia" w:cs="Arial"/>
                <w:b/>
                <w:bCs/>
                <w:sz w:val="20"/>
                <w:szCs w:val="20"/>
              </w:rPr>
              <w:t>）</w:t>
            </w:r>
          </w:p>
        </w:tc>
        <w:tc>
          <w:tcPr>
            <w:tcW w:w="1240" w:type="dxa"/>
            <w:tcBorders>
              <w:top w:val="nil"/>
              <w:left w:val="nil"/>
              <w:bottom w:val="single" w:color="000000" w:sz="4" w:space="0"/>
              <w:right w:val="single" w:color="000000" w:sz="4" w:space="0"/>
            </w:tcBorders>
            <w:vAlign w:val="center"/>
          </w:tcPr>
          <w:p w14:paraId="49CA30BE">
            <w:pPr>
              <w:jc w:val="center"/>
              <w:rPr>
                <w:rFonts w:ascii="Arial" w:hAnsi="Arial" w:cs="Arial"/>
                <w:b/>
                <w:bCs/>
                <w:sz w:val="20"/>
                <w:szCs w:val="20"/>
              </w:rPr>
            </w:pPr>
            <w:r>
              <w:rPr>
                <w:rFonts w:hint="eastAsia" w:cs="Arial"/>
                <w:b/>
                <w:bCs/>
                <w:sz w:val="20"/>
                <w:szCs w:val="20"/>
              </w:rPr>
              <w:t>相对误差</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w:t>
            </w:r>
            <w:r>
              <w:rPr>
                <w:rFonts w:hint="eastAsia" w:cs="Arial"/>
                <w:b/>
                <w:bCs/>
                <w:sz w:val="20"/>
                <w:szCs w:val="20"/>
              </w:rPr>
              <w:t>）</w:t>
            </w:r>
          </w:p>
        </w:tc>
      </w:tr>
      <w:tr w14:paraId="17923120">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23104CFD">
            <w:pPr>
              <w:jc w:val="center"/>
              <w:rPr>
                <w:rFonts w:ascii="Arial" w:hAnsi="Arial" w:cs="Arial"/>
                <w:sz w:val="20"/>
                <w:szCs w:val="20"/>
              </w:rPr>
            </w:pPr>
            <w:r>
              <w:rPr>
                <w:rFonts w:hint="eastAsia" w:cs="Arial"/>
                <w:sz w:val="20"/>
                <w:szCs w:val="20"/>
              </w:rPr>
              <w:t>总镉</w:t>
            </w:r>
          </w:p>
        </w:tc>
        <w:tc>
          <w:tcPr>
            <w:tcW w:w="1542" w:type="dxa"/>
            <w:tcBorders>
              <w:top w:val="single" w:color="000000" w:sz="4" w:space="0"/>
              <w:left w:val="nil"/>
              <w:bottom w:val="single" w:color="000000" w:sz="4" w:space="0"/>
              <w:right w:val="single" w:color="000000" w:sz="4" w:space="0"/>
            </w:tcBorders>
            <w:vAlign w:val="center"/>
          </w:tcPr>
          <w:p w14:paraId="43665D0D">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0.1</w:t>
            </w:r>
            <w:r>
              <w:rPr>
                <w:rFonts w:ascii="Times New Roman" w:hAnsi="Times New Roman" w:cs="Times New Roman"/>
                <w:sz w:val="20"/>
                <w:szCs w:val="20"/>
              </w:rPr>
              <w:br w:type="textWrapping"/>
            </w:r>
            <w:r>
              <w:rPr>
                <w:rFonts w:ascii="Times New Roman" w:hAnsi="Times New Roman" w:cs="Times New Roman"/>
                <w:sz w:val="20"/>
                <w:szCs w:val="20"/>
              </w:rPr>
              <w:t>0. 1</w:t>
            </w:r>
            <w:r>
              <w:rPr>
                <w:rFonts w:hint="eastAsia" w:cs="Arial"/>
                <w:sz w:val="20"/>
                <w:szCs w:val="20"/>
              </w:rPr>
              <w:t>～</w:t>
            </w:r>
            <w:r>
              <w:rPr>
                <w:rFonts w:ascii="Times New Roman" w:hAnsi="Times New Roman" w:cs="Times New Roman"/>
                <w:sz w:val="20"/>
                <w:szCs w:val="20"/>
              </w:rPr>
              <w:t>0.4</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0.4</w:t>
            </w:r>
          </w:p>
        </w:tc>
        <w:tc>
          <w:tcPr>
            <w:tcW w:w="1499" w:type="dxa"/>
            <w:tcBorders>
              <w:top w:val="single" w:color="000000" w:sz="4" w:space="0"/>
              <w:left w:val="nil"/>
              <w:bottom w:val="single" w:color="000000" w:sz="4" w:space="0"/>
              <w:right w:val="single" w:color="000000" w:sz="4" w:space="0"/>
            </w:tcBorders>
            <w:vAlign w:val="center"/>
          </w:tcPr>
          <w:p w14:paraId="490C9F14">
            <w:pPr>
              <w:jc w:val="center"/>
              <w:rPr>
                <w:rFonts w:ascii="Arial" w:hAnsi="Arial" w:cs="Arial"/>
                <w:sz w:val="20"/>
                <w:szCs w:val="20"/>
              </w:rPr>
            </w:pPr>
            <w:r>
              <w:rPr>
                <w:rFonts w:ascii="Times New Roman" w:hAnsi="Times New Roman" w:cs="Times New Roman"/>
                <w:sz w:val="20"/>
                <w:szCs w:val="20"/>
              </w:rPr>
              <w:t>35</w:t>
            </w:r>
            <w:r>
              <w:rPr>
                <w:rFonts w:ascii="Times New Roman" w:hAnsi="Times New Roman" w:cs="Times New Roman"/>
                <w:sz w:val="20"/>
                <w:szCs w:val="20"/>
              </w:rPr>
              <w:br w:type="textWrapping"/>
            </w: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25</w:t>
            </w:r>
          </w:p>
        </w:tc>
        <w:tc>
          <w:tcPr>
            <w:tcW w:w="1331" w:type="dxa"/>
            <w:tcBorders>
              <w:top w:val="single" w:color="000000" w:sz="4" w:space="0"/>
              <w:left w:val="nil"/>
              <w:bottom w:val="single" w:color="000000" w:sz="4" w:space="0"/>
              <w:right w:val="single" w:color="000000" w:sz="4" w:space="0"/>
            </w:tcBorders>
            <w:vAlign w:val="center"/>
          </w:tcPr>
          <w:p w14:paraId="043F9690">
            <w:pPr>
              <w:jc w:val="center"/>
              <w:rPr>
                <w:rFonts w:ascii="Arial" w:hAnsi="Arial" w:cs="Arial"/>
                <w:sz w:val="20"/>
                <w:szCs w:val="20"/>
              </w:rPr>
            </w:pPr>
            <w:r>
              <w:rPr>
                <w:rFonts w:ascii="Times New Roman" w:hAnsi="Times New Roman" w:cs="Times New Roman"/>
                <w:sz w:val="20"/>
                <w:szCs w:val="20"/>
              </w:rPr>
              <w:t>40</w:t>
            </w:r>
            <w:r>
              <w:rPr>
                <w:rFonts w:ascii="Times New Roman" w:hAnsi="Times New Roman" w:cs="Times New Roman"/>
                <w:sz w:val="20"/>
                <w:szCs w:val="20"/>
              </w:rPr>
              <w:br w:type="textWrapping"/>
            </w:r>
            <w:r>
              <w:rPr>
                <w:rFonts w:ascii="Times New Roman" w:hAnsi="Times New Roman" w:cs="Times New Roman"/>
                <w:sz w:val="20"/>
                <w:szCs w:val="20"/>
              </w:rPr>
              <w:t>35</w:t>
            </w:r>
            <w:r>
              <w:rPr>
                <w:rFonts w:ascii="Times New Roman" w:hAnsi="Times New Roman" w:cs="Times New Roman"/>
                <w:sz w:val="20"/>
                <w:szCs w:val="20"/>
              </w:rPr>
              <w:br w:type="textWrapping"/>
            </w:r>
            <w:r>
              <w:rPr>
                <w:rFonts w:ascii="Times New Roman" w:hAnsi="Times New Roman" w:cs="Times New Roman"/>
                <w:sz w:val="20"/>
                <w:szCs w:val="20"/>
              </w:rPr>
              <w:t>30</w:t>
            </w:r>
          </w:p>
        </w:tc>
        <w:tc>
          <w:tcPr>
            <w:tcW w:w="1710" w:type="dxa"/>
            <w:tcBorders>
              <w:top w:val="single" w:color="000000" w:sz="4" w:space="0"/>
              <w:left w:val="nil"/>
              <w:bottom w:val="single" w:color="000000" w:sz="4" w:space="0"/>
              <w:right w:val="single" w:color="000000" w:sz="4" w:space="0"/>
            </w:tcBorders>
            <w:vAlign w:val="center"/>
          </w:tcPr>
          <w:p w14:paraId="167FD30E">
            <w:pPr>
              <w:jc w:val="center"/>
              <w:rPr>
                <w:rFonts w:ascii="Arial" w:hAnsi="Arial" w:cs="Arial"/>
                <w:sz w:val="20"/>
                <w:szCs w:val="20"/>
              </w:rPr>
            </w:pPr>
            <w:r>
              <w:rPr>
                <w:rFonts w:ascii="Times New Roman" w:hAnsi="Times New Roman" w:cs="Times New Roman"/>
                <w:sz w:val="20"/>
                <w:szCs w:val="20"/>
              </w:rPr>
              <w:t>75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40D0712A">
            <w:pPr>
              <w:jc w:val="center"/>
              <w:rPr>
                <w:rFonts w:ascii="Arial" w:hAnsi="Arial" w:cs="Arial"/>
                <w:sz w:val="20"/>
                <w:szCs w:val="20"/>
              </w:rPr>
            </w:pPr>
            <w:r>
              <w:rPr>
                <w:rFonts w:ascii="Times New Roman" w:hAnsi="Times New Roman" w:cs="Times New Roman"/>
                <w:sz w:val="20"/>
                <w:szCs w:val="20"/>
              </w:rPr>
              <w:t>±40</w:t>
            </w:r>
            <w:r>
              <w:rPr>
                <w:rFonts w:ascii="Times New Roman" w:hAnsi="Times New Roman" w:cs="Times New Roman"/>
                <w:sz w:val="20"/>
                <w:szCs w:val="20"/>
              </w:rPr>
              <w:br w:type="textWrapping"/>
            </w:r>
            <w:r>
              <w:rPr>
                <w:rFonts w:ascii="Times New Roman" w:hAnsi="Times New Roman" w:cs="Times New Roman"/>
                <w:sz w:val="20"/>
                <w:szCs w:val="20"/>
              </w:rPr>
              <w:t>±35</w:t>
            </w:r>
            <w:r>
              <w:rPr>
                <w:rFonts w:ascii="Times New Roman" w:hAnsi="Times New Roman" w:cs="Times New Roman"/>
                <w:sz w:val="20"/>
                <w:szCs w:val="20"/>
              </w:rPr>
              <w:br w:type="textWrapping"/>
            </w:r>
            <w:r>
              <w:rPr>
                <w:rFonts w:ascii="Times New Roman" w:hAnsi="Times New Roman" w:cs="Times New Roman"/>
                <w:sz w:val="20"/>
                <w:szCs w:val="20"/>
              </w:rPr>
              <w:t>±30</w:t>
            </w:r>
          </w:p>
        </w:tc>
      </w:tr>
      <w:tr w14:paraId="24184F76">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5E735C6F">
            <w:pPr>
              <w:jc w:val="center"/>
              <w:rPr>
                <w:rFonts w:ascii="Arial" w:hAnsi="Arial" w:cs="Arial"/>
                <w:sz w:val="20"/>
                <w:szCs w:val="20"/>
              </w:rPr>
            </w:pPr>
            <w:r>
              <w:rPr>
                <w:rFonts w:hint="eastAsia" w:cs="Arial"/>
                <w:sz w:val="20"/>
                <w:szCs w:val="20"/>
              </w:rPr>
              <w:t>总汞</w:t>
            </w:r>
          </w:p>
        </w:tc>
        <w:tc>
          <w:tcPr>
            <w:tcW w:w="1542" w:type="dxa"/>
            <w:tcBorders>
              <w:top w:val="single" w:color="000000" w:sz="4" w:space="0"/>
              <w:left w:val="nil"/>
              <w:bottom w:val="single" w:color="000000" w:sz="4" w:space="0"/>
              <w:right w:val="single" w:color="000000" w:sz="4" w:space="0"/>
            </w:tcBorders>
            <w:vAlign w:val="center"/>
          </w:tcPr>
          <w:p w14:paraId="0AADF6ED">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0.1</w:t>
            </w:r>
            <w:r>
              <w:rPr>
                <w:rFonts w:ascii="Times New Roman" w:hAnsi="Times New Roman" w:cs="Times New Roman"/>
                <w:sz w:val="20"/>
                <w:szCs w:val="20"/>
              </w:rPr>
              <w:br w:type="textWrapping"/>
            </w:r>
            <w:r>
              <w:rPr>
                <w:rFonts w:ascii="Times New Roman" w:hAnsi="Times New Roman" w:cs="Times New Roman"/>
                <w:sz w:val="20"/>
                <w:szCs w:val="20"/>
              </w:rPr>
              <w:t>0. 1</w:t>
            </w:r>
            <w:r>
              <w:rPr>
                <w:rFonts w:hint="eastAsia" w:cs="Arial"/>
                <w:sz w:val="20"/>
                <w:szCs w:val="20"/>
              </w:rPr>
              <w:t>～</w:t>
            </w:r>
            <w:r>
              <w:rPr>
                <w:rFonts w:ascii="Times New Roman" w:hAnsi="Times New Roman" w:cs="Times New Roman"/>
                <w:sz w:val="20"/>
                <w:szCs w:val="20"/>
              </w:rPr>
              <w:t>0.4</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0.4</w:t>
            </w:r>
          </w:p>
        </w:tc>
        <w:tc>
          <w:tcPr>
            <w:tcW w:w="1499" w:type="dxa"/>
            <w:tcBorders>
              <w:top w:val="single" w:color="000000" w:sz="4" w:space="0"/>
              <w:left w:val="nil"/>
              <w:bottom w:val="single" w:color="000000" w:sz="4" w:space="0"/>
              <w:right w:val="single" w:color="000000" w:sz="4" w:space="0"/>
            </w:tcBorders>
            <w:vAlign w:val="center"/>
          </w:tcPr>
          <w:p w14:paraId="4EE6AB74">
            <w:pPr>
              <w:jc w:val="center"/>
              <w:rPr>
                <w:rFonts w:ascii="Arial" w:hAnsi="Arial" w:cs="Arial"/>
                <w:sz w:val="20"/>
                <w:szCs w:val="20"/>
              </w:rPr>
            </w:pPr>
            <w:r>
              <w:rPr>
                <w:rFonts w:ascii="Times New Roman" w:hAnsi="Times New Roman" w:cs="Times New Roman"/>
                <w:sz w:val="20"/>
                <w:szCs w:val="20"/>
              </w:rPr>
              <w:t>35</w:t>
            </w:r>
            <w:r>
              <w:rPr>
                <w:rFonts w:ascii="Times New Roman" w:hAnsi="Times New Roman" w:cs="Times New Roman"/>
                <w:sz w:val="20"/>
                <w:szCs w:val="20"/>
              </w:rPr>
              <w:br w:type="textWrapping"/>
            </w: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25</w:t>
            </w:r>
          </w:p>
        </w:tc>
        <w:tc>
          <w:tcPr>
            <w:tcW w:w="1331" w:type="dxa"/>
            <w:tcBorders>
              <w:top w:val="single" w:color="000000" w:sz="4" w:space="0"/>
              <w:left w:val="nil"/>
              <w:bottom w:val="single" w:color="000000" w:sz="4" w:space="0"/>
              <w:right w:val="single" w:color="000000" w:sz="4" w:space="0"/>
            </w:tcBorders>
            <w:vAlign w:val="center"/>
          </w:tcPr>
          <w:p w14:paraId="024C5451">
            <w:pPr>
              <w:jc w:val="center"/>
              <w:rPr>
                <w:rFonts w:ascii="Arial" w:hAnsi="Arial" w:cs="Arial"/>
                <w:sz w:val="20"/>
                <w:szCs w:val="20"/>
              </w:rPr>
            </w:pPr>
            <w:r>
              <w:rPr>
                <w:rFonts w:ascii="Times New Roman" w:hAnsi="Times New Roman" w:cs="Times New Roman"/>
                <w:sz w:val="20"/>
                <w:szCs w:val="20"/>
              </w:rPr>
              <w:t>40</w:t>
            </w:r>
            <w:r>
              <w:rPr>
                <w:rFonts w:ascii="Times New Roman" w:hAnsi="Times New Roman" w:cs="Times New Roman"/>
                <w:sz w:val="20"/>
                <w:szCs w:val="20"/>
              </w:rPr>
              <w:br w:type="textWrapping"/>
            </w:r>
            <w:r>
              <w:rPr>
                <w:rFonts w:ascii="Times New Roman" w:hAnsi="Times New Roman" w:cs="Times New Roman"/>
                <w:sz w:val="20"/>
                <w:szCs w:val="20"/>
              </w:rPr>
              <w:t>35</w:t>
            </w:r>
            <w:r>
              <w:rPr>
                <w:rFonts w:ascii="Times New Roman" w:hAnsi="Times New Roman" w:cs="Times New Roman"/>
                <w:sz w:val="20"/>
                <w:szCs w:val="20"/>
              </w:rPr>
              <w:br w:type="textWrapping"/>
            </w:r>
            <w:r>
              <w:rPr>
                <w:rFonts w:ascii="Times New Roman" w:hAnsi="Times New Roman" w:cs="Times New Roman"/>
                <w:sz w:val="20"/>
                <w:szCs w:val="20"/>
              </w:rPr>
              <w:t>30</w:t>
            </w:r>
          </w:p>
        </w:tc>
        <w:tc>
          <w:tcPr>
            <w:tcW w:w="1710" w:type="dxa"/>
            <w:tcBorders>
              <w:top w:val="single" w:color="000000" w:sz="4" w:space="0"/>
              <w:left w:val="nil"/>
              <w:bottom w:val="single" w:color="000000" w:sz="4" w:space="0"/>
              <w:right w:val="single" w:color="000000" w:sz="4" w:space="0"/>
            </w:tcBorders>
            <w:vAlign w:val="center"/>
          </w:tcPr>
          <w:p w14:paraId="454B4C5E">
            <w:pPr>
              <w:jc w:val="center"/>
              <w:rPr>
                <w:rFonts w:ascii="Arial" w:hAnsi="Arial" w:cs="Arial"/>
                <w:sz w:val="20"/>
                <w:szCs w:val="20"/>
              </w:rPr>
            </w:pPr>
            <w:r>
              <w:rPr>
                <w:rFonts w:ascii="Times New Roman" w:hAnsi="Times New Roman" w:cs="Times New Roman"/>
                <w:sz w:val="20"/>
                <w:szCs w:val="20"/>
              </w:rPr>
              <w:t>75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74BD7AAE">
            <w:pPr>
              <w:jc w:val="center"/>
              <w:rPr>
                <w:rFonts w:ascii="Arial" w:hAnsi="Arial" w:cs="Arial"/>
                <w:sz w:val="20"/>
                <w:szCs w:val="20"/>
              </w:rPr>
            </w:pPr>
            <w:r>
              <w:rPr>
                <w:rFonts w:ascii="Times New Roman" w:hAnsi="Times New Roman" w:cs="Times New Roman"/>
                <w:sz w:val="20"/>
                <w:szCs w:val="20"/>
              </w:rPr>
              <w:t>±40</w:t>
            </w:r>
            <w:r>
              <w:rPr>
                <w:rFonts w:ascii="Times New Roman" w:hAnsi="Times New Roman" w:cs="Times New Roman"/>
                <w:sz w:val="20"/>
                <w:szCs w:val="20"/>
              </w:rPr>
              <w:br w:type="textWrapping"/>
            </w:r>
            <w:r>
              <w:rPr>
                <w:rFonts w:ascii="Times New Roman" w:hAnsi="Times New Roman" w:cs="Times New Roman"/>
                <w:sz w:val="20"/>
                <w:szCs w:val="20"/>
              </w:rPr>
              <w:t>±35</w:t>
            </w:r>
            <w:r>
              <w:rPr>
                <w:rFonts w:ascii="Times New Roman" w:hAnsi="Times New Roman" w:cs="Times New Roman"/>
                <w:sz w:val="20"/>
                <w:szCs w:val="20"/>
              </w:rPr>
              <w:br w:type="textWrapping"/>
            </w:r>
            <w:r>
              <w:rPr>
                <w:rFonts w:ascii="Times New Roman" w:hAnsi="Times New Roman" w:cs="Times New Roman"/>
                <w:sz w:val="20"/>
                <w:szCs w:val="20"/>
              </w:rPr>
              <w:t>±30</w:t>
            </w:r>
          </w:p>
        </w:tc>
      </w:tr>
      <w:tr w14:paraId="1374CAF2">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53AD2B39">
            <w:pPr>
              <w:jc w:val="center"/>
              <w:rPr>
                <w:rFonts w:ascii="Arial" w:hAnsi="Arial" w:cs="Arial"/>
                <w:sz w:val="20"/>
                <w:szCs w:val="20"/>
              </w:rPr>
            </w:pPr>
            <w:r>
              <w:rPr>
                <w:rFonts w:hint="eastAsia" w:cs="Arial"/>
                <w:sz w:val="20"/>
                <w:szCs w:val="20"/>
              </w:rPr>
              <w:t>总砷</w:t>
            </w:r>
          </w:p>
        </w:tc>
        <w:tc>
          <w:tcPr>
            <w:tcW w:w="1542" w:type="dxa"/>
            <w:tcBorders>
              <w:top w:val="single" w:color="000000" w:sz="4" w:space="0"/>
              <w:left w:val="nil"/>
              <w:bottom w:val="single" w:color="000000" w:sz="4" w:space="0"/>
              <w:right w:val="single" w:color="000000" w:sz="4" w:space="0"/>
            </w:tcBorders>
            <w:vAlign w:val="center"/>
          </w:tcPr>
          <w:p w14:paraId="355FFCE1">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10</w:t>
            </w:r>
            <w:r>
              <w:rPr>
                <w:rFonts w:hint="eastAsia" w:cs="Arial"/>
                <w:sz w:val="20"/>
                <w:szCs w:val="20"/>
              </w:rPr>
              <w:t>～</w:t>
            </w:r>
            <w:r>
              <w:rPr>
                <w:rFonts w:ascii="Times New Roman" w:hAnsi="Times New Roman" w:cs="Times New Roman"/>
                <w:sz w:val="20"/>
                <w:szCs w:val="20"/>
              </w:rPr>
              <w:t>20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20</w:t>
            </w:r>
          </w:p>
        </w:tc>
        <w:tc>
          <w:tcPr>
            <w:tcW w:w="1499" w:type="dxa"/>
            <w:tcBorders>
              <w:top w:val="single" w:color="000000" w:sz="4" w:space="0"/>
              <w:left w:val="nil"/>
              <w:bottom w:val="single" w:color="000000" w:sz="4" w:space="0"/>
              <w:right w:val="single" w:color="000000" w:sz="4" w:space="0"/>
            </w:tcBorders>
            <w:vAlign w:val="center"/>
          </w:tcPr>
          <w:p w14:paraId="3E750F0B">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331" w:type="dxa"/>
            <w:tcBorders>
              <w:top w:val="single" w:color="000000" w:sz="4" w:space="0"/>
              <w:left w:val="nil"/>
              <w:bottom w:val="single" w:color="000000" w:sz="4" w:space="0"/>
              <w:right w:val="single" w:color="000000" w:sz="4" w:space="0"/>
            </w:tcBorders>
            <w:vAlign w:val="center"/>
          </w:tcPr>
          <w:p w14:paraId="2BCEE187">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10" w:type="dxa"/>
            <w:tcBorders>
              <w:top w:val="single" w:color="000000" w:sz="4" w:space="0"/>
              <w:left w:val="nil"/>
              <w:bottom w:val="single" w:color="000000" w:sz="4" w:space="0"/>
              <w:right w:val="single" w:color="000000" w:sz="4" w:space="0"/>
            </w:tcBorders>
            <w:vAlign w:val="center"/>
          </w:tcPr>
          <w:p w14:paraId="3AAECB4A">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105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5EB9A827">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r>
      <w:tr w14:paraId="069134B9">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029A532D">
            <w:pPr>
              <w:jc w:val="center"/>
              <w:rPr>
                <w:rFonts w:ascii="Arial" w:hAnsi="Arial" w:cs="Arial"/>
                <w:sz w:val="20"/>
                <w:szCs w:val="20"/>
              </w:rPr>
            </w:pPr>
            <w:r>
              <w:rPr>
                <w:rFonts w:hint="eastAsia" w:cs="Arial"/>
                <w:sz w:val="20"/>
                <w:szCs w:val="20"/>
              </w:rPr>
              <w:t>总铜</w:t>
            </w:r>
          </w:p>
        </w:tc>
        <w:tc>
          <w:tcPr>
            <w:tcW w:w="1542" w:type="dxa"/>
            <w:tcBorders>
              <w:top w:val="single" w:color="000000" w:sz="4" w:space="0"/>
              <w:left w:val="nil"/>
              <w:bottom w:val="single" w:color="000000" w:sz="4" w:space="0"/>
              <w:right w:val="single" w:color="000000" w:sz="4" w:space="0"/>
            </w:tcBorders>
            <w:vAlign w:val="center"/>
          </w:tcPr>
          <w:p w14:paraId="75758DBB">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20</w:t>
            </w:r>
            <w:r>
              <w:rPr>
                <w:rFonts w:hint="eastAsia" w:cs="Arial"/>
                <w:sz w:val="20"/>
                <w:szCs w:val="20"/>
              </w:rPr>
              <w:t>～</w:t>
            </w:r>
            <w:r>
              <w:rPr>
                <w:rFonts w:ascii="Times New Roman" w:hAnsi="Times New Roman" w:cs="Times New Roman"/>
                <w:sz w:val="20"/>
                <w:szCs w:val="20"/>
              </w:rPr>
              <w:t>30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30</w:t>
            </w:r>
          </w:p>
        </w:tc>
        <w:tc>
          <w:tcPr>
            <w:tcW w:w="1499" w:type="dxa"/>
            <w:tcBorders>
              <w:top w:val="single" w:color="000000" w:sz="4" w:space="0"/>
              <w:left w:val="nil"/>
              <w:bottom w:val="single" w:color="000000" w:sz="4" w:space="0"/>
              <w:right w:val="single" w:color="000000" w:sz="4" w:space="0"/>
            </w:tcBorders>
            <w:vAlign w:val="center"/>
          </w:tcPr>
          <w:p w14:paraId="39CB3B78">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331" w:type="dxa"/>
            <w:tcBorders>
              <w:top w:val="single" w:color="000000" w:sz="4" w:space="0"/>
              <w:left w:val="nil"/>
              <w:bottom w:val="single" w:color="000000" w:sz="4" w:space="0"/>
              <w:right w:val="single" w:color="000000" w:sz="4" w:space="0"/>
            </w:tcBorders>
            <w:vAlign w:val="center"/>
          </w:tcPr>
          <w:p w14:paraId="44B530CD">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10" w:type="dxa"/>
            <w:tcBorders>
              <w:top w:val="single" w:color="000000" w:sz="4" w:space="0"/>
              <w:left w:val="nil"/>
              <w:bottom w:val="single" w:color="000000" w:sz="4" w:space="0"/>
              <w:right w:val="single" w:color="000000" w:sz="4" w:space="0"/>
            </w:tcBorders>
            <w:vAlign w:val="center"/>
          </w:tcPr>
          <w:p w14:paraId="761E09E0">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105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796DDBAB">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r>
      <w:tr w14:paraId="3D710ED5">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0BA04B97">
            <w:pPr>
              <w:jc w:val="center"/>
              <w:rPr>
                <w:rFonts w:ascii="Arial" w:hAnsi="Arial" w:cs="Arial"/>
                <w:sz w:val="20"/>
                <w:szCs w:val="20"/>
              </w:rPr>
            </w:pPr>
            <w:r>
              <w:rPr>
                <w:rFonts w:hint="eastAsia" w:cs="Arial"/>
                <w:sz w:val="20"/>
                <w:szCs w:val="20"/>
              </w:rPr>
              <w:t>总铅</w:t>
            </w:r>
          </w:p>
        </w:tc>
        <w:tc>
          <w:tcPr>
            <w:tcW w:w="1542" w:type="dxa"/>
            <w:tcBorders>
              <w:top w:val="single" w:color="000000" w:sz="4" w:space="0"/>
              <w:left w:val="nil"/>
              <w:bottom w:val="single" w:color="000000" w:sz="4" w:space="0"/>
              <w:right w:val="single" w:color="000000" w:sz="4" w:space="0"/>
            </w:tcBorders>
            <w:vAlign w:val="center"/>
          </w:tcPr>
          <w:p w14:paraId="1F80A40B">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20</w:t>
            </w:r>
            <w:r>
              <w:rPr>
                <w:rFonts w:hint="eastAsia" w:cs="Arial"/>
                <w:sz w:val="20"/>
                <w:szCs w:val="20"/>
              </w:rPr>
              <w:t>～</w:t>
            </w:r>
            <w:r>
              <w:rPr>
                <w:rFonts w:ascii="Times New Roman" w:hAnsi="Times New Roman" w:cs="Times New Roman"/>
                <w:sz w:val="20"/>
                <w:szCs w:val="20"/>
              </w:rPr>
              <w:t>40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40</w:t>
            </w:r>
          </w:p>
        </w:tc>
        <w:tc>
          <w:tcPr>
            <w:tcW w:w="1499" w:type="dxa"/>
            <w:tcBorders>
              <w:top w:val="single" w:color="000000" w:sz="4" w:space="0"/>
              <w:left w:val="nil"/>
              <w:bottom w:val="single" w:color="000000" w:sz="4" w:space="0"/>
              <w:right w:val="single" w:color="000000" w:sz="4" w:space="0"/>
            </w:tcBorders>
            <w:vAlign w:val="center"/>
          </w:tcPr>
          <w:p w14:paraId="2521F8B7">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331" w:type="dxa"/>
            <w:tcBorders>
              <w:top w:val="single" w:color="000000" w:sz="4" w:space="0"/>
              <w:left w:val="nil"/>
              <w:bottom w:val="single" w:color="000000" w:sz="4" w:space="0"/>
              <w:right w:val="single" w:color="000000" w:sz="4" w:space="0"/>
            </w:tcBorders>
            <w:vAlign w:val="center"/>
          </w:tcPr>
          <w:p w14:paraId="234F393B">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p>
        </w:tc>
        <w:tc>
          <w:tcPr>
            <w:tcW w:w="1710" w:type="dxa"/>
            <w:tcBorders>
              <w:top w:val="single" w:color="000000" w:sz="4" w:space="0"/>
              <w:left w:val="nil"/>
              <w:bottom w:val="single" w:color="000000" w:sz="4" w:space="0"/>
              <w:right w:val="single" w:color="000000" w:sz="4" w:space="0"/>
            </w:tcBorders>
            <w:vAlign w:val="center"/>
          </w:tcPr>
          <w:p w14:paraId="3153617A">
            <w:pPr>
              <w:jc w:val="center"/>
              <w:rPr>
                <w:rFonts w:ascii="Arial" w:hAnsi="Arial" w:cs="Arial"/>
                <w:sz w:val="20"/>
                <w:szCs w:val="20"/>
              </w:rPr>
            </w:pPr>
            <w:r>
              <w:rPr>
                <w:rFonts w:ascii="Times New Roman" w:hAnsi="Times New Roman" w:cs="Times New Roman"/>
                <w:sz w:val="20"/>
                <w:szCs w:val="20"/>
              </w:rPr>
              <w:t>80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66CF6560">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p>
        </w:tc>
      </w:tr>
      <w:tr w14:paraId="6F662051">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3552DDFE">
            <w:pPr>
              <w:jc w:val="center"/>
              <w:rPr>
                <w:rFonts w:ascii="Arial" w:hAnsi="Arial" w:cs="Arial"/>
                <w:sz w:val="20"/>
                <w:szCs w:val="20"/>
              </w:rPr>
            </w:pPr>
            <w:r>
              <w:rPr>
                <w:rFonts w:hint="eastAsia" w:cs="Arial"/>
                <w:sz w:val="20"/>
                <w:szCs w:val="20"/>
              </w:rPr>
              <w:t>总铬</w:t>
            </w:r>
          </w:p>
        </w:tc>
        <w:tc>
          <w:tcPr>
            <w:tcW w:w="1542" w:type="dxa"/>
            <w:tcBorders>
              <w:top w:val="single" w:color="000000" w:sz="4" w:space="0"/>
              <w:left w:val="nil"/>
              <w:bottom w:val="single" w:color="000000" w:sz="4" w:space="0"/>
              <w:right w:val="single" w:color="000000" w:sz="4" w:space="0"/>
            </w:tcBorders>
            <w:vAlign w:val="center"/>
          </w:tcPr>
          <w:p w14:paraId="471B203B">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50</w:t>
            </w:r>
            <w:r>
              <w:rPr>
                <w:rFonts w:hint="eastAsia" w:cs="Arial"/>
                <w:sz w:val="20"/>
                <w:szCs w:val="20"/>
              </w:rPr>
              <w:t>～</w:t>
            </w:r>
            <w:r>
              <w:rPr>
                <w:rFonts w:ascii="Times New Roman" w:hAnsi="Times New Roman" w:cs="Times New Roman"/>
                <w:sz w:val="20"/>
                <w:szCs w:val="20"/>
              </w:rPr>
              <w:t>90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90</w:t>
            </w:r>
          </w:p>
        </w:tc>
        <w:tc>
          <w:tcPr>
            <w:tcW w:w="1499" w:type="dxa"/>
            <w:tcBorders>
              <w:top w:val="single" w:color="000000" w:sz="4" w:space="0"/>
              <w:left w:val="nil"/>
              <w:bottom w:val="single" w:color="000000" w:sz="4" w:space="0"/>
              <w:right w:val="single" w:color="000000" w:sz="4" w:space="0"/>
            </w:tcBorders>
            <w:vAlign w:val="center"/>
          </w:tcPr>
          <w:p w14:paraId="76B051CB">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331" w:type="dxa"/>
            <w:tcBorders>
              <w:top w:val="single" w:color="000000" w:sz="4" w:space="0"/>
              <w:left w:val="nil"/>
              <w:bottom w:val="single" w:color="000000" w:sz="4" w:space="0"/>
              <w:right w:val="single" w:color="000000" w:sz="4" w:space="0"/>
            </w:tcBorders>
            <w:vAlign w:val="center"/>
          </w:tcPr>
          <w:p w14:paraId="653EDB32">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10" w:type="dxa"/>
            <w:tcBorders>
              <w:top w:val="single" w:color="000000" w:sz="4" w:space="0"/>
              <w:left w:val="nil"/>
              <w:bottom w:val="single" w:color="000000" w:sz="4" w:space="0"/>
              <w:right w:val="single" w:color="000000" w:sz="4" w:space="0"/>
            </w:tcBorders>
            <w:vAlign w:val="center"/>
          </w:tcPr>
          <w:p w14:paraId="376BF025">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42E89342">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r>
      <w:tr w14:paraId="5D4DAFFA">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3BF2BF5C">
            <w:pPr>
              <w:jc w:val="center"/>
              <w:rPr>
                <w:rFonts w:ascii="Arial" w:hAnsi="Arial" w:cs="Arial"/>
                <w:sz w:val="20"/>
                <w:szCs w:val="20"/>
              </w:rPr>
            </w:pPr>
            <w:r>
              <w:rPr>
                <w:rFonts w:hint="eastAsia" w:cs="Arial"/>
                <w:sz w:val="20"/>
                <w:szCs w:val="20"/>
              </w:rPr>
              <w:t>总锌</w:t>
            </w:r>
          </w:p>
        </w:tc>
        <w:tc>
          <w:tcPr>
            <w:tcW w:w="1542" w:type="dxa"/>
            <w:tcBorders>
              <w:top w:val="single" w:color="000000" w:sz="4" w:space="0"/>
              <w:left w:val="nil"/>
              <w:bottom w:val="single" w:color="000000" w:sz="4" w:space="0"/>
              <w:right w:val="single" w:color="000000" w:sz="4" w:space="0"/>
            </w:tcBorders>
            <w:vAlign w:val="center"/>
          </w:tcPr>
          <w:p w14:paraId="6AA3F0AE">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50</w:t>
            </w:r>
            <w:r>
              <w:rPr>
                <w:rFonts w:hint="eastAsia" w:cs="Arial"/>
                <w:sz w:val="20"/>
                <w:szCs w:val="20"/>
              </w:rPr>
              <w:t>～</w:t>
            </w:r>
            <w:r>
              <w:rPr>
                <w:rFonts w:ascii="Times New Roman" w:hAnsi="Times New Roman" w:cs="Times New Roman"/>
                <w:sz w:val="20"/>
                <w:szCs w:val="20"/>
              </w:rPr>
              <w:t>90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90</w:t>
            </w:r>
          </w:p>
        </w:tc>
        <w:tc>
          <w:tcPr>
            <w:tcW w:w="1499" w:type="dxa"/>
            <w:tcBorders>
              <w:top w:val="single" w:color="000000" w:sz="4" w:space="0"/>
              <w:left w:val="nil"/>
              <w:bottom w:val="single" w:color="000000" w:sz="4" w:space="0"/>
              <w:right w:val="single" w:color="000000" w:sz="4" w:space="0"/>
            </w:tcBorders>
            <w:vAlign w:val="center"/>
          </w:tcPr>
          <w:p w14:paraId="2E552F42">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331" w:type="dxa"/>
            <w:tcBorders>
              <w:top w:val="single" w:color="000000" w:sz="4" w:space="0"/>
              <w:left w:val="nil"/>
              <w:bottom w:val="single" w:color="000000" w:sz="4" w:space="0"/>
              <w:right w:val="single" w:color="000000" w:sz="4" w:space="0"/>
            </w:tcBorders>
            <w:vAlign w:val="center"/>
          </w:tcPr>
          <w:p w14:paraId="1502CDF9">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10" w:type="dxa"/>
            <w:tcBorders>
              <w:top w:val="single" w:color="000000" w:sz="4" w:space="0"/>
              <w:left w:val="nil"/>
              <w:bottom w:val="single" w:color="000000" w:sz="4" w:space="0"/>
              <w:right w:val="single" w:color="000000" w:sz="4" w:space="0"/>
            </w:tcBorders>
            <w:vAlign w:val="center"/>
          </w:tcPr>
          <w:p w14:paraId="27A47884">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6BB01620">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r>
      <w:tr w14:paraId="2EA39DA3">
        <w:tblPrEx>
          <w:tblCellMar>
            <w:top w:w="0" w:type="dxa"/>
            <w:left w:w="108" w:type="dxa"/>
            <w:bottom w:w="0" w:type="dxa"/>
            <w:right w:w="108" w:type="dxa"/>
          </w:tblCellMar>
        </w:tblPrEx>
        <w:trPr>
          <w:trHeight w:val="488" w:hRule="atLeast"/>
          <w:jc w:val="center"/>
        </w:trPr>
        <w:tc>
          <w:tcPr>
            <w:tcW w:w="1130" w:type="dxa"/>
            <w:tcBorders>
              <w:top w:val="nil"/>
              <w:left w:val="single" w:color="000000" w:sz="4" w:space="0"/>
              <w:bottom w:val="single" w:color="000000" w:sz="4" w:space="0"/>
              <w:right w:val="single" w:color="000000" w:sz="4" w:space="0"/>
            </w:tcBorders>
            <w:vAlign w:val="center"/>
          </w:tcPr>
          <w:p w14:paraId="0864E875">
            <w:pPr>
              <w:jc w:val="center"/>
              <w:rPr>
                <w:rFonts w:ascii="Arial" w:hAnsi="Arial" w:cs="Arial"/>
                <w:sz w:val="20"/>
                <w:szCs w:val="20"/>
              </w:rPr>
            </w:pPr>
            <w:r>
              <w:rPr>
                <w:rFonts w:hint="eastAsia" w:cs="Arial"/>
                <w:sz w:val="20"/>
                <w:szCs w:val="20"/>
              </w:rPr>
              <w:t>总镍</w:t>
            </w:r>
          </w:p>
        </w:tc>
        <w:tc>
          <w:tcPr>
            <w:tcW w:w="1542" w:type="dxa"/>
            <w:tcBorders>
              <w:top w:val="single" w:color="000000" w:sz="4" w:space="0"/>
              <w:left w:val="nil"/>
              <w:bottom w:val="single" w:color="000000" w:sz="4" w:space="0"/>
              <w:right w:val="single" w:color="000000" w:sz="4" w:space="0"/>
            </w:tcBorders>
            <w:vAlign w:val="center"/>
          </w:tcPr>
          <w:p w14:paraId="223693CB">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20</w:t>
            </w:r>
            <w:r>
              <w:rPr>
                <w:rFonts w:hint="eastAsia" w:cs="Arial"/>
                <w:sz w:val="20"/>
                <w:szCs w:val="20"/>
              </w:rPr>
              <w:t>～</w:t>
            </w:r>
            <w:r>
              <w:rPr>
                <w:rFonts w:ascii="Times New Roman" w:hAnsi="Times New Roman" w:cs="Times New Roman"/>
                <w:sz w:val="20"/>
                <w:szCs w:val="20"/>
              </w:rPr>
              <w:t>40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40</w:t>
            </w:r>
          </w:p>
        </w:tc>
        <w:tc>
          <w:tcPr>
            <w:tcW w:w="1499" w:type="dxa"/>
            <w:tcBorders>
              <w:top w:val="single" w:color="000000" w:sz="4" w:space="0"/>
              <w:left w:val="nil"/>
              <w:bottom w:val="single" w:color="000000" w:sz="4" w:space="0"/>
              <w:right w:val="single" w:color="000000" w:sz="4" w:space="0"/>
            </w:tcBorders>
            <w:vAlign w:val="center"/>
          </w:tcPr>
          <w:p w14:paraId="22D08A92">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331" w:type="dxa"/>
            <w:tcBorders>
              <w:top w:val="single" w:color="000000" w:sz="4" w:space="0"/>
              <w:left w:val="nil"/>
              <w:bottom w:val="single" w:color="000000" w:sz="4" w:space="0"/>
              <w:right w:val="single" w:color="000000" w:sz="4" w:space="0"/>
            </w:tcBorders>
            <w:vAlign w:val="center"/>
          </w:tcPr>
          <w:p w14:paraId="3560C2E1">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10" w:type="dxa"/>
            <w:tcBorders>
              <w:top w:val="single" w:color="000000" w:sz="4" w:space="0"/>
              <w:left w:val="nil"/>
              <w:bottom w:val="single" w:color="000000" w:sz="4" w:space="0"/>
              <w:right w:val="single" w:color="000000" w:sz="4" w:space="0"/>
            </w:tcBorders>
            <w:vAlign w:val="center"/>
          </w:tcPr>
          <w:p w14:paraId="5C210249">
            <w:pPr>
              <w:jc w:val="center"/>
              <w:rPr>
                <w:rFonts w:ascii="Arial" w:hAnsi="Arial" w:cs="Arial"/>
                <w:sz w:val="20"/>
                <w:szCs w:val="20"/>
              </w:rPr>
            </w:pPr>
            <w:r>
              <w:rPr>
                <w:rFonts w:ascii="Times New Roman" w:hAnsi="Times New Roman" w:cs="Times New Roman"/>
                <w:sz w:val="20"/>
                <w:szCs w:val="20"/>
              </w:rPr>
              <w:t>80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40" w:type="dxa"/>
            <w:tcBorders>
              <w:top w:val="nil"/>
              <w:left w:val="nil"/>
              <w:bottom w:val="single" w:color="000000" w:sz="4" w:space="0"/>
              <w:right w:val="single" w:color="000000" w:sz="4" w:space="0"/>
            </w:tcBorders>
            <w:vAlign w:val="center"/>
          </w:tcPr>
          <w:p w14:paraId="79618E78">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r>
    </w:tbl>
    <w:p w14:paraId="3117226E">
      <w:pPr>
        <w:pStyle w:val="14"/>
        <w:rPr>
          <w:rFonts w:cs="Times New Roman"/>
          <w:color w:val="auto"/>
        </w:rPr>
      </w:pPr>
      <w:bookmarkStart w:id="105" w:name="_Ref195543384"/>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7.3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105"/>
      <w:r>
        <w:rPr>
          <w:rFonts w:cs="Times New Roman"/>
          <w:color w:val="auto"/>
        </w:rPr>
        <w:t xml:space="preserve"> 地下水样品中主要检测项目分析测试精密度和准确度允许范围</w:t>
      </w:r>
    </w:p>
    <w:tbl>
      <w:tblPr>
        <w:tblStyle w:val="4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343"/>
        <w:gridCol w:w="1701"/>
        <w:gridCol w:w="1560"/>
        <w:gridCol w:w="1701"/>
        <w:gridCol w:w="1275"/>
      </w:tblGrid>
      <w:tr w14:paraId="7F86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20" w:type="dxa"/>
            <w:vMerge w:val="restart"/>
            <w:vAlign w:val="center"/>
          </w:tcPr>
          <w:p w14:paraId="65BA4B38">
            <w:pPr>
              <w:jc w:val="center"/>
              <w:rPr>
                <w:rFonts w:ascii="Arial" w:hAnsi="Arial" w:cs="Arial"/>
                <w:b/>
                <w:bCs/>
                <w:sz w:val="20"/>
                <w:szCs w:val="20"/>
              </w:rPr>
            </w:pPr>
            <w:r>
              <w:rPr>
                <w:rFonts w:hint="eastAsia" w:cs="Arial"/>
                <w:b/>
                <w:bCs/>
                <w:sz w:val="20"/>
                <w:szCs w:val="20"/>
              </w:rPr>
              <w:t>检测项目</w:t>
            </w:r>
          </w:p>
        </w:tc>
        <w:tc>
          <w:tcPr>
            <w:tcW w:w="1343" w:type="dxa"/>
            <w:vMerge w:val="restart"/>
            <w:vAlign w:val="center"/>
          </w:tcPr>
          <w:p w14:paraId="36E48713">
            <w:pPr>
              <w:jc w:val="center"/>
              <w:rPr>
                <w:rFonts w:ascii="Arial" w:hAnsi="Arial" w:cs="Arial"/>
                <w:b/>
                <w:bCs/>
                <w:sz w:val="20"/>
                <w:szCs w:val="20"/>
              </w:rPr>
            </w:pPr>
            <w:r>
              <w:rPr>
                <w:rFonts w:hint="eastAsia" w:cs="Arial"/>
                <w:b/>
                <w:bCs/>
                <w:sz w:val="20"/>
                <w:szCs w:val="20"/>
              </w:rPr>
              <w:t>含量范围</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mg/L</w:t>
            </w:r>
            <w:r>
              <w:rPr>
                <w:rFonts w:hint="eastAsia" w:cs="Arial"/>
                <w:b/>
                <w:bCs/>
                <w:sz w:val="20"/>
                <w:szCs w:val="20"/>
              </w:rPr>
              <w:t>）</w:t>
            </w:r>
          </w:p>
        </w:tc>
        <w:tc>
          <w:tcPr>
            <w:tcW w:w="3261" w:type="dxa"/>
            <w:gridSpan w:val="2"/>
            <w:vAlign w:val="center"/>
          </w:tcPr>
          <w:p w14:paraId="781EB4AC">
            <w:pPr>
              <w:jc w:val="center"/>
              <w:rPr>
                <w:rFonts w:ascii="Arial" w:hAnsi="Arial" w:cs="Arial"/>
                <w:b/>
                <w:bCs/>
                <w:sz w:val="20"/>
                <w:szCs w:val="20"/>
              </w:rPr>
            </w:pPr>
            <w:r>
              <w:rPr>
                <w:rFonts w:hint="eastAsia" w:cs="Arial"/>
                <w:b/>
                <w:bCs/>
                <w:sz w:val="20"/>
                <w:szCs w:val="20"/>
              </w:rPr>
              <w:t>精密度</w:t>
            </w:r>
          </w:p>
        </w:tc>
        <w:tc>
          <w:tcPr>
            <w:tcW w:w="2976" w:type="dxa"/>
            <w:gridSpan w:val="2"/>
            <w:vAlign w:val="center"/>
          </w:tcPr>
          <w:p w14:paraId="4D062358">
            <w:pPr>
              <w:jc w:val="center"/>
              <w:rPr>
                <w:rFonts w:ascii="Arial" w:hAnsi="Arial" w:cs="Arial"/>
                <w:b/>
                <w:bCs/>
                <w:sz w:val="20"/>
                <w:szCs w:val="20"/>
              </w:rPr>
            </w:pPr>
            <w:r>
              <w:rPr>
                <w:rFonts w:hint="eastAsia" w:cs="Arial"/>
                <w:b/>
                <w:bCs/>
                <w:sz w:val="20"/>
                <w:szCs w:val="20"/>
              </w:rPr>
              <w:t>准确度</w:t>
            </w:r>
          </w:p>
        </w:tc>
      </w:tr>
      <w:tr w14:paraId="3840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20" w:type="dxa"/>
            <w:vMerge w:val="continue"/>
            <w:vAlign w:val="center"/>
          </w:tcPr>
          <w:p w14:paraId="6F8E57A5">
            <w:pPr>
              <w:rPr>
                <w:rFonts w:ascii="Arial" w:hAnsi="Arial" w:cs="Arial"/>
                <w:b/>
                <w:bCs/>
                <w:sz w:val="20"/>
                <w:szCs w:val="20"/>
              </w:rPr>
            </w:pPr>
          </w:p>
        </w:tc>
        <w:tc>
          <w:tcPr>
            <w:tcW w:w="1343" w:type="dxa"/>
            <w:vMerge w:val="continue"/>
            <w:vAlign w:val="center"/>
          </w:tcPr>
          <w:p w14:paraId="42C5470F">
            <w:pPr>
              <w:rPr>
                <w:rFonts w:ascii="Arial" w:hAnsi="Arial" w:cs="Arial"/>
                <w:b/>
                <w:bCs/>
                <w:sz w:val="20"/>
                <w:szCs w:val="20"/>
              </w:rPr>
            </w:pPr>
          </w:p>
        </w:tc>
        <w:tc>
          <w:tcPr>
            <w:tcW w:w="1701" w:type="dxa"/>
            <w:vAlign w:val="center"/>
          </w:tcPr>
          <w:p w14:paraId="2543D681">
            <w:pPr>
              <w:jc w:val="center"/>
              <w:rPr>
                <w:rFonts w:ascii="Arial" w:hAnsi="Arial" w:cs="Arial"/>
                <w:b/>
                <w:bCs/>
                <w:sz w:val="20"/>
                <w:szCs w:val="20"/>
              </w:rPr>
            </w:pPr>
            <w:r>
              <w:rPr>
                <w:rFonts w:hint="eastAsia" w:cs="Arial"/>
                <w:b/>
                <w:bCs/>
                <w:sz w:val="20"/>
                <w:szCs w:val="20"/>
              </w:rPr>
              <w:t>室内相对偏差</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w:t>
            </w:r>
            <w:r>
              <w:rPr>
                <w:rFonts w:hint="eastAsia" w:cs="Arial"/>
                <w:b/>
                <w:bCs/>
                <w:sz w:val="20"/>
                <w:szCs w:val="20"/>
              </w:rPr>
              <w:t>）</w:t>
            </w:r>
          </w:p>
        </w:tc>
        <w:tc>
          <w:tcPr>
            <w:tcW w:w="1560" w:type="dxa"/>
            <w:vAlign w:val="center"/>
          </w:tcPr>
          <w:p w14:paraId="3688D45A">
            <w:pPr>
              <w:jc w:val="center"/>
              <w:rPr>
                <w:rFonts w:ascii="Arial" w:hAnsi="Arial" w:cs="Arial"/>
                <w:b/>
                <w:bCs/>
                <w:sz w:val="20"/>
                <w:szCs w:val="20"/>
              </w:rPr>
            </w:pPr>
            <w:r>
              <w:rPr>
                <w:rFonts w:hint="eastAsia" w:cs="Arial"/>
                <w:b/>
                <w:bCs/>
                <w:sz w:val="20"/>
                <w:szCs w:val="20"/>
              </w:rPr>
              <w:t>室间相对偏差</w:t>
            </w:r>
            <w:r>
              <w:rPr>
                <w:rFonts w:hint="eastAsia" w:cs="Arial"/>
                <w:b/>
                <w:bCs/>
                <w:sz w:val="20"/>
                <w:szCs w:val="20"/>
              </w:rPr>
              <w:br w:type="textWrapping"/>
            </w:r>
            <w:r>
              <w:rPr>
                <w:rFonts w:hint="eastAsia" w:cs="Arial"/>
                <w:b/>
                <w:bCs/>
                <w:sz w:val="20"/>
                <w:szCs w:val="20"/>
              </w:rPr>
              <w:t>（</w:t>
            </w:r>
            <w:r>
              <w:rPr>
                <w:rFonts w:ascii="Times New Roman" w:hAnsi="Times New Roman" w:cs="Times New Roman"/>
                <w:b/>
                <w:bCs/>
                <w:sz w:val="20"/>
                <w:szCs w:val="20"/>
              </w:rPr>
              <w:t>%</w:t>
            </w:r>
            <w:r>
              <w:rPr>
                <w:rFonts w:hint="eastAsia" w:cs="Arial"/>
                <w:b/>
                <w:bCs/>
                <w:sz w:val="20"/>
                <w:szCs w:val="20"/>
              </w:rPr>
              <w:t>）</w:t>
            </w:r>
          </w:p>
        </w:tc>
        <w:tc>
          <w:tcPr>
            <w:tcW w:w="1701" w:type="dxa"/>
            <w:vAlign w:val="center"/>
          </w:tcPr>
          <w:p w14:paraId="3A475118">
            <w:pPr>
              <w:jc w:val="center"/>
              <w:rPr>
                <w:rFonts w:ascii="Arial" w:hAnsi="Arial" w:cs="Arial"/>
                <w:b/>
                <w:bCs/>
                <w:sz w:val="20"/>
                <w:szCs w:val="20"/>
              </w:rPr>
            </w:pPr>
            <w:r>
              <w:rPr>
                <w:rFonts w:hint="eastAsia" w:cs="Arial"/>
                <w:b/>
                <w:bCs/>
                <w:sz w:val="20"/>
                <w:szCs w:val="20"/>
              </w:rPr>
              <w:t>加标回收率（</w:t>
            </w:r>
            <w:r>
              <w:rPr>
                <w:rFonts w:ascii="Times New Roman" w:hAnsi="Times New Roman" w:cs="Times New Roman"/>
                <w:b/>
                <w:bCs/>
                <w:sz w:val="20"/>
                <w:szCs w:val="20"/>
              </w:rPr>
              <w:t>%</w:t>
            </w:r>
            <w:r>
              <w:rPr>
                <w:rFonts w:hint="eastAsia" w:ascii="Times New Roman" w:hAnsi="Times New Roman" w:cs="Times New Roman"/>
                <w:b/>
                <w:bCs/>
                <w:sz w:val="20"/>
                <w:szCs w:val="20"/>
              </w:rPr>
              <w:t>）</w:t>
            </w:r>
          </w:p>
        </w:tc>
        <w:tc>
          <w:tcPr>
            <w:tcW w:w="1275" w:type="dxa"/>
            <w:vAlign w:val="center"/>
          </w:tcPr>
          <w:p w14:paraId="5CFEDBBC">
            <w:pPr>
              <w:jc w:val="center"/>
              <w:rPr>
                <w:rFonts w:ascii="Arial" w:hAnsi="Arial" w:cs="Arial"/>
                <w:b/>
                <w:bCs/>
                <w:sz w:val="20"/>
                <w:szCs w:val="20"/>
              </w:rPr>
            </w:pPr>
            <w:r>
              <w:rPr>
                <w:rFonts w:hint="eastAsia" w:cs="Arial"/>
                <w:b/>
                <w:bCs/>
                <w:sz w:val="20"/>
                <w:szCs w:val="20"/>
              </w:rPr>
              <w:t>相对误差（</w:t>
            </w:r>
            <w:r>
              <w:rPr>
                <w:rFonts w:ascii="Times New Roman" w:hAnsi="Times New Roman" w:cs="Times New Roman"/>
                <w:b/>
                <w:bCs/>
                <w:sz w:val="20"/>
                <w:szCs w:val="20"/>
              </w:rPr>
              <w:t>%</w:t>
            </w:r>
            <w:r>
              <w:rPr>
                <w:rFonts w:hint="eastAsia" w:cs="Arial"/>
                <w:b/>
                <w:bCs/>
                <w:sz w:val="20"/>
                <w:szCs w:val="20"/>
              </w:rPr>
              <w:t>）</w:t>
            </w:r>
          </w:p>
        </w:tc>
      </w:tr>
      <w:tr w14:paraId="2630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20" w:type="dxa"/>
            <w:vAlign w:val="center"/>
          </w:tcPr>
          <w:p w14:paraId="23A88EBB">
            <w:pPr>
              <w:jc w:val="center"/>
              <w:rPr>
                <w:rFonts w:ascii="Arial" w:hAnsi="Arial" w:cs="Arial"/>
                <w:sz w:val="20"/>
                <w:szCs w:val="20"/>
              </w:rPr>
            </w:pPr>
            <w:r>
              <w:rPr>
                <w:rFonts w:hint="eastAsia" w:cs="Arial"/>
                <w:sz w:val="20"/>
                <w:szCs w:val="20"/>
              </w:rPr>
              <w:t>总镉</w:t>
            </w:r>
          </w:p>
        </w:tc>
        <w:tc>
          <w:tcPr>
            <w:tcW w:w="1343" w:type="dxa"/>
            <w:vAlign w:val="center"/>
          </w:tcPr>
          <w:p w14:paraId="1478570E">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0.005</w:t>
            </w:r>
            <w:r>
              <w:rPr>
                <w:rFonts w:ascii="Times New Roman" w:hAnsi="Times New Roman" w:cs="Times New Roman"/>
                <w:sz w:val="20"/>
                <w:szCs w:val="20"/>
              </w:rPr>
              <w:br w:type="textWrapping"/>
            </w:r>
            <w:r>
              <w:rPr>
                <w:rFonts w:ascii="Times New Roman" w:hAnsi="Times New Roman" w:cs="Times New Roman"/>
                <w:sz w:val="20"/>
                <w:szCs w:val="20"/>
              </w:rPr>
              <w:t>0.005</w:t>
            </w:r>
            <w:r>
              <w:rPr>
                <w:rFonts w:hint="eastAsia" w:cs="Arial"/>
                <w:sz w:val="20"/>
                <w:szCs w:val="20"/>
              </w:rPr>
              <w:t>～</w:t>
            </w:r>
            <w:r>
              <w:rPr>
                <w:rFonts w:ascii="Times New Roman" w:hAnsi="Times New Roman" w:cs="Times New Roman"/>
                <w:sz w:val="20"/>
                <w:szCs w:val="20"/>
              </w:rPr>
              <w:t>0.1</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0.1</w:t>
            </w:r>
          </w:p>
        </w:tc>
        <w:tc>
          <w:tcPr>
            <w:tcW w:w="1701" w:type="dxa"/>
            <w:vAlign w:val="center"/>
          </w:tcPr>
          <w:p w14:paraId="67B0739F">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8</w:t>
            </w:r>
          </w:p>
        </w:tc>
        <w:tc>
          <w:tcPr>
            <w:tcW w:w="1560" w:type="dxa"/>
            <w:vAlign w:val="center"/>
          </w:tcPr>
          <w:p w14:paraId="77509C29">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701" w:type="dxa"/>
            <w:vAlign w:val="center"/>
          </w:tcPr>
          <w:p w14:paraId="6A83C555">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95</w:t>
            </w:r>
            <w:r>
              <w:rPr>
                <w:rFonts w:hint="eastAsia" w:cs="Arial"/>
                <w:sz w:val="20"/>
                <w:szCs w:val="20"/>
              </w:rPr>
              <w:t>～</w:t>
            </w:r>
            <w:r>
              <w:rPr>
                <w:rFonts w:ascii="Times New Roman" w:hAnsi="Times New Roman" w:cs="Times New Roman"/>
                <w:sz w:val="20"/>
                <w:szCs w:val="20"/>
              </w:rPr>
              <w:t>115</w:t>
            </w:r>
          </w:p>
        </w:tc>
        <w:tc>
          <w:tcPr>
            <w:tcW w:w="1275" w:type="dxa"/>
            <w:vAlign w:val="center"/>
          </w:tcPr>
          <w:p w14:paraId="5C363235">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±10</w:t>
            </w:r>
          </w:p>
        </w:tc>
      </w:tr>
      <w:tr w14:paraId="0762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20" w:type="dxa"/>
            <w:vAlign w:val="center"/>
          </w:tcPr>
          <w:p w14:paraId="40767D09">
            <w:pPr>
              <w:jc w:val="center"/>
              <w:rPr>
                <w:rFonts w:ascii="Arial" w:hAnsi="Arial" w:cs="Arial"/>
                <w:sz w:val="20"/>
                <w:szCs w:val="20"/>
              </w:rPr>
            </w:pPr>
            <w:r>
              <w:rPr>
                <w:rFonts w:hint="eastAsia" w:cs="Arial"/>
                <w:sz w:val="20"/>
                <w:szCs w:val="20"/>
              </w:rPr>
              <w:t>总汞</w:t>
            </w:r>
          </w:p>
        </w:tc>
        <w:tc>
          <w:tcPr>
            <w:tcW w:w="1343" w:type="dxa"/>
            <w:vAlign w:val="center"/>
          </w:tcPr>
          <w:p w14:paraId="1CA79E95">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0.001</w:t>
            </w:r>
            <w:r>
              <w:rPr>
                <w:rFonts w:ascii="Times New Roman" w:hAnsi="Times New Roman" w:cs="Times New Roman"/>
                <w:sz w:val="20"/>
                <w:szCs w:val="20"/>
              </w:rPr>
              <w:br w:type="textWrapping"/>
            </w:r>
            <w:r>
              <w:rPr>
                <w:rFonts w:ascii="Times New Roman" w:hAnsi="Times New Roman" w:cs="Times New Roman"/>
                <w:sz w:val="20"/>
                <w:szCs w:val="20"/>
              </w:rPr>
              <w:t>0.001</w:t>
            </w:r>
            <w:r>
              <w:rPr>
                <w:rFonts w:hint="eastAsia" w:cs="Arial"/>
                <w:sz w:val="20"/>
                <w:szCs w:val="20"/>
              </w:rPr>
              <w:t>～</w:t>
            </w:r>
            <w:r>
              <w:rPr>
                <w:rFonts w:ascii="Times New Roman" w:hAnsi="Times New Roman" w:cs="Times New Roman"/>
                <w:sz w:val="20"/>
                <w:szCs w:val="20"/>
              </w:rPr>
              <w:t>0.005</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0.005</w:t>
            </w:r>
          </w:p>
        </w:tc>
        <w:tc>
          <w:tcPr>
            <w:tcW w:w="1701" w:type="dxa"/>
            <w:vAlign w:val="center"/>
          </w:tcPr>
          <w:p w14:paraId="657B8B93">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560" w:type="dxa"/>
            <w:vAlign w:val="center"/>
          </w:tcPr>
          <w:p w14:paraId="4FA67140">
            <w:pPr>
              <w:jc w:val="center"/>
              <w:rPr>
                <w:rFonts w:ascii="Arial" w:hAnsi="Arial" w:cs="Arial"/>
                <w:sz w:val="20"/>
                <w:szCs w:val="20"/>
              </w:rPr>
            </w:pPr>
            <w:r>
              <w:rPr>
                <w:rFonts w:ascii="Times New Roman" w:hAnsi="Times New Roman" w:cs="Times New Roman"/>
                <w:sz w:val="20"/>
                <w:szCs w:val="20"/>
              </w:rPr>
              <w:t>40</w:t>
            </w:r>
            <w:r>
              <w:rPr>
                <w:rFonts w:ascii="Times New Roman" w:hAnsi="Times New Roman" w:cs="Times New Roman"/>
                <w:sz w:val="20"/>
                <w:szCs w:val="20"/>
              </w:rPr>
              <w:br w:type="textWrapping"/>
            </w: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p>
        </w:tc>
        <w:tc>
          <w:tcPr>
            <w:tcW w:w="1701" w:type="dxa"/>
            <w:vAlign w:val="center"/>
          </w:tcPr>
          <w:p w14:paraId="3F537ED7">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p>
        </w:tc>
        <w:tc>
          <w:tcPr>
            <w:tcW w:w="1275" w:type="dxa"/>
            <w:vAlign w:val="center"/>
          </w:tcPr>
          <w:p w14:paraId="0135C8BD">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±15</w:t>
            </w:r>
          </w:p>
        </w:tc>
      </w:tr>
      <w:tr w14:paraId="21D8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0" w:type="dxa"/>
            <w:vAlign w:val="center"/>
          </w:tcPr>
          <w:p w14:paraId="6F40CC13">
            <w:pPr>
              <w:jc w:val="center"/>
              <w:rPr>
                <w:rFonts w:ascii="Arial" w:hAnsi="Arial" w:cs="Arial"/>
                <w:sz w:val="20"/>
                <w:szCs w:val="20"/>
              </w:rPr>
            </w:pPr>
            <w:r>
              <w:rPr>
                <w:rFonts w:hint="eastAsia" w:cs="Arial"/>
                <w:sz w:val="20"/>
                <w:szCs w:val="20"/>
              </w:rPr>
              <w:t>总砷</w:t>
            </w:r>
          </w:p>
        </w:tc>
        <w:tc>
          <w:tcPr>
            <w:tcW w:w="1343" w:type="dxa"/>
            <w:vAlign w:val="center"/>
          </w:tcPr>
          <w:p w14:paraId="23E1F5AB">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0.05</w:t>
            </w:r>
            <w:r>
              <w:rPr>
                <w:rFonts w:ascii="Times New Roman" w:hAnsi="Times New Roman" w:cs="Times New Roman"/>
                <w:sz w:val="20"/>
                <w:szCs w:val="20"/>
              </w:rPr>
              <w:br w:type="textWrapping"/>
            </w:r>
            <w:r>
              <w:rPr>
                <w:rFonts w:ascii="Times New Roman" w:hAnsi="Times New Roman" w:cs="Times New Roman"/>
                <w:sz w:val="20"/>
                <w:szCs w:val="20"/>
              </w:rPr>
              <w:t>≥0.05</w:t>
            </w:r>
          </w:p>
        </w:tc>
        <w:tc>
          <w:tcPr>
            <w:tcW w:w="1701" w:type="dxa"/>
            <w:vAlign w:val="center"/>
          </w:tcPr>
          <w:p w14:paraId="2E9A6DA0">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560" w:type="dxa"/>
            <w:vAlign w:val="center"/>
          </w:tcPr>
          <w:p w14:paraId="756C580E">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01" w:type="dxa"/>
            <w:vAlign w:val="center"/>
          </w:tcPr>
          <w:p w14:paraId="587B157C">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p>
        </w:tc>
        <w:tc>
          <w:tcPr>
            <w:tcW w:w="1275" w:type="dxa"/>
            <w:vAlign w:val="center"/>
          </w:tcPr>
          <w:p w14:paraId="04F40E64">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r>
      <w:tr w14:paraId="149C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20" w:type="dxa"/>
            <w:vAlign w:val="center"/>
          </w:tcPr>
          <w:p w14:paraId="150C574B">
            <w:pPr>
              <w:jc w:val="center"/>
              <w:rPr>
                <w:rFonts w:ascii="Arial" w:hAnsi="Arial" w:cs="Arial"/>
                <w:sz w:val="20"/>
                <w:szCs w:val="20"/>
              </w:rPr>
            </w:pPr>
            <w:r>
              <w:rPr>
                <w:rFonts w:hint="eastAsia" w:cs="Arial"/>
                <w:sz w:val="20"/>
                <w:szCs w:val="20"/>
              </w:rPr>
              <w:t>总铜</w:t>
            </w:r>
          </w:p>
        </w:tc>
        <w:tc>
          <w:tcPr>
            <w:tcW w:w="1343" w:type="dxa"/>
            <w:vAlign w:val="center"/>
          </w:tcPr>
          <w:p w14:paraId="157D9EFB">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0.10.</w:t>
            </w:r>
            <w:r>
              <w:rPr>
                <w:rFonts w:ascii="Times New Roman" w:hAnsi="Times New Roman" w:cs="Times New Roman"/>
                <w:sz w:val="20"/>
                <w:szCs w:val="20"/>
              </w:rPr>
              <w:br w:type="textWrapping"/>
            </w:r>
            <w:r>
              <w:rPr>
                <w:rFonts w:ascii="Times New Roman" w:hAnsi="Times New Roman" w:cs="Times New Roman"/>
                <w:sz w:val="20"/>
                <w:szCs w:val="20"/>
              </w:rPr>
              <w:t>1</w:t>
            </w:r>
            <w:r>
              <w:rPr>
                <w:rFonts w:hint="eastAsia" w:cs="Arial"/>
                <w:sz w:val="20"/>
                <w:szCs w:val="20"/>
              </w:rPr>
              <w:t>～</w:t>
            </w:r>
            <w:r>
              <w:rPr>
                <w:rFonts w:ascii="Times New Roman" w:hAnsi="Times New Roman" w:cs="Times New Roman"/>
                <w:sz w:val="20"/>
                <w:szCs w:val="20"/>
              </w:rPr>
              <w:t>1.0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w:t>
            </w:r>
          </w:p>
        </w:tc>
        <w:tc>
          <w:tcPr>
            <w:tcW w:w="1701" w:type="dxa"/>
            <w:vAlign w:val="center"/>
          </w:tcPr>
          <w:p w14:paraId="0F48C8A5">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8</w:t>
            </w:r>
          </w:p>
        </w:tc>
        <w:tc>
          <w:tcPr>
            <w:tcW w:w="1560" w:type="dxa"/>
            <w:vAlign w:val="center"/>
          </w:tcPr>
          <w:p w14:paraId="76462406">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701" w:type="dxa"/>
            <w:vAlign w:val="center"/>
          </w:tcPr>
          <w:p w14:paraId="7BE10252">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95</w:t>
            </w:r>
            <w:r>
              <w:rPr>
                <w:rFonts w:hint="eastAsia" w:cs="Arial"/>
                <w:sz w:val="20"/>
                <w:szCs w:val="20"/>
              </w:rPr>
              <w:t>～</w:t>
            </w:r>
            <w:r>
              <w:rPr>
                <w:rFonts w:ascii="Times New Roman" w:hAnsi="Times New Roman" w:cs="Times New Roman"/>
                <w:sz w:val="20"/>
                <w:szCs w:val="20"/>
              </w:rPr>
              <w:t>105</w:t>
            </w:r>
          </w:p>
        </w:tc>
        <w:tc>
          <w:tcPr>
            <w:tcW w:w="1275" w:type="dxa"/>
            <w:vAlign w:val="center"/>
          </w:tcPr>
          <w:p w14:paraId="022305A5">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±10</w:t>
            </w:r>
          </w:p>
        </w:tc>
      </w:tr>
      <w:tr w14:paraId="2C6A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20" w:type="dxa"/>
            <w:vAlign w:val="center"/>
          </w:tcPr>
          <w:p w14:paraId="47D72EC5">
            <w:pPr>
              <w:jc w:val="center"/>
              <w:rPr>
                <w:rFonts w:ascii="Arial" w:hAnsi="Arial" w:cs="Arial"/>
                <w:sz w:val="20"/>
                <w:szCs w:val="20"/>
              </w:rPr>
            </w:pPr>
            <w:r>
              <w:rPr>
                <w:rFonts w:hint="eastAsia" w:cs="Arial"/>
                <w:sz w:val="20"/>
                <w:szCs w:val="20"/>
              </w:rPr>
              <w:t>总铅</w:t>
            </w:r>
          </w:p>
        </w:tc>
        <w:tc>
          <w:tcPr>
            <w:tcW w:w="1343" w:type="dxa"/>
            <w:vAlign w:val="center"/>
          </w:tcPr>
          <w:p w14:paraId="252A24EB">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0.05</w:t>
            </w:r>
            <w:r>
              <w:rPr>
                <w:rFonts w:ascii="Times New Roman" w:hAnsi="Times New Roman" w:cs="Times New Roman"/>
                <w:sz w:val="20"/>
                <w:szCs w:val="20"/>
              </w:rPr>
              <w:br w:type="textWrapping"/>
            </w:r>
            <w:r>
              <w:rPr>
                <w:rFonts w:ascii="Times New Roman" w:hAnsi="Times New Roman" w:cs="Times New Roman"/>
                <w:sz w:val="20"/>
                <w:szCs w:val="20"/>
              </w:rPr>
              <w:t>0.05</w:t>
            </w:r>
            <w:r>
              <w:rPr>
                <w:rFonts w:hint="eastAsia" w:cs="Arial"/>
                <w:sz w:val="20"/>
                <w:szCs w:val="20"/>
              </w:rPr>
              <w:t>～</w:t>
            </w:r>
            <w:r>
              <w:rPr>
                <w:rFonts w:ascii="Times New Roman" w:hAnsi="Times New Roman" w:cs="Times New Roman"/>
                <w:sz w:val="20"/>
                <w:szCs w:val="20"/>
              </w:rPr>
              <w:t>1.0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w:t>
            </w:r>
          </w:p>
        </w:tc>
        <w:tc>
          <w:tcPr>
            <w:tcW w:w="1701" w:type="dxa"/>
            <w:vAlign w:val="center"/>
          </w:tcPr>
          <w:p w14:paraId="5CD70DAE">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8</w:t>
            </w:r>
          </w:p>
        </w:tc>
        <w:tc>
          <w:tcPr>
            <w:tcW w:w="1560" w:type="dxa"/>
            <w:vAlign w:val="center"/>
          </w:tcPr>
          <w:p w14:paraId="4134C2E6">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701" w:type="dxa"/>
            <w:vAlign w:val="center"/>
          </w:tcPr>
          <w:p w14:paraId="2025C09B">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95</w:t>
            </w:r>
            <w:r>
              <w:rPr>
                <w:rFonts w:hint="eastAsia" w:cs="Arial"/>
                <w:sz w:val="20"/>
                <w:szCs w:val="20"/>
              </w:rPr>
              <w:t>～</w:t>
            </w:r>
            <w:r>
              <w:rPr>
                <w:rFonts w:ascii="Times New Roman" w:hAnsi="Times New Roman" w:cs="Times New Roman"/>
                <w:sz w:val="20"/>
                <w:szCs w:val="20"/>
              </w:rPr>
              <w:t>105</w:t>
            </w:r>
          </w:p>
        </w:tc>
        <w:tc>
          <w:tcPr>
            <w:tcW w:w="1275" w:type="dxa"/>
            <w:vAlign w:val="center"/>
          </w:tcPr>
          <w:p w14:paraId="635AC5FC">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±10</w:t>
            </w:r>
          </w:p>
        </w:tc>
      </w:tr>
      <w:tr w14:paraId="639B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20" w:type="dxa"/>
            <w:vAlign w:val="center"/>
          </w:tcPr>
          <w:p w14:paraId="0322FF61">
            <w:pPr>
              <w:jc w:val="center"/>
              <w:rPr>
                <w:rFonts w:ascii="Arial" w:hAnsi="Arial" w:cs="Arial"/>
                <w:sz w:val="20"/>
                <w:szCs w:val="20"/>
              </w:rPr>
            </w:pPr>
            <w:r>
              <w:rPr>
                <w:rFonts w:hint="eastAsia" w:cs="Arial"/>
                <w:sz w:val="20"/>
                <w:szCs w:val="20"/>
              </w:rPr>
              <w:t>六价铬</w:t>
            </w:r>
          </w:p>
        </w:tc>
        <w:tc>
          <w:tcPr>
            <w:tcW w:w="1343" w:type="dxa"/>
            <w:vAlign w:val="center"/>
          </w:tcPr>
          <w:p w14:paraId="70ABDA04">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0.01</w:t>
            </w:r>
            <w:r>
              <w:rPr>
                <w:rFonts w:ascii="Times New Roman" w:hAnsi="Times New Roman" w:cs="Times New Roman"/>
                <w:sz w:val="20"/>
                <w:szCs w:val="20"/>
              </w:rPr>
              <w:br w:type="textWrapping"/>
            </w:r>
            <w:r>
              <w:rPr>
                <w:rFonts w:ascii="Times New Roman" w:hAnsi="Times New Roman" w:cs="Times New Roman"/>
                <w:sz w:val="20"/>
                <w:szCs w:val="20"/>
              </w:rPr>
              <w:t>0.01</w:t>
            </w:r>
            <w:r>
              <w:rPr>
                <w:rFonts w:hint="eastAsia" w:cs="Arial"/>
                <w:sz w:val="20"/>
                <w:szCs w:val="20"/>
              </w:rPr>
              <w:t>～</w:t>
            </w:r>
            <w:r>
              <w:rPr>
                <w:rFonts w:ascii="Times New Roman" w:hAnsi="Times New Roman" w:cs="Times New Roman"/>
                <w:sz w:val="20"/>
                <w:szCs w:val="20"/>
              </w:rPr>
              <w:t>1.0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w:t>
            </w:r>
          </w:p>
        </w:tc>
        <w:tc>
          <w:tcPr>
            <w:tcW w:w="1701" w:type="dxa"/>
            <w:vAlign w:val="center"/>
          </w:tcPr>
          <w:p w14:paraId="0BD7CAFD">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5</w:t>
            </w:r>
          </w:p>
        </w:tc>
        <w:tc>
          <w:tcPr>
            <w:tcW w:w="1560" w:type="dxa"/>
            <w:vAlign w:val="center"/>
          </w:tcPr>
          <w:p w14:paraId="7092F5F1">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701" w:type="dxa"/>
            <w:vAlign w:val="center"/>
          </w:tcPr>
          <w:p w14:paraId="50F21AEE">
            <w:pPr>
              <w:jc w:val="center"/>
              <w:rPr>
                <w:rFonts w:ascii="Arial" w:hAnsi="Arial" w:cs="Arial"/>
                <w:sz w:val="20"/>
                <w:szCs w:val="20"/>
              </w:rPr>
            </w:pP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105</w:t>
            </w:r>
          </w:p>
        </w:tc>
        <w:tc>
          <w:tcPr>
            <w:tcW w:w="1275" w:type="dxa"/>
            <w:vAlign w:val="center"/>
          </w:tcPr>
          <w:p w14:paraId="73000A61">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±10</w:t>
            </w:r>
          </w:p>
        </w:tc>
      </w:tr>
      <w:tr w14:paraId="2404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20" w:type="dxa"/>
            <w:vAlign w:val="center"/>
          </w:tcPr>
          <w:p w14:paraId="4FCDA32E">
            <w:pPr>
              <w:jc w:val="center"/>
              <w:rPr>
                <w:rFonts w:ascii="Arial" w:hAnsi="Arial" w:cs="Arial"/>
                <w:sz w:val="20"/>
                <w:szCs w:val="20"/>
              </w:rPr>
            </w:pPr>
            <w:r>
              <w:rPr>
                <w:rFonts w:hint="eastAsia" w:cs="Arial"/>
                <w:sz w:val="20"/>
                <w:szCs w:val="20"/>
              </w:rPr>
              <w:t>总锌</w:t>
            </w:r>
          </w:p>
        </w:tc>
        <w:tc>
          <w:tcPr>
            <w:tcW w:w="1343" w:type="dxa"/>
            <w:vAlign w:val="center"/>
          </w:tcPr>
          <w:p w14:paraId="1EF9E930">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0.05</w:t>
            </w:r>
            <w:r>
              <w:rPr>
                <w:rFonts w:ascii="Times New Roman" w:hAnsi="Times New Roman" w:cs="Times New Roman"/>
                <w:sz w:val="20"/>
                <w:szCs w:val="20"/>
              </w:rPr>
              <w:br w:type="textWrapping"/>
            </w:r>
            <w:r>
              <w:rPr>
                <w:rFonts w:ascii="Times New Roman" w:hAnsi="Times New Roman" w:cs="Times New Roman"/>
                <w:sz w:val="20"/>
                <w:szCs w:val="20"/>
              </w:rPr>
              <w:t>0.05</w:t>
            </w:r>
            <w:r>
              <w:rPr>
                <w:rFonts w:hint="eastAsia" w:cs="Arial"/>
                <w:sz w:val="20"/>
                <w:szCs w:val="20"/>
              </w:rPr>
              <w:t>～</w:t>
            </w:r>
            <w:r>
              <w:rPr>
                <w:rFonts w:ascii="Times New Roman" w:hAnsi="Times New Roman" w:cs="Times New Roman"/>
                <w:sz w:val="20"/>
                <w:szCs w:val="20"/>
              </w:rPr>
              <w:t>1.0</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w:t>
            </w:r>
          </w:p>
        </w:tc>
        <w:tc>
          <w:tcPr>
            <w:tcW w:w="1701" w:type="dxa"/>
            <w:vAlign w:val="center"/>
          </w:tcPr>
          <w:p w14:paraId="7473A93B">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560" w:type="dxa"/>
            <w:vAlign w:val="center"/>
          </w:tcPr>
          <w:p w14:paraId="143031A0">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01" w:type="dxa"/>
            <w:vAlign w:val="center"/>
          </w:tcPr>
          <w:p w14:paraId="17EC7DE6">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120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95</w:t>
            </w:r>
            <w:r>
              <w:rPr>
                <w:rFonts w:hint="eastAsia" w:cs="Arial"/>
                <w:sz w:val="20"/>
                <w:szCs w:val="20"/>
              </w:rPr>
              <w:t>～</w:t>
            </w:r>
            <w:r>
              <w:rPr>
                <w:rFonts w:ascii="Times New Roman" w:hAnsi="Times New Roman" w:cs="Times New Roman"/>
                <w:sz w:val="20"/>
                <w:szCs w:val="20"/>
              </w:rPr>
              <w:t>105</w:t>
            </w:r>
          </w:p>
        </w:tc>
        <w:tc>
          <w:tcPr>
            <w:tcW w:w="1275" w:type="dxa"/>
            <w:vAlign w:val="center"/>
          </w:tcPr>
          <w:p w14:paraId="66A6B1ED">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±10</w:t>
            </w:r>
          </w:p>
        </w:tc>
      </w:tr>
      <w:tr w14:paraId="107D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0" w:type="dxa"/>
            <w:vAlign w:val="center"/>
          </w:tcPr>
          <w:p w14:paraId="639FB987">
            <w:pPr>
              <w:jc w:val="center"/>
              <w:rPr>
                <w:rFonts w:ascii="Arial" w:hAnsi="Arial" w:cs="Arial"/>
                <w:sz w:val="20"/>
                <w:szCs w:val="20"/>
              </w:rPr>
            </w:pPr>
            <w:r>
              <w:rPr>
                <w:rFonts w:hint="eastAsia" w:cs="Arial"/>
                <w:sz w:val="20"/>
                <w:szCs w:val="20"/>
              </w:rPr>
              <w:t>氟化物</w:t>
            </w:r>
          </w:p>
        </w:tc>
        <w:tc>
          <w:tcPr>
            <w:tcW w:w="1343" w:type="dxa"/>
            <w:vAlign w:val="center"/>
          </w:tcPr>
          <w:p w14:paraId="019D60AA">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701" w:type="dxa"/>
            <w:vAlign w:val="center"/>
          </w:tcPr>
          <w:p w14:paraId="0D920D76">
            <w:pPr>
              <w:jc w:val="center"/>
              <w:rPr>
                <w:rFonts w:ascii="Arial" w:hAnsi="Arial" w:cs="Arial"/>
                <w:sz w:val="20"/>
                <w:szCs w:val="20"/>
              </w:rPr>
            </w:pPr>
            <w:r>
              <w:rPr>
                <w:rFonts w:ascii="Times New Roman" w:hAnsi="Times New Roman" w:cs="Times New Roman"/>
                <w:sz w:val="20"/>
                <w:szCs w:val="20"/>
              </w:rPr>
              <w:t>10</w:t>
            </w:r>
            <w:r>
              <w:rPr>
                <w:rFonts w:ascii="Times New Roman" w:hAnsi="Times New Roman" w:cs="Times New Roman"/>
                <w:sz w:val="20"/>
                <w:szCs w:val="20"/>
              </w:rPr>
              <w:br w:type="textWrapping"/>
            </w:r>
            <w:r>
              <w:rPr>
                <w:rFonts w:ascii="Times New Roman" w:hAnsi="Times New Roman" w:cs="Times New Roman"/>
                <w:sz w:val="20"/>
                <w:szCs w:val="20"/>
              </w:rPr>
              <w:t>8</w:t>
            </w:r>
          </w:p>
        </w:tc>
        <w:tc>
          <w:tcPr>
            <w:tcW w:w="1560" w:type="dxa"/>
            <w:vAlign w:val="center"/>
          </w:tcPr>
          <w:p w14:paraId="371B2815">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701" w:type="dxa"/>
            <w:vAlign w:val="center"/>
          </w:tcPr>
          <w:p w14:paraId="27DD8629">
            <w:pPr>
              <w:jc w:val="center"/>
              <w:rPr>
                <w:rFonts w:ascii="Arial" w:hAnsi="Arial" w:cs="Arial"/>
                <w:sz w:val="20"/>
                <w:szCs w:val="20"/>
              </w:rPr>
            </w:pP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95</w:t>
            </w:r>
            <w:r>
              <w:rPr>
                <w:rFonts w:hint="eastAsia" w:cs="Arial"/>
                <w:sz w:val="20"/>
                <w:szCs w:val="20"/>
              </w:rPr>
              <w:t>～</w:t>
            </w:r>
            <w:r>
              <w:rPr>
                <w:rFonts w:ascii="Times New Roman" w:hAnsi="Times New Roman" w:cs="Times New Roman"/>
                <w:sz w:val="20"/>
                <w:szCs w:val="20"/>
              </w:rPr>
              <w:t>105</w:t>
            </w:r>
          </w:p>
        </w:tc>
        <w:tc>
          <w:tcPr>
            <w:tcW w:w="1275" w:type="dxa"/>
            <w:vAlign w:val="center"/>
          </w:tcPr>
          <w:p w14:paraId="78708A7D">
            <w:pPr>
              <w:jc w:val="center"/>
              <w:rPr>
                <w:rFonts w:ascii="Arial" w:hAnsi="Arial" w:cs="Arial"/>
                <w:sz w:val="20"/>
                <w:szCs w:val="20"/>
              </w:rPr>
            </w:pP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r>
      <w:tr w14:paraId="39F7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20" w:type="dxa"/>
            <w:vAlign w:val="center"/>
          </w:tcPr>
          <w:p w14:paraId="4663F086">
            <w:pPr>
              <w:jc w:val="center"/>
              <w:rPr>
                <w:rFonts w:ascii="Arial" w:hAnsi="Arial" w:cs="Arial"/>
                <w:sz w:val="20"/>
                <w:szCs w:val="20"/>
              </w:rPr>
            </w:pPr>
            <w:r>
              <w:rPr>
                <w:rFonts w:hint="eastAsia" w:cs="Arial"/>
                <w:sz w:val="20"/>
                <w:szCs w:val="20"/>
              </w:rPr>
              <w:t>总氰化物</w:t>
            </w:r>
          </w:p>
        </w:tc>
        <w:tc>
          <w:tcPr>
            <w:tcW w:w="1343" w:type="dxa"/>
            <w:vAlign w:val="center"/>
          </w:tcPr>
          <w:p w14:paraId="030F2E7C">
            <w:pPr>
              <w:jc w:val="center"/>
              <w:rPr>
                <w:rFonts w:ascii="Arial" w:hAnsi="Arial" w:cs="Arial"/>
                <w:sz w:val="20"/>
                <w:szCs w:val="20"/>
              </w:rPr>
            </w:pPr>
            <w:r>
              <w:rPr>
                <w:rFonts w:hint="eastAsia" w:cs="Arial"/>
                <w:sz w:val="20"/>
                <w:szCs w:val="20"/>
              </w:rPr>
              <w:t>＜</w:t>
            </w:r>
            <w:r>
              <w:rPr>
                <w:rFonts w:ascii="Times New Roman" w:hAnsi="Times New Roman" w:cs="Times New Roman"/>
                <w:sz w:val="20"/>
                <w:szCs w:val="20"/>
              </w:rPr>
              <w:t>0.05</w:t>
            </w:r>
            <w:r>
              <w:rPr>
                <w:rFonts w:ascii="Times New Roman" w:hAnsi="Times New Roman" w:cs="Times New Roman"/>
                <w:sz w:val="20"/>
                <w:szCs w:val="20"/>
              </w:rPr>
              <w:br w:type="textWrapping"/>
            </w:r>
            <w:r>
              <w:rPr>
                <w:rFonts w:ascii="Times New Roman" w:hAnsi="Times New Roman" w:cs="Times New Roman"/>
                <w:sz w:val="20"/>
                <w:szCs w:val="20"/>
              </w:rPr>
              <w:t>0.05</w:t>
            </w:r>
            <w:r>
              <w:rPr>
                <w:rFonts w:hint="eastAsia" w:cs="Arial"/>
                <w:sz w:val="20"/>
                <w:szCs w:val="20"/>
              </w:rPr>
              <w:t>～</w:t>
            </w:r>
            <w:r>
              <w:rPr>
                <w:rFonts w:ascii="Times New Roman" w:hAnsi="Times New Roman" w:cs="Times New Roman"/>
                <w:sz w:val="20"/>
                <w:szCs w:val="20"/>
              </w:rPr>
              <w:t>0.5</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0.5</w:t>
            </w:r>
          </w:p>
        </w:tc>
        <w:tc>
          <w:tcPr>
            <w:tcW w:w="1701" w:type="dxa"/>
            <w:vAlign w:val="center"/>
          </w:tcPr>
          <w:p w14:paraId="7876EA70">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10</w:t>
            </w:r>
          </w:p>
        </w:tc>
        <w:tc>
          <w:tcPr>
            <w:tcW w:w="1560" w:type="dxa"/>
            <w:vAlign w:val="center"/>
          </w:tcPr>
          <w:p w14:paraId="050CCF04">
            <w:pPr>
              <w:jc w:val="center"/>
              <w:rPr>
                <w:rFonts w:ascii="Arial" w:hAnsi="Arial" w:cs="Arial"/>
                <w:sz w:val="20"/>
                <w:szCs w:val="20"/>
              </w:rPr>
            </w:pPr>
            <w:r>
              <w:rPr>
                <w:rFonts w:ascii="Times New Roman" w:hAnsi="Times New Roman" w:cs="Times New Roman"/>
                <w:sz w:val="20"/>
                <w:szCs w:val="20"/>
              </w:rPr>
              <w:t>25</w:t>
            </w:r>
            <w:r>
              <w:rPr>
                <w:rFonts w:ascii="Times New Roman" w:hAnsi="Times New Roman" w:cs="Times New Roman"/>
                <w:sz w:val="20"/>
                <w:szCs w:val="20"/>
              </w:rPr>
              <w:br w:type="textWrapping"/>
            </w: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p>
        </w:tc>
        <w:tc>
          <w:tcPr>
            <w:tcW w:w="1701" w:type="dxa"/>
            <w:vAlign w:val="center"/>
          </w:tcPr>
          <w:p w14:paraId="576E8E77">
            <w:pPr>
              <w:jc w:val="center"/>
              <w:rPr>
                <w:rFonts w:ascii="Arial" w:hAnsi="Arial" w:cs="Arial"/>
                <w:sz w:val="20"/>
                <w:szCs w:val="20"/>
              </w:rPr>
            </w:pPr>
            <w:r>
              <w:rPr>
                <w:rFonts w:ascii="Times New Roman" w:hAnsi="Times New Roman" w:cs="Times New Roman"/>
                <w:sz w:val="20"/>
                <w:szCs w:val="20"/>
              </w:rPr>
              <w:t>85</w:t>
            </w:r>
            <w:r>
              <w:rPr>
                <w:rFonts w:hint="eastAsia" w:cs="Arial"/>
                <w:sz w:val="20"/>
                <w:szCs w:val="20"/>
              </w:rPr>
              <w:t>～</w:t>
            </w:r>
            <w:r>
              <w:rPr>
                <w:rFonts w:ascii="Times New Roman" w:hAnsi="Times New Roman" w:cs="Times New Roman"/>
                <w:sz w:val="20"/>
                <w:szCs w:val="20"/>
              </w:rPr>
              <w:t>115</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Arial"/>
                <w:sz w:val="20"/>
                <w:szCs w:val="20"/>
              </w:rPr>
              <w:t>～</w:t>
            </w:r>
            <w:r>
              <w:rPr>
                <w:rFonts w:ascii="Times New Roman" w:hAnsi="Times New Roman" w:cs="Times New Roman"/>
                <w:sz w:val="20"/>
                <w:szCs w:val="20"/>
              </w:rPr>
              <w:t>110</w:t>
            </w:r>
          </w:p>
        </w:tc>
        <w:tc>
          <w:tcPr>
            <w:tcW w:w="1275" w:type="dxa"/>
            <w:vAlign w:val="center"/>
          </w:tcPr>
          <w:p w14:paraId="475C460B">
            <w:pPr>
              <w:jc w:val="center"/>
              <w:rPr>
                <w:rFonts w:ascii="Arial" w:hAnsi="Arial" w:cs="Arial"/>
                <w:sz w:val="20"/>
                <w:szCs w:val="20"/>
              </w:rPr>
            </w:pPr>
            <w:r>
              <w:rPr>
                <w:rFonts w:ascii="Times New Roman" w:hAnsi="Times New Roman" w:cs="Times New Roman"/>
                <w:sz w:val="20"/>
                <w:szCs w:val="20"/>
              </w:rPr>
              <w:t>±20</w:t>
            </w:r>
            <w:r>
              <w:rPr>
                <w:rFonts w:ascii="Times New Roman" w:hAnsi="Times New Roman" w:cs="Times New Roman"/>
                <w:sz w:val="20"/>
                <w:szCs w:val="20"/>
              </w:rPr>
              <w:br w:type="textWrapping"/>
            </w:r>
            <w:r>
              <w:rPr>
                <w:rFonts w:ascii="Times New Roman" w:hAnsi="Times New Roman" w:cs="Times New Roman"/>
                <w:sz w:val="20"/>
                <w:szCs w:val="20"/>
              </w:rPr>
              <w:t>±15</w:t>
            </w:r>
            <w:r>
              <w:rPr>
                <w:rFonts w:ascii="Times New Roman" w:hAnsi="Times New Roman" w:cs="Times New Roman"/>
                <w:sz w:val="20"/>
                <w:szCs w:val="20"/>
              </w:rPr>
              <w:br w:type="textWrapping"/>
            </w:r>
            <w:r>
              <w:rPr>
                <w:rFonts w:ascii="Times New Roman" w:hAnsi="Times New Roman" w:cs="Times New Roman"/>
                <w:sz w:val="20"/>
                <w:szCs w:val="20"/>
              </w:rPr>
              <w:t>±15</w:t>
            </w:r>
          </w:p>
        </w:tc>
      </w:tr>
    </w:tbl>
    <w:p w14:paraId="6E7D3419">
      <w:pPr>
        <w:pStyle w:val="14"/>
        <w:rPr>
          <w:rFonts w:cs="Times New Roman"/>
          <w:color w:val="auto"/>
        </w:rPr>
      </w:pPr>
      <w:bookmarkStart w:id="106" w:name="_Ref195543388"/>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7.3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3</w:t>
      </w:r>
      <w:r>
        <w:rPr>
          <w:rFonts w:cs="Times New Roman"/>
          <w:color w:val="auto"/>
        </w:rPr>
        <w:fldChar w:fldCharType="end"/>
      </w:r>
      <w:bookmarkEnd w:id="106"/>
      <w:r>
        <w:rPr>
          <w:rFonts w:cs="Times New Roman"/>
          <w:color w:val="auto"/>
        </w:rPr>
        <w:t xml:space="preserve"> 土壤样品中其他检测项目分析测试精密度与准确度允许范围</w:t>
      </w:r>
    </w:p>
    <w:tbl>
      <w:tblPr>
        <w:tblStyle w:val="41"/>
        <w:tblW w:w="8605" w:type="dxa"/>
        <w:jc w:val="center"/>
        <w:tblLayout w:type="autofit"/>
        <w:tblCellMar>
          <w:top w:w="0" w:type="dxa"/>
          <w:left w:w="108" w:type="dxa"/>
          <w:bottom w:w="0" w:type="dxa"/>
          <w:right w:w="108" w:type="dxa"/>
        </w:tblCellMar>
      </w:tblPr>
      <w:tblGrid>
        <w:gridCol w:w="1838"/>
        <w:gridCol w:w="1559"/>
        <w:gridCol w:w="1822"/>
        <w:gridCol w:w="1834"/>
        <w:gridCol w:w="1552"/>
      </w:tblGrid>
      <w:tr w14:paraId="6E395077">
        <w:tblPrEx>
          <w:tblCellMar>
            <w:top w:w="0" w:type="dxa"/>
            <w:left w:w="108" w:type="dxa"/>
            <w:bottom w:w="0" w:type="dxa"/>
            <w:right w:w="108" w:type="dxa"/>
          </w:tblCellMar>
        </w:tblPrEx>
        <w:trPr>
          <w:trHeight w:val="225" w:hRule="atLeast"/>
          <w:jc w:val="center"/>
        </w:trPr>
        <w:tc>
          <w:tcPr>
            <w:tcW w:w="1838" w:type="dxa"/>
            <w:vMerge w:val="restart"/>
            <w:tcBorders>
              <w:top w:val="single" w:color="000000" w:sz="4" w:space="0"/>
              <w:left w:val="single" w:color="000000" w:sz="4" w:space="0"/>
              <w:bottom w:val="single" w:color="000000" w:sz="4" w:space="0"/>
              <w:right w:val="single" w:color="000000" w:sz="4" w:space="0"/>
            </w:tcBorders>
            <w:vAlign w:val="center"/>
          </w:tcPr>
          <w:p w14:paraId="09D03B48">
            <w:pPr>
              <w:jc w:val="center"/>
              <w:rPr>
                <w:rFonts w:ascii="Arial" w:hAnsi="Arial" w:cs="Arial"/>
                <w:b/>
                <w:bCs/>
                <w:sz w:val="20"/>
                <w:szCs w:val="20"/>
              </w:rPr>
            </w:pPr>
            <w:r>
              <w:rPr>
                <w:rFonts w:hint="eastAsia" w:cs="Arial"/>
                <w:b/>
                <w:bCs/>
                <w:sz w:val="20"/>
                <w:szCs w:val="20"/>
              </w:rPr>
              <w:t>检测项目</w:t>
            </w: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14:paraId="147EFF38">
            <w:pPr>
              <w:jc w:val="center"/>
              <w:rPr>
                <w:rFonts w:ascii="Arial" w:hAnsi="Arial" w:cs="Arial"/>
                <w:b/>
                <w:bCs/>
                <w:sz w:val="20"/>
                <w:szCs w:val="20"/>
              </w:rPr>
            </w:pPr>
            <w:r>
              <w:rPr>
                <w:rFonts w:ascii="Arial" w:hAnsi="Arial" w:cs="Arial"/>
                <w:b/>
                <w:bCs/>
                <w:sz w:val="20"/>
                <w:szCs w:val="20"/>
              </w:rPr>
              <w:t>含量范围</w:t>
            </w:r>
          </w:p>
        </w:tc>
        <w:tc>
          <w:tcPr>
            <w:tcW w:w="1822" w:type="dxa"/>
            <w:tcBorders>
              <w:top w:val="single" w:color="000000" w:sz="4" w:space="0"/>
              <w:left w:val="nil"/>
              <w:bottom w:val="single" w:color="000000" w:sz="4" w:space="0"/>
              <w:right w:val="single" w:color="000000" w:sz="4" w:space="0"/>
            </w:tcBorders>
            <w:vAlign w:val="center"/>
          </w:tcPr>
          <w:p w14:paraId="6711B473">
            <w:pPr>
              <w:jc w:val="center"/>
              <w:rPr>
                <w:rFonts w:ascii="Arial" w:hAnsi="Arial" w:cs="Arial"/>
                <w:b/>
                <w:bCs/>
                <w:sz w:val="20"/>
                <w:szCs w:val="20"/>
              </w:rPr>
            </w:pPr>
            <w:r>
              <w:rPr>
                <w:rFonts w:hint="eastAsia" w:cs="Arial"/>
                <w:b/>
                <w:bCs/>
                <w:sz w:val="20"/>
                <w:szCs w:val="20"/>
              </w:rPr>
              <w:t>精密度</w:t>
            </w:r>
          </w:p>
        </w:tc>
        <w:tc>
          <w:tcPr>
            <w:tcW w:w="1834" w:type="dxa"/>
            <w:tcBorders>
              <w:top w:val="single" w:color="000000" w:sz="4" w:space="0"/>
              <w:left w:val="nil"/>
              <w:bottom w:val="single" w:color="000000" w:sz="4" w:space="0"/>
              <w:right w:val="single" w:color="000000" w:sz="4" w:space="0"/>
            </w:tcBorders>
            <w:vAlign w:val="center"/>
          </w:tcPr>
          <w:p w14:paraId="2D4486F4">
            <w:pPr>
              <w:jc w:val="center"/>
              <w:rPr>
                <w:rFonts w:ascii="Arial" w:hAnsi="Arial" w:cs="Arial"/>
                <w:b/>
                <w:bCs/>
                <w:sz w:val="20"/>
                <w:szCs w:val="20"/>
              </w:rPr>
            </w:pPr>
            <w:r>
              <w:rPr>
                <w:rFonts w:ascii="Arial" w:hAnsi="Arial" w:cs="Arial"/>
                <w:b/>
                <w:bCs/>
                <w:sz w:val="20"/>
                <w:szCs w:val="20"/>
              </w:rPr>
              <w:t>准确度</w:t>
            </w:r>
          </w:p>
        </w:tc>
        <w:tc>
          <w:tcPr>
            <w:tcW w:w="1552" w:type="dxa"/>
            <w:vMerge w:val="restart"/>
            <w:tcBorders>
              <w:top w:val="single" w:color="000000" w:sz="4" w:space="0"/>
              <w:left w:val="single" w:color="000000" w:sz="4" w:space="0"/>
              <w:bottom w:val="single" w:color="000000" w:sz="4" w:space="0"/>
              <w:right w:val="single" w:color="000000" w:sz="4" w:space="0"/>
            </w:tcBorders>
            <w:vAlign w:val="center"/>
          </w:tcPr>
          <w:p w14:paraId="38FA1D0D">
            <w:pPr>
              <w:jc w:val="center"/>
              <w:rPr>
                <w:rFonts w:ascii="Arial" w:hAnsi="Arial" w:cs="Arial"/>
                <w:b/>
                <w:bCs/>
                <w:sz w:val="20"/>
                <w:szCs w:val="20"/>
              </w:rPr>
            </w:pPr>
            <w:r>
              <w:rPr>
                <w:rFonts w:hint="eastAsia" w:cs="Arial"/>
                <w:b/>
                <w:bCs/>
                <w:sz w:val="20"/>
                <w:szCs w:val="20"/>
              </w:rPr>
              <w:t>适用的分析方法</w:t>
            </w:r>
          </w:p>
        </w:tc>
      </w:tr>
      <w:tr w14:paraId="1480078C">
        <w:tblPrEx>
          <w:tblCellMar>
            <w:top w:w="0" w:type="dxa"/>
            <w:left w:w="108" w:type="dxa"/>
            <w:bottom w:w="0" w:type="dxa"/>
            <w:right w:w="108" w:type="dxa"/>
          </w:tblCellMar>
        </w:tblPrEx>
        <w:trPr>
          <w:trHeight w:val="225" w:hRule="atLeast"/>
          <w:jc w:val="center"/>
        </w:trPr>
        <w:tc>
          <w:tcPr>
            <w:tcW w:w="1838" w:type="dxa"/>
            <w:vMerge w:val="continue"/>
            <w:tcBorders>
              <w:top w:val="single" w:color="000000" w:sz="4" w:space="0"/>
              <w:left w:val="single" w:color="000000" w:sz="4" w:space="0"/>
              <w:bottom w:val="single" w:color="000000" w:sz="4" w:space="0"/>
              <w:right w:val="single" w:color="000000" w:sz="4" w:space="0"/>
            </w:tcBorders>
            <w:vAlign w:val="center"/>
          </w:tcPr>
          <w:p w14:paraId="27D0CFC8">
            <w:pPr>
              <w:rPr>
                <w:rFonts w:ascii="Arial" w:hAnsi="Arial" w:cs="Arial"/>
                <w:b/>
                <w:bCs/>
                <w:sz w:val="20"/>
                <w:szCs w:val="20"/>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14:paraId="10BFEA86">
            <w:pPr>
              <w:rPr>
                <w:rFonts w:ascii="Arial" w:hAnsi="Arial" w:cs="Arial"/>
                <w:b/>
                <w:bCs/>
                <w:sz w:val="20"/>
                <w:szCs w:val="20"/>
              </w:rPr>
            </w:pPr>
          </w:p>
        </w:tc>
        <w:tc>
          <w:tcPr>
            <w:tcW w:w="1822" w:type="dxa"/>
            <w:tcBorders>
              <w:top w:val="single" w:color="000000" w:sz="4" w:space="0"/>
              <w:left w:val="nil"/>
              <w:bottom w:val="single" w:color="000000" w:sz="4" w:space="0"/>
              <w:right w:val="single" w:color="000000" w:sz="4" w:space="0"/>
            </w:tcBorders>
            <w:vAlign w:val="center"/>
          </w:tcPr>
          <w:p w14:paraId="2D94D95E">
            <w:pPr>
              <w:jc w:val="center"/>
              <w:rPr>
                <w:rFonts w:ascii="Arial" w:hAnsi="Arial" w:cs="Arial"/>
                <w:b/>
                <w:bCs/>
                <w:sz w:val="20"/>
                <w:szCs w:val="20"/>
              </w:rPr>
            </w:pPr>
            <w:r>
              <w:rPr>
                <w:rFonts w:hint="eastAsia" w:cs="Arial"/>
                <w:b/>
                <w:bCs/>
                <w:sz w:val="20"/>
                <w:szCs w:val="20"/>
              </w:rPr>
              <w:t>相对偏差（</w:t>
            </w:r>
            <w:r>
              <w:rPr>
                <w:rFonts w:ascii="Times New Roman" w:hAnsi="Times New Roman" w:cs="Times New Roman"/>
                <w:b/>
                <w:bCs/>
                <w:sz w:val="20"/>
                <w:szCs w:val="20"/>
              </w:rPr>
              <w:t>%</w:t>
            </w:r>
            <w:r>
              <w:rPr>
                <w:rFonts w:hint="eastAsia" w:cs="Arial"/>
                <w:b/>
                <w:bCs/>
                <w:sz w:val="20"/>
                <w:szCs w:val="20"/>
              </w:rPr>
              <w:t>）</w:t>
            </w:r>
          </w:p>
        </w:tc>
        <w:tc>
          <w:tcPr>
            <w:tcW w:w="1834" w:type="dxa"/>
            <w:tcBorders>
              <w:top w:val="single" w:color="000000" w:sz="4" w:space="0"/>
              <w:left w:val="nil"/>
              <w:bottom w:val="single" w:color="000000" w:sz="4" w:space="0"/>
              <w:right w:val="single" w:color="000000" w:sz="4" w:space="0"/>
            </w:tcBorders>
            <w:vAlign w:val="center"/>
          </w:tcPr>
          <w:p w14:paraId="4263B7F3">
            <w:pPr>
              <w:jc w:val="center"/>
              <w:rPr>
                <w:rFonts w:ascii="Arial" w:hAnsi="Arial" w:cs="Arial"/>
                <w:b/>
                <w:bCs/>
                <w:sz w:val="20"/>
                <w:szCs w:val="20"/>
              </w:rPr>
            </w:pPr>
            <w:r>
              <w:rPr>
                <w:rFonts w:hint="eastAsia" w:cs="Arial"/>
                <w:b/>
                <w:bCs/>
                <w:sz w:val="20"/>
                <w:szCs w:val="20"/>
              </w:rPr>
              <w:t>加标回收率（</w:t>
            </w:r>
            <w:r>
              <w:rPr>
                <w:rFonts w:ascii="Times New Roman" w:hAnsi="Times New Roman" w:cs="Times New Roman"/>
                <w:b/>
                <w:bCs/>
                <w:sz w:val="20"/>
                <w:szCs w:val="20"/>
              </w:rPr>
              <w:t>%</w:t>
            </w:r>
            <w:r>
              <w:rPr>
                <w:rFonts w:hint="eastAsia" w:cs="Arial"/>
                <w:b/>
                <w:bCs/>
                <w:sz w:val="20"/>
                <w:szCs w:val="20"/>
              </w:rPr>
              <w:t>）</w:t>
            </w:r>
          </w:p>
        </w:tc>
        <w:tc>
          <w:tcPr>
            <w:tcW w:w="1552" w:type="dxa"/>
            <w:vMerge w:val="continue"/>
            <w:tcBorders>
              <w:top w:val="single" w:color="000000" w:sz="4" w:space="0"/>
              <w:left w:val="single" w:color="000000" w:sz="4" w:space="0"/>
              <w:bottom w:val="single" w:color="000000" w:sz="4" w:space="0"/>
              <w:right w:val="single" w:color="000000" w:sz="4" w:space="0"/>
            </w:tcBorders>
            <w:vAlign w:val="center"/>
          </w:tcPr>
          <w:p w14:paraId="0694C617">
            <w:pPr>
              <w:rPr>
                <w:rFonts w:ascii="Arial" w:hAnsi="Arial" w:cs="Arial"/>
                <w:b/>
                <w:bCs/>
                <w:sz w:val="20"/>
                <w:szCs w:val="20"/>
              </w:rPr>
            </w:pPr>
          </w:p>
        </w:tc>
      </w:tr>
      <w:tr w14:paraId="6CCFEEB7">
        <w:tblPrEx>
          <w:tblCellMar>
            <w:top w:w="0" w:type="dxa"/>
            <w:left w:w="108" w:type="dxa"/>
            <w:bottom w:w="0" w:type="dxa"/>
            <w:right w:w="108" w:type="dxa"/>
          </w:tblCellMar>
        </w:tblPrEx>
        <w:trPr>
          <w:trHeight w:val="225"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14:paraId="0EAE3943">
            <w:pPr>
              <w:jc w:val="center"/>
              <w:rPr>
                <w:rFonts w:ascii="Arial" w:hAnsi="Arial" w:cs="Arial"/>
                <w:sz w:val="20"/>
                <w:szCs w:val="20"/>
              </w:rPr>
            </w:pPr>
            <w:r>
              <w:rPr>
                <w:rFonts w:hint="eastAsia" w:cs="Arial"/>
                <w:sz w:val="20"/>
                <w:szCs w:val="20"/>
              </w:rPr>
              <w:t>无机元素</w:t>
            </w:r>
          </w:p>
        </w:tc>
        <w:tc>
          <w:tcPr>
            <w:tcW w:w="1559" w:type="dxa"/>
            <w:tcBorders>
              <w:top w:val="single" w:color="000000" w:sz="4" w:space="0"/>
              <w:left w:val="nil"/>
              <w:bottom w:val="single" w:color="000000" w:sz="4" w:space="0"/>
              <w:right w:val="single" w:color="000000" w:sz="4" w:space="0"/>
            </w:tcBorders>
            <w:vAlign w:val="center"/>
          </w:tcPr>
          <w:p w14:paraId="3454BB04">
            <w:pPr>
              <w:jc w:val="center"/>
              <w:rPr>
                <w:rFonts w:ascii="Times New Roman" w:hAnsi="Times New Roman" w:cs="Times New Roman"/>
                <w:sz w:val="20"/>
                <w:szCs w:val="20"/>
              </w:rPr>
            </w:pPr>
            <w:r>
              <w:rPr>
                <w:rFonts w:ascii="Times New Roman" w:hAnsi="Times New Roman" w:cs="Times New Roman"/>
                <w:sz w:val="20"/>
                <w:szCs w:val="20"/>
              </w:rPr>
              <w:t>≤10MDL</w:t>
            </w:r>
          </w:p>
          <w:p w14:paraId="4CD78A0B">
            <w:pPr>
              <w:jc w:val="center"/>
              <w:rPr>
                <w:rFonts w:ascii="Times New Roman" w:hAnsi="Times New Roman" w:cs="Times New Roman"/>
                <w:sz w:val="20"/>
                <w:szCs w:val="20"/>
              </w:rPr>
            </w:pPr>
            <w:r>
              <w:rPr>
                <w:rFonts w:hint="eastAsia" w:cs="Times New Roman"/>
                <w:sz w:val="20"/>
                <w:szCs w:val="20"/>
              </w:rPr>
              <w:t>&gt;</w:t>
            </w:r>
            <w:r>
              <w:rPr>
                <w:rFonts w:ascii="Times New Roman" w:hAnsi="Times New Roman" w:cs="Times New Roman"/>
                <w:sz w:val="20"/>
                <w:szCs w:val="20"/>
              </w:rPr>
              <w:t>10MDL</w:t>
            </w:r>
          </w:p>
        </w:tc>
        <w:tc>
          <w:tcPr>
            <w:tcW w:w="1822" w:type="dxa"/>
            <w:tcBorders>
              <w:top w:val="single" w:color="000000" w:sz="4" w:space="0"/>
              <w:left w:val="nil"/>
              <w:bottom w:val="single" w:color="000000" w:sz="4" w:space="0"/>
              <w:right w:val="single" w:color="000000" w:sz="4" w:space="0"/>
            </w:tcBorders>
            <w:vAlign w:val="center"/>
          </w:tcPr>
          <w:p w14:paraId="03D7A583">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20</w:t>
            </w:r>
          </w:p>
        </w:tc>
        <w:tc>
          <w:tcPr>
            <w:tcW w:w="1834" w:type="dxa"/>
            <w:tcBorders>
              <w:top w:val="single" w:color="000000" w:sz="4" w:space="0"/>
              <w:left w:val="nil"/>
              <w:bottom w:val="single" w:color="000000" w:sz="4" w:space="0"/>
              <w:right w:val="single" w:color="000000" w:sz="4" w:space="0"/>
            </w:tcBorders>
            <w:vAlign w:val="center"/>
          </w:tcPr>
          <w:p w14:paraId="02F53A15">
            <w:pPr>
              <w:jc w:val="center"/>
              <w:rPr>
                <w:rFonts w:ascii="Times New Roman" w:hAnsi="Times New Roman" w:cs="Times New Roman"/>
                <w:sz w:val="20"/>
                <w:szCs w:val="20"/>
              </w:rPr>
            </w:pPr>
            <w:r>
              <w:rPr>
                <w:rFonts w:ascii="Times New Roman" w:hAnsi="Times New Roman" w:cs="Times New Roman"/>
                <w:sz w:val="20"/>
                <w:szCs w:val="20"/>
              </w:rPr>
              <w:t>80</w:t>
            </w:r>
            <w:r>
              <w:rPr>
                <w:rFonts w:hint="eastAsia" w:cs="Times New Roman"/>
                <w:sz w:val="20"/>
                <w:szCs w:val="20"/>
              </w:rPr>
              <w:t>～</w:t>
            </w:r>
            <w:r>
              <w:rPr>
                <w:rFonts w:ascii="Times New Roman" w:hAnsi="Times New Roman" w:cs="Times New Roman"/>
                <w:sz w:val="20"/>
                <w:szCs w:val="20"/>
              </w:rPr>
              <w:t>120</w:t>
            </w:r>
            <w:r>
              <w:rPr>
                <w:rFonts w:ascii="Times New Roman" w:hAnsi="Times New Roman" w:cs="Times New Roman"/>
                <w:sz w:val="20"/>
                <w:szCs w:val="20"/>
              </w:rPr>
              <w:br w:type="textWrapping"/>
            </w:r>
            <w:r>
              <w:rPr>
                <w:rFonts w:ascii="Times New Roman" w:hAnsi="Times New Roman" w:cs="Times New Roman"/>
                <w:sz w:val="20"/>
                <w:szCs w:val="20"/>
              </w:rPr>
              <w:t>90</w:t>
            </w:r>
            <w:r>
              <w:rPr>
                <w:rFonts w:hint="eastAsia" w:cs="Times New Roman"/>
                <w:sz w:val="20"/>
                <w:szCs w:val="20"/>
              </w:rPr>
              <w:t>～</w:t>
            </w:r>
            <w:r>
              <w:rPr>
                <w:rFonts w:ascii="Times New Roman" w:hAnsi="Times New Roman" w:cs="Times New Roman"/>
                <w:sz w:val="20"/>
                <w:szCs w:val="20"/>
              </w:rPr>
              <w:t>110</w:t>
            </w:r>
          </w:p>
        </w:tc>
        <w:tc>
          <w:tcPr>
            <w:tcW w:w="1552" w:type="dxa"/>
            <w:tcBorders>
              <w:top w:val="single" w:color="000000" w:sz="4" w:space="0"/>
              <w:left w:val="nil"/>
              <w:bottom w:val="single" w:color="000000" w:sz="4" w:space="0"/>
              <w:right w:val="single" w:color="000000" w:sz="4" w:space="0"/>
            </w:tcBorders>
            <w:vAlign w:val="center"/>
          </w:tcPr>
          <w:p w14:paraId="14C1E08B">
            <w:pPr>
              <w:jc w:val="center"/>
              <w:rPr>
                <w:rFonts w:ascii="Arial" w:hAnsi="Arial" w:cs="Arial"/>
                <w:sz w:val="20"/>
                <w:szCs w:val="20"/>
              </w:rPr>
            </w:pPr>
            <w:r>
              <w:rPr>
                <w:rFonts w:ascii="Times New Roman" w:hAnsi="Times New Roman" w:cs="Times New Roman"/>
                <w:sz w:val="20"/>
                <w:szCs w:val="20"/>
              </w:rPr>
              <w:t>AAS</w:t>
            </w:r>
            <w:r>
              <w:rPr>
                <w:rFonts w:hint="eastAsia" w:cs="Arial"/>
                <w:sz w:val="20"/>
                <w:szCs w:val="20"/>
              </w:rPr>
              <w:t>、</w:t>
            </w:r>
            <w:r>
              <w:rPr>
                <w:rFonts w:ascii="Times New Roman" w:hAnsi="Times New Roman" w:cs="Times New Roman"/>
                <w:sz w:val="20"/>
                <w:szCs w:val="20"/>
              </w:rPr>
              <w:t>ICP-AES</w:t>
            </w:r>
            <w:r>
              <w:rPr>
                <w:rFonts w:hint="eastAsia" w:cs="Arial"/>
                <w:sz w:val="20"/>
                <w:szCs w:val="20"/>
              </w:rPr>
              <w:t>、</w:t>
            </w:r>
            <w:r>
              <w:rPr>
                <w:rFonts w:ascii="Times New Roman" w:hAnsi="Times New Roman" w:cs="Times New Roman"/>
                <w:sz w:val="20"/>
                <w:szCs w:val="20"/>
              </w:rPr>
              <w:t>ICP-MS</w:t>
            </w:r>
          </w:p>
        </w:tc>
      </w:tr>
      <w:tr w14:paraId="66AF90C5">
        <w:tblPrEx>
          <w:tblCellMar>
            <w:top w:w="0" w:type="dxa"/>
            <w:left w:w="108" w:type="dxa"/>
            <w:bottom w:w="0" w:type="dxa"/>
            <w:right w:w="108" w:type="dxa"/>
          </w:tblCellMar>
        </w:tblPrEx>
        <w:trPr>
          <w:trHeight w:val="225"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14:paraId="0005D87F">
            <w:pPr>
              <w:jc w:val="center"/>
              <w:rPr>
                <w:rFonts w:ascii="Arial" w:hAnsi="Arial" w:cs="Arial"/>
                <w:sz w:val="20"/>
                <w:szCs w:val="20"/>
              </w:rPr>
            </w:pPr>
            <w:r>
              <w:rPr>
                <w:rFonts w:hint="eastAsia" w:cs="Arial"/>
                <w:sz w:val="20"/>
                <w:szCs w:val="20"/>
              </w:rPr>
              <w:t>挥发性有机物</w:t>
            </w:r>
          </w:p>
        </w:tc>
        <w:tc>
          <w:tcPr>
            <w:tcW w:w="1559" w:type="dxa"/>
            <w:tcBorders>
              <w:top w:val="single" w:color="000000" w:sz="4" w:space="0"/>
              <w:left w:val="nil"/>
              <w:bottom w:val="single" w:color="000000" w:sz="4" w:space="0"/>
              <w:right w:val="single" w:color="000000" w:sz="4" w:space="0"/>
            </w:tcBorders>
            <w:vAlign w:val="center"/>
          </w:tcPr>
          <w:p w14:paraId="7987AEB2">
            <w:pPr>
              <w:jc w:val="center"/>
              <w:rPr>
                <w:rFonts w:ascii="Times New Roman" w:hAnsi="Times New Roman" w:cs="Times New Roman"/>
                <w:sz w:val="20"/>
                <w:szCs w:val="20"/>
              </w:rPr>
            </w:pPr>
            <w:r>
              <w:rPr>
                <w:rFonts w:ascii="Times New Roman" w:hAnsi="Times New Roman" w:cs="Times New Roman"/>
                <w:sz w:val="20"/>
                <w:szCs w:val="20"/>
              </w:rPr>
              <w:t>≤10MDL</w:t>
            </w:r>
          </w:p>
          <w:p w14:paraId="7B4F36E8">
            <w:pPr>
              <w:jc w:val="center"/>
              <w:rPr>
                <w:rFonts w:ascii="Times New Roman" w:hAnsi="Times New Roman" w:cs="Times New Roman"/>
                <w:sz w:val="20"/>
                <w:szCs w:val="20"/>
              </w:rPr>
            </w:pPr>
            <w:r>
              <w:rPr>
                <w:rFonts w:hint="eastAsia" w:cs="Times New Roman"/>
                <w:sz w:val="20"/>
                <w:szCs w:val="20"/>
              </w:rPr>
              <w:t>&gt;</w:t>
            </w:r>
            <w:r>
              <w:rPr>
                <w:rFonts w:ascii="Times New Roman" w:hAnsi="Times New Roman" w:cs="Times New Roman"/>
                <w:sz w:val="20"/>
                <w:szCs w:val="20"/>
              </w:rPr>
              <w:t>10MDL</w:t>
            </w:r>
          </w:p>
        </w:tc>
        <w:tc>
          <w:tcPr>
            <w:tcW w:w="1822" w:type="dxa"/>
            <w:tcBorders>
              <w:top w:val="single" w:color="000000" w:sz="4" w:space="0"/>
              <w:left w:val="nil"/>
              <w:bottom w:val="single" w:color="000000" w:sz="4" w:space="0"/>
              <w:right w:val="single" w:color="000000" w:sz="4" w:space="0"/>
            </w:tcBorders>
            <w:vAlign w:val="center"/>
          </w:tcPr>
          <w:p w14:paraId="28FA5A05">
            <w:pPr>
              <w:jc w:val="center"/>
              <w:rPr>
                <w:rFonts w:ascii="Arial" w:hAnsi="Arial" w:cs="Arial"/>
                <w:sz w:val="20"/>
                <w:szCs w:val="20"/>
              </w:rPr>
            </w:pP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25</w:t>
            </w:r>
          </w:p>
        </w:tc>
        <w:tc>
          <w:tcPr>
            <w:tcW w:w="1834" w:type="dxa"/>
            <w:tcBorders>
              <w:top w:val="single" w:color="000000" w:sz="4" w:space="0"/>
              <w:left w:val="nil"/>
              <w:bottom w:val="single" w:color="000000" w:sz="4" w:space="0"/>
              <w:right w:val="single" w:color="000000" w:sz="4" w:space="0"/>
            </w:tcBorders>
            <w:vAlign w:val="center"/>
          </w:tcPr>
          <w:p w14:paraId="275C3D45">
            <w:pPr>
              <w:jc w:val="center"/>
              <w:rPr>
                <w:rFonts w:ascii="Times New Roman" w:hAnsi="Times New Roman" w:cs="Times New Roman"/>
                <w:sz w:val="20"/>
                <w:szCs w:val="20"/>
              </w:rPr>
            </w:pPr>
            <w:r>
              <w:rPr>
                <w:rFonts w:ascii="Times New Roman" w:hAnsi="Times New Roman" w:cs="Times New Roman"/>
                <w:sz w:val="20"/>
                <w:szCs w:val="20"/>
              </w:rPr>
              <w:t>70</w:t>
            </w:r>
            <w:r>
              <w:rPr>
                <w:rFonts w:hint="eastAsia" w:cs="Times New Roman"/>
                <w:sz w:val="20"/>
                <w:szCs w:val="20"/>
              </w:rPr>
              <w:t>～</w:t>
            </w:r>
            <w:r>
              <w:rPr>
                <w:rFonts w:ascii="Times New Roman" w:hAnsi="Times New Roman" w:cs="Times New Roman"/>
                <w:sz w:val="20"/>
                <w:szCs w:val="20"/>
              </w:rPr>
              <w:t>130</w:t>
            </w:r>
          </w:p>
        </w:tc>
        <w:tc>
          <w:tcPr>
            <w:tcW w:w="1552" w:type="dxa"/>
            <w:tcBorders>
              <w:top w:val="single" w:color="000000" w:sz="4" w:space="0"/>
              <w:left w:val="nil"/>
              <w:bottom w:val="single" w:color="000000" w:sz="4" w:space="0"/>
              <w:right w:val="single" w:color="000000" w:sz="4" w:space="0"/>
            </w:tcBorders>
            <w:vAlign w:val="center"/>
          </w:tcPr>
          <w:p w14:paraId="18A75689">
            <w:pPr>
              <w:jc w:val="center"/>
              <w:rPr>
                <w:rFonts w:ascii="Arial" w:hAnsi="Arial" w:cs="Arial"/>
                <w:sz w:val="20"/>
                <w:szCs w:val="20"/>
              </w:rPr>
            </w:pPr>
            <w:r>
              <w:rPr>
                <w:rFonts w:ascii="Times New Roman" w:hAnsi="Times New Roman" w:cs="Times New Roman"/>
                <w:sz w:val="20"/>
                <w:szCs w:val="20"/>
              </w:rPr>
              <w:t>GC</w:t>
            </w:r>
            <w:r>
              <w:rPr>
                <w:rFonts w:hint="eastAsia" w:cs="Arial"/>
                <w:sz w:val="20"/>
                <w:szCs w:val="20"/>
              </w:rPr>
              <w:t>、</w:t>
            </w:r>
            <w:r>
              <w:rPr>
                <w:rFonts w:ascii="Times New Roman" w:hAnsi="Times New Roman" w:cs="Times New Roman"/>
                <w:sz w:val="20"/>
                <w:szCs w:val="20"/>
              </w:rPr>
              <w:t>GC-MSD</w:t>
            </w:r>
          </w:p>
        </w:tc>
      </w:tr>
      <w:tr w14:paraId="603A79FD">
        <w:tblPrEx>
          <w:tblCellMar>
            <w:top w:w="0" w:type="dxa"/>
            <w:left w:w="108" w:type="dxa"/>
            <w:bottom w:w="0" w:type="dxa"/>
            <w:right w:w="108" w:type="dxa"/>
          </w:tblCellMar>
        </w:tblPrEx>
        <w:trPr>
          <w:trHeight w:val="225"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14:paraId="7851CEF2">
            <w:pPr>
              <w:jc w:val="center"/>
              <w:rPr>
                <w:rFonts w:ascii="Arial" w:hAnsi="Arial" w:cs="Arial"/>
                <w:sz w:val="20"/>
                <w:szCs w:val="20"/>
              </w:rPr>
            </w:pPr>
            <w:r>
              <w:rPr>
                <w:rFonts w:hint="eastAsia" w:cs="Arial"/>
                <w:sz w:val="20"/>
                <w:szCs w:val="20"/>
              </w:rPr>
              <w:t>半挥发性有机物</w:t>
            </w:r>
          </w:p>
        </w:tc>
        <w:tc>
          <w:tcPr>
            <w:tcW w:w="1559" w:type="dxa"/>
            <w:tcBorders>
              <w:top w:val="single" w:color="000000" w:sz="4" w:space="0"/>
              <w:left w:val="nil"/>
              <w:bottom w:val="single" w:color="000000" w:sz="4" w:space="0"/>
              <w:right w:val="single" w:color="000000" w:sz="4" w:space="0"/>
            </w:tcBorders>
            <w:vAlign w:val="center"/>
          </w:tcPr>
          <w:p w14:paraId="76D85686">
            <w:pPr>
              <w:jc w:val="center"/>
              <w:rPr>
                <w:rFonts w:ascii="Times New Roman" w:hAnsi="Times New Roman" w:cs="Times New Roman"/>
                <w:sz w:val="20"/>
                <w:szCs w:val="20"/>
              </w:rPr>
            </w:pPr>
            <w:r>
              <w:rPr>
                <w:rFonts w:ascii="Times New Roman" w:hAnsi="Times New Roman" w:cs="Times New Roman"/>
                <w:sz w:val="20"/>
                <w:szCs w:val="20"/>
              </w:rPr>
              <w:t>≤10MDL</w:t>
            </w:r>
          </w:p>
          <w:p w14:paraId="757D2401">
            <w:pPr>
              <w:jc w:val="center"/>
              <w:rPr>
                <w:rFonts w:ascii="Times New Roman" w:hAnsi="Times New Roman" w:cs="Times New Roman"/>
                <w:sz w:val="20"/>
                <w:szCs w:val="20"/>
              </w:rPr>
            </w:pPr>
            <w:r>
              <w:rPr>
                <w:rFonts w:hint="eastAsia" w:cs="Times New Roman"/>
                <w:sz w:val="20"/>
                <w:szCs w:val="20"/>
              </w:rPr>
              <w:t>&gt;</w:t>
            </w:r>
            <w:r>
              <w:rPr>
                <w:rFonts w:ascii="Times New Roman" w:hAnsi="Times New Roman" w:cs="Times New Roman"/>
                <w:sz w:val="20"/>
                <w:szCs w:val="20"/>
              </w:rPr>
              <w:t>10MDL</w:t>
            </w:r>
          </w:p>
        </w:tc>
        <w:tc>
          <w:tcPr>
            <w:tcW w:w="1822" w:type="dxa"/>
            <w:tcBorders>
              <w:top w:val="single" w:color="000000" w:sz="4" w:space="0"/>
              <w:left w:val="nil"/>
              <w:bottom w:val="single" w:color="000000" w:sz="4" w:space="0"/>
              <w:right w:val="single" w:color="000000" w:sz="4" w:space="0"/>
            </w:tcBorders>
            <w:vAlign w:val="center"/>
          </w:tcPr>
          <w:p w14:paraId="5CDB3193">
            <w:pPr>
              <w:jc w:val="center"/>
              <w:rPr>
                <w:rFonts w:ascii="Arial" w:hAnsi="Arial" w:cs="Arial"/>
                <w:sz w:val="20"/>
                <w:szCs w:val="20"/>
              </w:rPr>
            </w:pP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30</w:t>
            </w:r>
          </w:p>
        </w:tc>
        <w:tc>
          <w:tcPr>
            <w:tcW w:w="1834" w:type="dxa"/>
            <w:tcBorders>
              <w:top w:val="single" w:color="000000" w:sz="4" w:space="0"/>
              <w:left w:val="nil"/>
              <w:bottom w:val="single" w:color="000000" w:sz="4" w:space="0"/>
              <w:right w:val="single" w:color="000000" w:sz="4" w:space="0"/>
            </w:tcBorders>
            <w:vAlign w:val="center"/>
          </w:tcPr>
          <w:p w14:paraId="6009ADF1">
            <w:pPr>
              <w:jc w:val="center"/>
              <w:rPr>
                <w:rFonts w:ascii="Times New Roman" w:hAnsi="Times New Roman" w:cs="Times New Roman"/>
                <w:sz w:val="20"/>
                <w:szCs w:val="20"/>
              </w:rPr>
            </w:pPr>
            <w:r>
              <w:rPr>
                <w:rFonts w:ascii="Times New Roman" w:hAnsi="Times New Roman" w:cs="Times New Roman"/>
                <w:sz w:val="20"/>
                <w:szCs w:val="20"/>
              </w:rPr>
              <w:t>60</w:t>
            </w:r>
            <w:r>
              <w:rPr>
                <w:rFonts w:hint="eastAsia" w:cs="Times New Roman"/>
                <w:sz w:val="20"/>
                <w:szCs w:val="20"/>
              </w:rPr>
              <w:t>～</w:t>
            </w:r>
            <w:r>
              <w:rPr>
                <w:rFonts w:ascii="Times New Roman" w:hAnsi="Times New Roman" w:cs="Times New Roman"/>
                <w:sz w:val="20"/>
                <w:szCs w:val="20"/>
              </w:rPr>
              <w:t>140</w:t>
            </w:r>
          </w:p>
        </w:tc>
        <w:tc>
          <w:tcPr>
            <w:tcW w:w="1552" w:type="dxa"/>
            <w:tcBorders>
              <w:top w:val="single" w:color="000000" w:sz="4" w:space="0"/>
              <w:left w:val="nil"/>
              <w:bottom w:val="single" w:color="000000" w:sz="4" w:space="0"/>
              <w:right w:val="single" w:color="000000" w:sz="4" w:space="0"/>
            </w:tcBorders>
            <w:vAlign w:val="center"/>
          </w:tcPr>
          <w:p w14:paraId="6E62D2B6">
            <w:pPr>
              <w:jc w:val="center"/>
              <w:rPr>
                <w:rFonts w:ascii="Arial" w:hAnsi="Arial" w:cs="Arial"/>
                <w:sz w:val="20"/>
                <w:szCs w:val="20"/>
              </w:rPr>
            </w:pPr>
            <w:r>
              <w:rPr>
                <w:rFonts w:ascii="Times New Roman" w:hAnsi="Times New Roman" w:cs="Times New Roman"/>
                <w:sz w:val="20"/>
                <w:szCs w:val="20"/>
              </w:rPr>
              <w:t>GC</w:t>
            </w:r>
            <w:r>
              <w:rPr>
                <w:rFonts w:hint="eastAsia" w:cs="Arial"/>
                <w:sz w:val="20"/>
                <w:szCs w:val="20"/>
              </w:rPr>
              <w:t>、</w:t>
            </w:r>
            <w:r>
              <w:rPr>
                <w:rFonts w:ascii="Times New Roman" w:hAnsi="Times New Roman" w:cs="Times New Roman"/>
                <w:sz w:val="20"/>
                <w:szCs w:val="20"/>
              </w:rPr>
              <w:t>GC-MSD</w:t>
            </w:r>
          </w:p>
        </w:tc>
      </w:tr>
      <w:tr w14:paraId="7BA65534">
        <w:tblPrEx>
          <w:tblCellMar>
            <w:top w:w="0" w:type="dxa"/>
            <w:left w:w="108" w:type="dxa"/>
            <w:bottom w:w="0" w:type="dxa"/>
            <w:right w:w="108" w:type="dxa"/>
          </w:tblCellMar>
        </w:tblPrEx>
        <w:trPr>
          <w:trHeight w:val="225" w:hRule="atLeast"/>
          <w:jc w:val="center"/>
        </w:trPr>
        <w:tc>
          <w:tcPr>
            <w:tcW w:w="1838" w:type="dxa"/>
            <w:tcBorders>
              <w:top w:val="single" w:color="000000" w:sz="4" w:space="0"/>
              <w:left w:val="single" w:color="000000" w:sz="4" w:space="0"/>
              <w:bottom w:val="single" w:color="000000" w:sz="4" w:space="0"/>
              <w:right w:val="single" w:color="000000" w:sz="4" w:space="0"/>
            </w:tcBorders>
            <w:vAlign w:val="center"/>
          </w:tcPr>
          <w:p w14:paraId="3E66D213">
            <w:pPr>
              <w:jc w:val="center"/>
              <w:rPr>
                <w:rFonts w:ascii="Arial" w:hAnsi="Arial" w:cs="Arial"/>
                <w:sz w:val="20"/>
                <w:szCs w:val="20"/>
              </w:rPr>
            </w:pPr>
            <w:r>
              <w:rPr>
                <w:rFonts w:hint="eastAsia" w:cs="Arial"/>
                <w:sz w:val="20"/>
                <w:szCs w:val="20"/>
              </w:rPr>
              <w:t>难挥发性有机物</w:t>
            </w:r>
          </w:p>
        </w:tc>
        <w:tc>
          <w:tcPr>
            <w:tcW w:w="1559" w:type="dxa"/>
            <w:tcBorders>
              <w:top w:val="single" w:color="000000" w:sz="4" w:space="0"/>
              <w:left w:val="nil"/>
              <w:bottom w:val="single" w:color="000000" w:sz="4" w:space="0"/>
              <w:right w:val="single" w:color="000000" w:sz="4" w:space="0"/>
            </w:tcBorders>
            <w:vAlign w:val="center"/>
          </w:tcPr>
          <w:p w14:paraId="5A575835">
            <w:pPr>
              <w:jc w:val="center"/>
              <w:rPr>
                <w:rFonts w:ascii="Times New Roman" w:hAnsi="Times New Roman" w:cs="Times New Roman"/>
                <w:sz w:val="20"/>
                <w:szCs w:val="20"/>
              </w:rPr>
            </w:pPr>
            <w:r>
              <w:rPr>
                <w:rFonts w:ascii="Times New Roman" w:hAnsi="Times New Roman" w:cs="Times New Roman"/>
                <w:sz w:val="20"/>
                <w:szCs w:val="20"/>
              </w:rPr>
              <w:t>≤10MDL</w:t>
            </w:r>
          </w:p>
          <w:p w14:paraId="099603B7">
            <w:pPr>
              <w:jc w:val="center"/>
              <w:rPr>
                <w:rFonts w:ascii="Times New Roman" w:hAnsi="Times New Roman" w:cs="Times New Roman"/>
                <w:sz w:val="20"/>
                <w:szCs w:val="20"/>
              </w:rPr>
            </w:pPr>
            <w:r>
              <w:rPr>
                <w:rFonts w:hint="eastAsia" w:cs="Times New Roman"/>
                <w:sz w:val="20"/>
                <w:szCs w:val="20"/>
              </w:rPr>
              <w:t>&gt;</w:t>
            </w:r>
            <w:r>
              <w:rPr>
                <w:rFonts w:ascii="Times New Roman" w:hAnsi="Times New Roman" w:cs="Times New Roman"/>
                <w:sz w:val="20"/>
                <w:szCs w:val="20"/>
              </w:rPr>
              <w:t>10MDL</w:t>
            </w:r>
          </w:p>
        </w:tc>
        <w:tc>
          <w:tcPr>
            <w:tcW w:w="1822" w:type="dxa"/>
            <w:tcBorders>
              <w:top w:val="single" w:color="000000" w:sz="4" w:space="0"/>
              <w:left w:val="nil"/>
              <w:bottom w:val="single" w:color="000000" w:sz="4" w:space="0"/>
              <w:right w:val="single" w:color="000000" w:sz="4" w:space="0"/>
            </w:tcBorders>
            <w:vAlign w:val="center"/>
          </w:tcPr>
          <w:p w14:paraId="5B192AAB">
            <w:pPr>
              <w:jc w:val="center"/>
              <w:rPr>
                <w:rFonts w:ascii="Arial" w:hAnsi="Arial" w:cs="Arial"/>
                <w:sz w:val="20"/>
                <w:szCs w:val="20"/>
              </w:rPr>
            </w:pP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30</w:t>
            </w:r>
          </w:p>
        </w:tc>
        <w:tc>
          <w:tcPr>
            <w:tcW w:w="1834" w:type="dxa"/>
            <w:tcBorders>
              <w:top w:val="single" w:color="000000" w:sz="4" w:space="0"/>
              <w:left w:val="nil"/>
              <w:bottom w:val="single" w:color="000000" w:sz="4" w:space="0"/>
              <w:right w:val="single" w:color="000000" w:sz="4" w:space="0"/>
            </w:tcBorders>
            <w:vAlign w:val="center"/>
          </w:tcPr>
          <w:p w14:paraId="6F86BBE2">
            <w:pPr>
              <w:jc w:val="center"/>
              <w:rPr>
                <w:rFonts w:ascii="Times New Roman" w:hAnsi="Times New Roman" w:cs="Times New Roman"/>
                <w:sz w:val="20"/>
                <w:szCs w:val="20"/>
              </w:rPr>
            </w:pPr>
            <w:r>
              <w:rPr>
                <w:rFonts w:ascii="Times New Roman" w:hAnsi="Times New Roman" w:cs="Times New Roman"/>
                <w:sz w:val="20"/>
                <w:szCs w:val="20"/>
              </w:rPr>
              <w:t>60</w:t>
            </w:r>
            <w:r>
              <w:rPr>
                <w:rFonts w:hint="eastAsia" w:cs="Times New Roman"/>
                <w:sz w:val="20"/>
                <w:szCs w:val="20"/>
              </w:rPr>
              <w:t>～</w:t>
            </w:r>
            <w:r>
              <w:rPr>
                <w:rFonts w:ascii="Times New Roman" w:hAnsi="Times New Roman" w:cs="Times New Roman"/>
                <w:sz w:val="20"/>
                <w:szCs w:val="20"/>
              </w:rPr>
              <w:t>140</w:t>
            </w:r>
          </w:p>
        </w:tc>
        <w:tc>
          <w:tcPr>
            <w:tcW w:w="1552" w:type="dxa"/>
            <w:tcBorders>
              <w:top w:val="single" w:color="000000" w:sz="4" w:space="0"/>
              <w:left w:val="nil"/>
              <w:bottom w:val="single" w:color="000000" w:sz="4" w:space="0"/>
              <w:right w:val="single" w:color="000000" w:sz="4" w:space="0"/>
            </w:tcBorders>
            <w:vAlign w:val="center"/>
          </w:tcPr>
          <w:p w14:paraId="1EE2BE2C">
            <w:pPr>
              <w:jc w:val="center"/>
              <w:rPr>
                <w:rFonts w:ascii="Arial" w:hAnsi="Arial" w:cs="Arial"/>
                <w:sz w:val="20"/>
                <w:szCs w:val="20"/>
              </w:rPr>
            </w:pPr>
            <w:r>
              <w:rPr>
                <w:rFonts w:ascii="Times New Roman" w:hAnsi="Times New Roman" w:cs="Times New Roman"/>
                <w:sz w:val="20"/>
                <w:szCs w:val="20"/>
              </w:rPr>
              <w:t>GC-MSD</w:t>
            </w:r>
          </w:p>
        </w:tc>
      </w:tr>
    </w:tbl>
    <w:p w14:paraId="5E283917">
      <w:pPr>
        <w:pStyle w:val="14"/>
        <w:rPr>
          <w:rFonts w:cs="Times New Roman"/>
          <w:color w:val="auto"/>
        </w:rPr>
      </w:pPr>
      <w:bookmarkStart w:id="107" w:name="_Ref195543392"/>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7.3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4</w:t>
      </w:r>
      <w:r>
        <w:rPr>
          <w:rFonts w:cs="Times New Roman"/>
          <w:color w:val="auto"/>
        </w:rPr>
        <w:fldChar w:fldCharType="end"/>
      </w:r>
      <w:bookmarkEnd w:id="107"/>
      <w:r>
        <w:rPr>
          <w:rFonts w:cs="Times New Roman"/>
          <w:color w:val="auto"/>
        </w:rPr>
        <w:t xml:space="preserve"> 地下水样品中其他检测项目分析测试精密度与准确度允许范围</w:t>
      </w:r>
    </w:p>
    <w:tbl>
      <w:tblPr>
        <w:tblStyle w:val="41"/>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249"/>
        <w:gridCol w:w="1789"/>
        <w:gridCol w:w="2182"/>
        <w:gridCol w:w="1795"/>
      </w:tblGrid>
      <w:tr w14:paraId="4249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71" w:type="dxa"/>
            <w:vMerge w:val="restart"/>
            <w:vAlign w:val="center"/>
          </w:tcPr>
          <w:p w14:paraId="2BC03B00">
            <w:pPr>
              <w:jc w:val="center"/>
              <w:rPr>
                <w:rFonts w:ascii="Arial" w:hAnsi="Arial" w:cs="Arial"/>
                <w:b/>
                <w:bCs/>
                <w:sz w:val="20"/>
                <w:szCs w:val="20"/>
              </w:rPr>
            </w:pPr>
            <w:r>
              <w:rPr>
                <w:rFonts w:hint="eastAsia" w:cs="Arial"/>
                <w:b/>
                <w:bCs/>
                <w:sz w:val="20"/>
                <w:szCs w:val="20"/>
              </w:rPr>
              <w:t>检测项目</w:t>
            </w:r>
          </w:p>
        </w:tc>
        <w:tc>
          <w:tcPr>
            <w:tcW w:w="1249" w:type="dxa"/>
            <w:vMerge w:val="restart"/>
            <w:vAlign w:val="center"/>
          </w:tcPr>
          <w:p w14:paraId="08A43E21">
            <w:pPr>
              <w:jc w:val="center"/>
              <w:rPr>
                <w:rFonts w:ascii="Arial" w:hAnsi="Arial" w:cs="Arial"/>
                <w:b/>
                <w:bCs/>
                <w:sz w:val="20"/>
                <w:szCs w:val="20"/>
              </w:rPr>
            </w:pPr>
            <w:r>
              <w:rPr>
                <w:rFonts w:hint="eastAsia" w:cs="Arial"/>
                <w:b/>
                <w:bCs/>
                <w:sz w:val="20"/>
                <w:szCs w:val="20"/>
              </w:rPr>
              <w:t>含量范围</w:t>
            </w:r>
          </w:p>
        </w:tc>
        <w:tc>
          <w:tcPr>
            <w:tcW w:w="1789" w:type="dxa"/>
            <w:vAlign w:val="center"/>
          </w:tcPr>
          <w:p w14:paraId="1FF02446">
            <w:pPr>
              <w:jc w:val="center"/>
              <w:rPr>
                <w:rFonts w:ascii="Arial" w:hAnsi="Arial" w:cs="Arial"/>
                <w:b/>
                <w:bCs/>
                <w:sz w:val="20"/>
                <w:szCs w:val="20"/>
              </w:rPr>
            </w:pPr>
            <w:r>
              <w:rPr>
                <w:rFonts w:hint="eastAsia" w:cs="Arial"/>
                <w:b/>
                <w:bCs/>
                <w:sz w:val="20"/>
                <w:szCs w:val="20"/>
              </w:rPr>
              <w:t>精密度</w:t>
            </w:r>
          </w:p>
        </w:tc>
        <w:tc>
          <w:tcPr>
            <w:tcW w:w="2182" w:type="dxa"/>
            <w:vAlign w:val="center"/>
          </w:tcPr>
          <w:p w14:paraId="5AAC5251">
            <w:pPr>
              <w:jc w:val="center"/>
              <w:rPr>
                <w:rFonts w:ascii="Arial" w:hAnsi="Arial" w:cs="Arial"/>
                <w:b/>
                <w:bCs/>
                <w:sz w:val="20"/>
                <w:szCs w:val="20"/>
              </w:rPr>
            </w:pPr>
            <w:r>
              <w:rPr>
                <w:rFonts w:hint="eastAsia" w:cs="Arial"/>
                <w:b/>
                <w:bCs/>
                <w:sz w:val="20"/>
                <w:szCs w:val="20"/>
              </w:rPr>
              <w:t>准确度</w:t>
            </w:r>
          </w:p>
        </w:tc>
        <w:tc>
          <w:tcPr>
            <w:tcW w:w="1795" w:type="dxa"/>
            <w:vMerge w:val="restart"/>
            <w:vAlign w:val="center"/>
          </w:tcPr>
          <w:p w14:paraId="1FDED2CE">
            <w:pPr>
              <w:jc w:val="center"/>
              <w:rPr>
                <w:rFonts w:ascii="Arial" w:hAnsi="Arial" w:cs="Arial"/>
                <w:b/>
                <w:bCs/>
                <w:sz w:val="20"/>
                <w:szCs w:val="20"/>
              </w:rPr>
            </w:pPr>
            <w:r>
              <w:rPr>
                <w:rFonts w:hint="eastAsia" w:cs="Arial"/>
                <w:b/>
                <w:bCs/>
                <w:sz w:val="20"/>
                <w:szCs w:val="20"/>
              </w:rPr>
              <w:t>适用的分析方法</w:t>
            </w:r>
          </w:p>
        </w:tc>
      </w:tr>
      <w:tr w14:paraId="6422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71" w:type="dxa"/>
            <w:vMerge w:val="continue"/>
            <w:vAlign w:val="center"/>
          </w:tcPr>
          <w:p w14:paraId="2AF3E86E">
            <w:pPr>
              <w:rPr>
                <w:rFonts w:ascii="Arial" w:hAnsi="Arial" w:cs="Arial"/>
                <w:b/>
                <w:bCs/>
                <w:sz w:val="20"/>
                <w:szCs w:val="20"/>
              </w:rPr>
            </w:pPr>
          </w:p>
        </w:tc>
        <w:tc>
          <w:tcPr>
            <w:tcW w:w="1249" w:type="dxa"/>
            <w:vMerge w:val="continue"/>
            <w:vAlign w:val="center"/>
          </w:tcPr>
          <w:p w14:paraId="6A287F27">
            <w:pPr>
              <w:rPr>
                <w:rFonts w:ascii="Arial" w:hAnsi="Arial" w:cs="Arial"/>
                <w:b/>
                <w:bCs/>
                <w:sz w:val="20"/>
                <w:szCs w:val="20"/>
              </w:rPr>
            </w:pPr>
          </w:p>
        </w:tc>
        <w:tc>
          <w:tcPr>
            <w:tcW w:w="1789" w:type="dxa"/>
            <w:vAlign w:val="center"/>
          </w:tcPr>
          <w:p w14:paraId="2EA2E80A">
            <w:pPr>
              <w:jc w:val="center"/>
              <w:rPr>
                <w:rFonts w:ascii="Arial" w:hAnsi="Arial" w:cs="Arial"/>
                <w:b/>
                <w:bCs/>
                <w:sz w:val="20"/>
                <w:szCs w:val="20"/>
              </w:rPr>
            </w:pPr>
            <w:r>
              <w:rPr>
                <w:rFonts w:hint="eastAsia" w:cs="Arial"/>
                <w:b/>
                <w:bCs/>
                <w:sz w:val="20"/>
                <w:szCs w:val="20"/>
              </w:rPr>
              <w:t>相对偏差（</w:t>
            </w:r>
            <w:r>
              <w:rPr>
                <w:rFonts w:ascii="Times New Roman" w:hAnsi="Times New Roman" w:cs="Times New Roman"/>
                <w:b/>
                <w:bCs/>
                <w:sz w:val="20"/>
                <w:szCs w:val="20"/>
              </w:rPr>
              <w:t>%</w:t>
            </w:r>
            <w:r>
              <w:rPr>
                <w:rFonts w:hint="eastAsia" w:cs="Arial"/>
                <w:b/>
                <w:bCs/>
                <w:sz w:val="20"/>
                <w:szCs w:val="20"/>
              </w:rPr>
              <w:t>）</w:t>
            </w:r>
          </w:p>
        </w:tc>
        <w:tc>
          <w:tcPr>
            <w:tcW w:w="2182" w:type="dxa"/>
            <w:vAlign w:val="center"/>
          </w:tcPr>
          <w:p w14:paraId="3AAC9E8D">
            <w:pPr>
              <w:jc w:val="center"/>
              <w:rPr>
                <w:rFonts w:ascii="Arial" w:hAnsi="Arial" w:cs="Arial"/>
                <w:b/>
                <w:bCs/>
                <w:sz w:val="20"/>
                <w:szCs w:val="20"/>
              </w:rPr>
            </w:pPr>
            <w:r>
              <w:rPr>
                <w:rFonts w:hint="eastAsia" w:cs="Arial"/>
                <w:b/>
                <w:bCs/>
                <w:sz w:val="20"/>
                <w:szCs w:val="20"/>
              </w:rPr>
              <w:t>加标回收率（</w:t>
            </w:r>
            <w:r>
              <w:rPr>
                <w:rFonts w:ascii="Times New Roman" w:hAnsi="Times New Roman" w:cs="Times New Roman"/>
                <w:b/>
                <w:bCs/>
                <w:sz w:val="20"/>
                <w:szCs w:val="20"/>
              </w:rPr>
              <w:t>%</w:t>
            </w:r>
            <w:r>
              <w:rPr>
                <w:rFonts w:hint="eastAsia" w:cs="Arial"/>
                <w:b/>
                <w:bCs/>
                <w:sz w:val="20"/>
                <w:szCs w:val="20"/>
              </w:rPr>
              <w:t>）</w:t>
            </w:r>
          </w:p>
        </w:tc>
        <w:tc>
          <w:tcPr>
            <w:tcW w:w="1795" w:type="dxa"/>
            <w:vMerge w:val="continue"/>
            <w:vAlign w:val="center"/>
          </w:tcPr>
          <w:p w14:paraId="0B4B55AD">
            <w:pPr>
              <w:rPr>
                <w:rFonts w:ascii="Arial" w:hAnsi="Arial" w:cs="Arial"/>
                <w:b/>
                <w:bCs/>
                <w:sz w:val="20"/>
                <w:szCs w:val="20"/>
              </w:rPr>
            </w:pPr>
          </w:p>
        </w:tc>
      </w:tr>
      <w:tr w14:paraId="10C4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71" w:type="dxa"/>
            <w:vAlign w:val="center"/>
          </w:tcPr>
          <w:p w14:paraId="1BCDB30F">
            <w:pPr>
              <w:jc w:val="center"/>
              <w:rPr>
                <w:rFonts w:ascii="Arial" w:hAnsi="Arial" w:cs="Arial"/>
                <w:sz w:val="20"/>
                <w:szCs w:val="20"/>
              </w:rPr>
            </w:pPr>
            <w:r>
              <w:rPr>
                <w:rFonts w:hint="eastAsia" w:cs="Arial"/>
                <w:sz w:val="20"/>
                <w:szCs w:val="20"/>
              </w:rPr>
              <w:t>无机元素</w:t>
            </w:r>
          </w:p>
        </w:tc>
        <w:tc>
          <w:tcPr>
            <w:tcW w:w="1249" w:type="dxa"/>
            <w:vAlign w:val="center"/>
          </w:tcPr>
          <w:p w14:paraId="3D5B0218">
            <w:pPr>
              <w:jc w:val="center"/>
              <w:rPr>
                <w:rFonts w:ascii="Arial" w:hAnsi="Arial" w:cs="Arial"/>
                <w:sz w:val="20"/>
                <w:szCs w:val="20"/>
              </w:rPr>
            </w:pPr>
            <w:r>
              <w:rPr>
                <w:rFonts w:ascii="Times New Roman" w:hAnsi="Times New Roman" w:cs="Times New Roman"/>
                <w:sz w:val="20"/>
                <w:szCs w:val="20"/>
              </w:rPr>
              <w:t>≤10MDL</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10MDL</w:t>
            </w:r>
          </w:p>
        </w:tc>
        <w:tc>
          <w:tcPr>
            <w:tcW w:w="1789" w:type="dxa"/>
            <w:vAlign w:val="center"/>
          </w:tcPr>
          <w:p w14:paraId="676C1CAC">
            <w:pPr>
              <w:jc w:val="center"/>
              <w:rPr>
                <w:rFonts w:ascii="Arial" w:hAnsi="Arial" w:cs="Arial"/>
                <w:sz w:val="20"/>
                <w:szCs w:val="20"/>
              </w:rPr>
            </w:pPr>
            <w:r>
              <w:rPr>
                <w:rFonts w:ascii="Times New Roman" w:hAnsi="Times New Roman" w:cs="Times New Roman"/>
                <w:sz w:val="20"/>
                <w:szCs w:val="20"/>
              </w:rPr>
              <w:t>30</w:t>
            </w:r>
            <w:r>
              <w:rPr>
                <w:rFonts w:ascii="Times New Roman" w:hAnsi="Times New Roman" w:cs="Times New Roman"/>
                <w:sz w:val="20"/>
                <w:szCs w:val="20"/>
              </w:rPr>
              <w:br w:type="textWrapping"/>
            </w:r>
            <w:r>
              <w:rPr>
                <w:rFonts w:ascii="Times New Roman" w:hAnsi="Times New Roman" w:cs="Times New Roman"/>
                <w:sz w:val="20"/>
                <w:szCs w:val="20"/>
              </w:rPr>
              <w:t>20</w:t>
            </w:r>
          </w:p>
        </w:tc>
        <w:tc>
          <w:tcPr>
            <w:tcW w:w="2182" w:type="dxa"/>
            <w:vAlign w:val="center"/>
          </w:tcPr>
          <w:p w14:paraId="3994D70A">
            <w:pPr>
              <w:jc w:val="center"/>
              <w:rPr>
                <w:rFonts w:ascii="Arial" w:hAnsi="Arial" w:cs="Arial"/>
                <w:sz w:val="20"/>
                <w:szCs w:val="20"/>
              </w:rPr>
            </w:pPr>
            <w:r>
              <w:rPr>
                <w:rFonts w:ascii="Times New Roman" w:hAnsi="Times New Roman" w:cs="Times New Roman"/>
                <w:sz w:val="20"/>
                <w:szCs w:val="20"/>
              </w:rPr>
              <w:t>70</w:t>
            </w:r>
            <w:r>
              <w:rPr>
                <w:rFonts w:hint="eastAsia" w:cs="Arial"/>
                <w:sz w:val="20"/>
                <w:szCs w:val="20"/>
              </w:rPr>
              <w:t>～</w:t>
            </w:r>
            <w:r>
              <w:rPr>
                <w:rFonts w:ascii="Times New Roman" w:hAnsi="Times New Roman" w:cs="Times New Roman"/>
                <w:sz w:val="20"/>
                <w:szCs w:val="20"/>
              </w:rPr>
              <w:t>130</w:t>
            </w:r>
          </w:p>
        </w:tc>
        <w:tc>
          <w:tcPr>
            <w:tcW w:w="1795" w:type="dxa"/>
            <w:vAlign w:val="center"/>
          </w:tcPr>
          <w:p w14:paraId="1E0A6B55">
            <w:pPr>
              <w:jc w:val="center"/>
              <w:rPr>
                <w:rFonts w:ascii="Arial" w:hAnsi="Arial" w:cs="Arial"/>
                <w:sz w:val="20"/>
                <w:szCs w:val="20"/>
              </w:rPr>
            </w:pPr>
            <w:r>
              <w:rPr>
                <w:rFonts w:ascii="Times New Roman" w:hAnsi="Times New Roman" w:cs="Times New Roman"/>
                <w:sz w:val="20"/>
                <w:szCs w:val="20"/>
              </w:rPr>
              <w:t>AAS</w:t>
            </w:r>
            <w:r>
              <w:rPr>
                <w:rFonts w:hint="eastAsia" w:cs="Arial"/>
                <w:sz w:val="20"/>
                <w:szCs w:val="20"/>
              </w:rPr>
              <w:t>、</w:t>
            </w:r>
            <w:r>
              <w:rPr>
                <w:rFonts w:ascii="Times New Roman" w:hAnsi="Times New Roman" w:cs="Times New Roman"/>
                <w:sz w:val="20"/>
                <w:szCs w:val="20"/>
              </w:rPr>
              <w:t>ICP-AES</w:t>
            </w:r>
            <w:r>
              <w:rPr>
                <w:rFonts w:hint="eastAsia" w:cs="Arial"/>
                <w:sz w:val="20"/>
                <w:szCs w:val="20"/>
              </w:rPr>
              <w:t>、</w:t>
            </w:r>
            <w:r>
              <w:rPr>
                <w:rFonts w:ascii="Times New Roman" w:hAnsi="Times New Roman" w:cs="Times New Roman"/>
                <w:sz w:val="20"/>
                <w:szCs w:val="20"/>
              </w:rPr>
              <w:t>ICP-MS</w:t>
            </w:r>
          </w:p>
        </w:tc>
      </w:tr>
      <w:tr w14:paraId="62C4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71" w:type="dxa"/>
            <w:vAlign w:val="center"/>
          </w:tcPr>
          <w:p w14:paraId="59BFDE37">
            <w:pPr>
              <w:jc w:val="center"/>
              <w:rPr>
                <w:rFonts w:ascii="Arial" w:hAnsi="Arial" w:cs="Arial"/>
                <w:sz w:val="20"/>
                <w:szCs w:val="20"/>
              </w:rPr>
            </w:pPr>
            <w:r>
              <w:rPr>
                <w:rFonts w:hint="eastAsia" w:cs="Arial"/>
                <w:sz w:val="20"/>
                <w:szCs w:val="20"/>
              </w:rPr>
              <w:t>挥发性有机物</w:t>
            </w:r>
          </w:p>
        </w:tc>
        <w:tc>
          <w:tcPr>
            <w:tcW w:w="1249" w:type="dxa"/>
            <w:vAlign w:val="center"/>
          </w:tcPr>
          <w:p w14:paraId="30BCD13A">
            <w:pPr>
              <w:jc w:val="center"/>
              <w:rPr>
                <w:rFonts w:ascii="Arial" w:hAnsi="Arial" w:cs="Arial"/>
                <w:sz w:val="20"/>
                <w:szCs w:val="20"/>
              </w:rPr>
            </w:pPr>
            <w:r>
              <w:rPr>
                <w:rFonts w:ascii="Times New Roman" w:hAnsi="Times New Roman" w:cs="Times New Roman"/>
                <w:sz w:val="20"/>
                <w:szCs w:val="20"/>
              </w:rPr>
              <w:t>≤10MDL</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10MDL</w:t>
            </w:r>
          </w:p>
        </w:tc>
        <w:tc>
          <w:tcPr>
            <w:tcW w:w="1789" w:type="dxa"/>
            <w:vAlign w:val="center"/>
          </w:tcPr>
          <w:p w14:paraId="56B37177">
            <w:pPr>
              <w:jc w:val="center"/>
              <w:rPr>
                <w:rFonts w:ascii="Arial" w:hAnsi="Arial" w:cs="Arial"/>
                <w:sz w:val="20"/>
                <w:szCs w:val="20"/>
              </w:rPr>
            </w:pP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30</w:t>
            </w:r>
          </w:p>
        </w:tc>
        <w:tc>
          <w:tcPr>
            <w:tcW w:w="2182" w:type="dxa"/>
            <w:vAlign w:val="center"/>
          </w:tcPr>
          <w:p w14:paraId="3D14C270">
            <w:pPr>
              <w:jc w:val="center"/>
              <w:rPr>
                <w:rFonts w:ascii="Arial" w:hAnsi="Arial" w:cs="Arial"/>
                <w:sz w:val="20"/>
                <w:szCs w:val="20"/>
              </w:rPr>
            </w:pPr>
            <w:r>
              <w:rPr>
                <w:rFonts w:ascii="Times New Roman" w:hAnsi="Times New Roman" w:cs="Times New Roman"/>
                <w:sz w:val="20"/>
                <w:szCs w:val="20"/>
              </w:rPr>
              <w:t>70</w:t>
            </w:r>
            <w:r>
              <w:rPr>
                <w:rFonts w:hint="eastAsia" w:cs="Arial"/>
                <w:sz w:val="20"/>
                <w:szCs w:val="20"/>
              </w:rPr>
              <w:t>～</w:t>
            </w:r>
            <w:r>
              <w:rPr>
                <w:rFonts w:ascii="Times New Roman" w:hAnsi="Times New Roman" w:cs="Times New Roman"/>
                <w:sz w:val="20"/>
                <w:szCs w:val="20"/>
              </w:rPr>
              <w:t>130</w:t>
            </w:r>
          </w:p>
        </w:tc>
        <w:tc>
          <w:tcPr>
            <w:tcW w:w="1795" w:type="dxa"/>
            <w:vAlign w:val="center"/>
          </w:tcPr>
          <w:p w14:paraId="60742537">
            <w:pPr>
              <w:jc w:val="center"/>
              <w:rPr>
                <w:rFonts w:ascii="Arial" w:hAnsi="Arial" w:cs="Arial"/>
                <w:sz w:val="20"/>
                <w:szCs w:val="20"/>
              </w:rPr>
            </w:pPr>
            <w:r>
              <w:rPr>
                <w:rFonts w:ascii="Times New Roman" w:hAnsi="Times New Roman" w:cs="Times New Roman"/>
                <w:sz w:val="20"/>
                <w:szCs w:val="20"/>
              </w:rPr>
              <w:t>HS/PT-GC</w:t>
            </w:r>
            <w:r>
              <w:rPr>
                <w:rFonts w:hint="eastAsia" w:cs="Arial"/>
                <w:sz w:val="20"/>
                <w:szCs w:val="20"/>
              </w:rPr>
              <w:t>、</w:t>
            </w:r>
            <w:r>
              <w:rPr>
                <w:rFonts w:ascii="Times New Roman" w:hAnsi="Times New Roman" w:cs="Times New Roman"/>
                <w:sz w:val="20"/>
                <w:szCs w:val="20"/>
              </w:rPr>
              <w:t>HS/PT-GC-MSD</w:t>
            </w:r>
          </w:p>
        </w:tc>
      </w:tr>
      <w:tr w14:paraId="7DDE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71" w:type="dxa"/>
            <w:vAlign w:val="center"/>
          </w:tcPr>
          <w:p w14:paraId="2DAF9930">
            <w:pPr>
              <w:jc w:val="center"/>
              <w:rPr>
                <w:rFonts w:ascii="Arial" w:hAnsi="Arial" w:cs="Arial"/>
                <w:sz w:val="20"/>
                <w:szCs w:val="20"/>
              </w:rPr>
            </w:pPr>
            <w:r>
              <w:rPr>
                <w:rFonts w:hint="eastAsia" w:cs="Arial"/>
                <w:sz w:val="20"/>
                <w:szCs w:val="20"/>
              </w:rPr>
              <w:t>半挥发性有机物</w:t>
            </w:r>
          </w:p>
        </w:tc>
        <w:tc>
          <w:tcPr>
            <w:tcW w:w="1249" w:type="dxa"/>
            <w:vAlign w:val="center"/>
          </w:tcPr>
          <w:p w14:paraId="449499C2">
            <w:pPr>
              <w:jc w:val="center"/>
              <w:rPr>
                <w:rFonts w:ascii="Arial" w:hAnsi="Arial" w:cs="Arial"/>
                <w:sz w:val="20"/>
                <w:szCs w:val="20"/>
              </w:rPr>
            </w:pPr>
            <w:r>
              <w:rPr>
                <w:rFonts w:ascii="Times New Roman" w:hAnsi="Times New Roman" w:cs="Times New Roman"/>
                <w:sz w:val="20"/>
                <w:szCs w:val="20"/>
              </w:rPr>
              <w:t>≤10MDL</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10MDL</w:t>
            </w:r>
          </w:p>
        </w:tc>
        <w:tc>
          <w:tcPr>
            <w:tcW w:w="1789" w:type="dxa"/>
            <w:vAlign w:val="center"/>
          </w:tcPr>
          <w:p w14:paraId="13DB80B8">
            <w:pPr>
              <w:jc w:val="center"/>
              <w:rPr>
                <w:rFonts w:ascii="Arial" w:hAnsi="Arial" w:cs="Arial"/>
                <w:sz w:val="20"/>
                <w:szCs w:val="20"/>
              </w:rPr>
            </w:pP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25</w:t>
            </w:r>
          </w:p>
        </w:tc>
        <w:tc>
          <w:tcPr>
            <w:tcW w:w="2182" w:type="dxa"/>
            <w:vAlign w:val="center"/>
          </w:tcPr>
          <w:p w14:paraId="66E5D321">
            <w:pPr>
              <w:jc w:val="center"/>
              <w:rPr>
                <w:rFonts w:ascii="Arial" w:hAnsi="Arial" w:cs="Arial"/>
                <w:sz w:val="20"/>
                <w:szCs w:val="20"/>
              </w:rPr>
            </w:pPr>
            <w:r>
              <w:rPr>
                <w:rFonts w:ascii="Times New Roman" w:hAnsi="Times New Roman" w:cs="Times New Roman"/>
                <w:sz w:val="20"/>
                <w:szCs w:val="20"/>
              </w:rPr>
              <w:t>60</w:t>
            </w:r>
            <w:r>
              <w:rPr>
                <w:rFonts w:hint="eastAsia" w:cs="Arial"/>
                <w:sz w:val="20"/>
                <w:szCs w:val="20"/>
              </w:rPr>
              <w:t>～</w:t>
            </w:r>
            <w:r>
              <w:rPr>
                <w:rFonts w:ascii="Times New Roman" w:hAnsi="Times New Roman" w:cs="Times New Roman"/>
                <w:sz w:val="20"/>
                <w:szCs w:val="20"/>
              </w:rPr>
              <w:t>130</w:t>
            </w:r>
          </w:p>
        </w:tc>
        <w:tc>
          <w:tcPr>
            <w:tcW w:w="1795" w:type="dxa"/>
            <w:vAlign w:val="center"/>
          </w:tcPr>
          <w:p w14:paraId="19E19359">
            <w:pPr>
              <w:jc w:val="center"/>
              <w:rPr>
                <w:rFonts w:ascii="Arial" w:hAnsi="Arial" w:cs="Arial"/>
                <w:sz w:val="20"/>
                <w:szCs w:val="20"/>
              </w:rPr>
            </w:pPr>
            <w:r>
              <w:rPr>
                <w:rFonts w:ascii="Times New Roman" w:hAnsi="Times New Roman" w:cs="Times New Roman"/>
                <w:sz w:val="20"/>
                <w:szCs w:val="20"/>
              </w:rPr>
              <w:t>GC</w:t>
            </w:r>
            <w:r>
              <w:rPr>
                <w:rFonts w:hint="eastAsia" w:cs="Arial"/>
                <w:sz w:val="20"/>
                <w:szCs w:val="20"/>
              </w:rPr>
              <w:t>、</w:t>
            </w:r>
            <w:r>
              <w:rPr>
                <w:rFonts w:ascii="Times New Roman" w:hAnsi="Times New Roman" w:cs="Times New Roman"/>
                <w:sz w:val="20"/>
                <w:szCs w:val="20"/>
              </w:rPr>
              <w:t>GC-MSD</w:t>
            </w:r>
          </w:p>
        </w:tc>
      </w:tr>
      <w:tr w14:paraId="3112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71" w:type="dxa"/>
            <w:vAlign w:val="center"/>
          </w:tcPr>
          <w:p w14:paraId="5D29BDE0">
            <w:pPr>
              <w:jc w:val="center"/>
              <w:rPr>
                <w:rFonts w:ascii="Arial" w:hAnsi="Arial" w:cs="Arial"/>
                <w:sz w:val="20"/>
                <w:szCs w:val="20"/>
              </w:rPr>
            </w:pPr>
            <w:r>
              <w:rPr>
                <w:rFonts w:hint="eastAsia" w:cs="Arial"/>
                <w:sz w:val="20"/>
                <w:szCs w:val="20"/>
              </w:rPr>
              <w:t>难挥发性有机物</w:t>
            </w:r>
          </w:p>
        </w:tc>
        <w:tc>
          <w:tcPr>
            <w:tcW w:w="1249" w:type="dxa"/>
            <w:vAlign w:val="center"/>
          </w:tcPr>
          <w:p w14:paraId="256611D1">
            <w:pPr>
              <w:jc w:val="center"/>
              <w:rPr>
                <w:rFonts w:ascii="Arial" w:hAnsi="Arial" w:cs="Arial"/>
                <w:sz w:val="20"/>
                <w:szCs w:val="20"/>
              </w:rPr>
            </w:pPr>
            <w:r>
              <w:rPr>
                <w:rFonts w:ascii="Times New Roman" w:hAnsi="Times New Roman" w:cs="Times New Roman"/>
                <w:sz w:val="20"/>
                <w:szCs w:val="20"/>
              </w:rPr>
              <w:t>≤10MDL</w:t>
            </w:r>
            <w:r>
              <w:rPr>
                <w:rFonts w:ascii="Times New Roman" w:hAnsi="Times New Roman" w:cs="Times New Roman"/>
                <w:sz w:val="20"/>
                <w:szCs w:val="20"/>
              </w:rPr>
              <w:br w:type="textWrapping"/>
            </w:r>
            <w:r>
              <w:rPr>
                <w:rFonts w:hint="eastAsia" w:cs="Arial"/>
                <w:sz w:val="20"/>
                <w:szCs w:val="20"/>
              </w:rPr>
              <w:t>&gt;</w:t>
            </w:r>
            <w:r>
              <w:rPr>
                <w:rFonts w:ascii="Times New Roman" w:hAnsi="Times New Roman" w:cs="Times New Roman"/>
                <w:sz w:val="20"/>
                <w:szCs w:val="20"/>
              </w:rPr>
              <w:t>10MDL</w:t>
            </w:r>
          </w:p>
        </w:tc>
        <w:tc>
          <w:tcPr>
            <w:tcW w:w="1789" w:type="dxa"/>
            <w:vAlign w:val="center"/>
          </w:tcPr>
          <w:p w14:paraId="57C657CA">
            <w:pPr>
              <w:jc w:val="center"/>
              <w:rPr>
                <w:rFonts w:ascii="Arial" w:hAnsi="Arial" w:cs="Arial"/>
                <w:sz w:val="20"/>
                <w:szCs w:val="20"/>
              </w:rPr>
            </w:pPr>
            <w:r>
              <w:rPr>
                <w:rFonts w:ascii="Times New Roman" w:hAnsi="Times New Roman" w:cs="Times New Roman"/>
                <w:sz w:val="20"/>
                <w:szCs w:val="20"/>
              </w:rPr>
              <w:t>50</w:t>
            </w:r>
            <w:r>
              <w:rPr>
                <w:rFonts w:ascii="Times New Roman" w:hAnsi="Times New Roman" w:cs="Times New Roman"/>
                <w:sz w:val="20"/>
                <w:szCs w:val="20"/>
              </w:rPr>
              <w:br w:type="textWrapping"/>
            </w:r>
            <w:r>
              <w:rPr>
                <w:rFonts w:ascii="Times New Roman" w:hAnsi="Times New Roman" w:cs="Times New Roman"/>
                <w:sz w:val="20"/>
                <w:szCs w:val="20"/>
              </w:rPr>
              <w:t>25</w:t>
            </w:r>
          </w:p>
        </w:tc>
        <w:tc>
          <w:tcPr>
            <w:tcW w:w="2182" w:type="dxa"/>
            <w:vAlign w:val="center"/>
          </w:tcPr>
          <w:p w14:paraId="6F22CA8E">
            <w:pPr>
              <w:jc w:val="center"/>
              <w:rPr>
                <w:rFonts w:ascii="Arial" w:hAnsi="Arial" w:cs="Arial"/>
                <w:sz w:val="20"/>
                <w:szCs w:val="20"/>
              </w:rPr>
            </w:pPr>
            <w:r>
              <w:rPr>
                <w:rFonts w:ascii="Times New Roman" w:hAnsi="Times New Roman" w:cs="Times New Roman"/>
                <w:sz w:val="20"/>
                <w:szCs w:val="20"/>
              </w:rPr>
              <w:t>60</w:t>
            </w:r>
            <w:r>
              <w:rPr>
                <w:rFonts w:hint="eastAsia" w:cs="Arial"/>
                <w:sz w:val="20"/>
                <w:szCs w:val="20"/>
              </w:rPr>
              <w:t>～</w:t>
            </w:r>
            <w:r>
              <w:rPr>
                <w:rFonts w:ascii="Times New Roman" w:hAnsi="Times New Roman" w:cs="Times New Roman"/>
                <w:sz w:val="20"/>
                <w:szCs w:val="20"/>
              </w:rPr>
              <w:t>130</w:t>
            </w:r>
          </w:p>
        </w:tc>
        <w:tc>
          <w:tcPr>
            <w:tcW w:w="1795" w:type="dxa"/>
            <w:vAlign w:val="center"/>
          </w:tcPr>
          <w:p w14:paraId="24C19230">
            <w:pPr>
              <w:jc w:val="center"/>
              <w:rPr>
                <w:rFonts w:ascii="Arial" w:hAnsi="Arial" w:cs="Arial"/>
                <w:sz w:val="20"/>
                <w:szCs w:val="20"/>
              </w:rPr>
            </w:pPr>
            <w:r>
              <w:rPr>
                <w:rFonts w:ascii="Times New Roman" w:hAnsi="Times New Roman" w:cs="Times New Roman"/>
                <w:sz w:val="20"/>
                <w:szCs w:val="20"/>
              </w:rPr>
              <w:t>GC-MSD</w:t>
            </w:r>
          </w:p>
        </w:tc>
      </w:tr>
    </w:tbl>
    <w:p w14:paraId="49BE3237">
      <w:pPr>
        <w:ind w:firstLine="480" w:firstLineChars="200"/>
        <w:rPr>
          <w:rFonts w:ascii="Times New Roman" w:hAnsi="Times New Roman" w:cs="Times New Roman"/>
        </w:rPr>
      </w:pPr>
    </w:p>
    <w:p w14:paraId="17640E63">
      <w:pPr>
        <w:pStyle w:val="5"/>
        <w:rPr>
          <w:color w:val="auto"/>
        </w:rPr>
      </w:pPr>
      <w:r>
        <w:rPr>
          <w:color w:val="auto"/>
        </w:rPr>
        <w:t>分析测试数据记录与审核</w:t>
      </w:r>
    </w:p>
    <w:p w14:paraId="7488B850">
      <w:pPr>
        <w:pStyle w:val="3"/>
        <w:ind w:firstLine="480"/>
      </w:pPr>
      <w:r>
        <w:t>（1）检测实验室应保证分析测试数据的完整性，确保全面、客观地反映分析测试结果，不得选择性地舍弃数据，人为干预分析测试结果。</w:t>
      </w:r>
    </w:p>
    <w:p w14:paraId="3C13D8C9">
      <w:pPr>
        <w:pStyle w:val="3"/>
        <w:ind w:firstLine="480"/>
      </w:pPr>
      <w:r>
        <w:t>（2）检测人员应对原始数据和报告数据进行校核。对发现的可疑报告数据，应与样品分析测试原始记录进行校对。</w:t>
      </w:r>
    </w:p>
    <w:p w14:paraId="60707D72">
      <w:pPr>
        <w:pStyle w:val="3"/>
        <w:ind w:firstLine="480"/>
      </w:pPr>
      <w:r>
        <w:t>（3）分析测试原始记录应有检测人员和审核人员的签名。检测人员负责填写原始记录；审核人员应检查数据记录是否完整、抄写或录入计算机时是否有误、数据是否异常等，并考虑以下因素：分析方法、分析条件、数据的有效位数、数据计算和处理过程、法定计量单位和内部质量控制数据等。</w:t>
      </w:r>
    </w:p>
    <w:p w14:paraId="568963DE">
      <w:pPr>
        <w:pStyle w:val="3"/>
        <w:ind w:firstLine="480"/>
      </w:pPr>
      <w:r>
        <w:t>（4）审核人员应对数据的准确性、逻辑性、可比性和合理性进行审核。</w:t>
      </w:r>
    </w:p>
    <w:p w14:paraId="23ACED62">
      <w:pPr>
        <w:pStyle w:val="5"/>
        <w:rPr>
          <w:color w:val="auto"/>
        </w:rPr>
      </w:pPr>
      <w:r>
        <w:rPr>
          <w:color w:val="auto"/>
        </w:rPr>
        <w:t>分析测试结果的表示</w:t>
      </w:r>
    </w:p>
    <w:p w14:paraId="58526C45">
      <w:pPr>
        <w:pStyle w:val="3"/>
        <w:ind w:firstLine="480"/>
      </w:pPr>
      <w:r>
        <w:t>（1）平行样品的分析测试结果在允许范围内时，用其平均值报告分析测试结果。</w:t>
      </w:r>
    </w:p>
    <w:p w14:paraId="71B2BC5A">
      <w:pPr>
        <w:pStyle w:val="3"/>
        <w:ind w:firstLine="480"/>
      </w:pPr>
      <w:r>
        <w:t>（2）一组分析数据用Grubbs、Dixon检验法剔除离群值后以平均值报告分析测试结果。</w:t>
      </w:r>
    </w:p>
    <w:p w14:paraId="565F3B1D">
      <w:pPr>
        <w:pStyle w:val="3"/>
        <w:ind w:firstLine="480"/>
      </w:pPr>
      <w:r>
        <w:t>（3）分析测试结果低于方法检出限时，用“ND”、“L”表示，并注明“ND”、“L”表示未检出，同时给出本实验室的方法检出限值。</w:t>
      </w:r>
    </w:p>
    <w:p w14:paraId="58CD2343">
      <w:pPr>
        <w:pStyle w:val="3"/>
        <w:ind w:firstLine="480"/>
      </w:pPr>
      <w:r>
        <w:t>（4）需要时，应给出分析测试结果的不确定度范围。</w:t>
      </w:r>
    </w:p>
    <w:p w14:paraId="00582D07">
      <w:pPr>
        <w:ind w:firstLine="480" w:firstLineChars="20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6E57BB7B">
      <w:pPr>
        <w:pStyle w:val="2"/>
      </w:pPr>
      <w:bookmarkStart w:id="108" w:name="_Toc208926664"/>
      <w:r>
        <w:rPr>
          <w:rFonts w:hint="eastAsia"/>
        </w:rPr>
        <w:t>健康</w:t>
      </w:r>
      <w:r>
        <w:t>和安全防护计划</w:t>
      </w:r>
      <w:bookmarkEnd w:id="108"/>
    </w:p>
    <w:p w14:paraId="31C6B035">
      <w:pPr>
        <w:pStyle w:val="3"/>
        <w:ind w:firstLine="480"/>
      </w:pPr>
      <w:r>
        <w:t>参照《重点行业企业用地调查样品采集保存和流转技术规定》的要求，在调查工作实施前，针对现场实际情况准备施工人员健康安全防护计划。对相关人员进行必要的培训，严格执行现场设备操作规范，按要求使用个人防护装备。分析现场施工过程中可能遇到的健康和安全危害，并制定危害应对方案和措施，确定距离场地最近的医院位置和路线，避免在场地调查活动中受到与现场施工有关的健康安全危害。</w:t>
      </w:r>
    </w:p>
    <w:p w14:paraId="48CBC46C">
      <w:pPr>
        <w:pStyle w:val="3"/>
        <w:ind w:firstLine="480"/>
      </w:pPr>
      <w:r>
        <w:t>各参与单位需遵守《中华人民共和国安全生产法》等国家和地方有关法律法规及管理规定，遵守《企业安全生产标准化基本规范》（GB/T33000-2016）等企业安全生产及设备使用相关技术规范，做好初步采样调查过程中的安全隐患防范。</w:t>
      </w:r>
    </w:p>
    <w:p w14:paraId="6AE6FD0E">
      <w:pPr>
        <w:pStyle w:val="3"/>
        <w:ind w:firstLine="480"/>
      </w:pPr>
      <w:r>
        <w:t>经与地块所有权人协商，现场工作期间应严格落实以下安全保障与风险防控措施：</w:t>
      </w:r>
    </w:p>
    <w:p w14:paraId="5CC510DE">
      <w:pPr>
        <w:pStyle w:val="3"/>
        <w:ind w:firstLine="480"/>
      </w:pPr>
      <w:r>
        <w:t>（1）各类劳动防护用品发放到人，并监督作业人员规范穿戴使用。</w:t>
      </w:r>
    </w:p>
    <w:p w14:paraId="74281051">
      <w:pPr>
        <w:pStyle w:val="3"/>
        <w:ind w:firstLine="480"/>
      </w:pPr>
      <w:r>
        <w:t>（2）若钻探过程中发现地下存在危险污染物，立即停止钻进，人员迅速撤离现场，并马上向地块有权人、当地主管部门汇报，在确保安全的情况下，对可能外泄的污染物进行阻隔处理。</w:t>
      </w:r>
    </w:p>
    <w:p w14:paraId="4CD55D45">
      <w:pPr>
        <w:pStyle w:val="3"/>
        <w:ind w:firstLine="480"/>
      </w:pPr>
      <w:r>
        <w:t>（3）钻机施工中划定施工区域，各类安全防护设施规范安装到位，各类安全警示标志布置齐全，避免闲杂人员进入施工区域。</w:t>
      </w:r>
    </w:p>
    <w:p w14:paraId="72703F32">
      <w:pPr>
        <w:pStyle w:val="3"/>
        <w:ind w:firstLine="480"/>
      </w:pPr>
      <w:r>
        <w:t>（4）针对目前我国仍处在疫情防控期间，现场采样作业时，全员必须按照要求佩戴口罩，尽可能的减少人员近距离接触，勤洗手，人员不得进行集中就餐等措施做好防控工作。</w:t>
      </w:r>
    </w:p>
    <w:p w14:paraId="524F3809">
      <w:pPr>
        <w:pStyle w:val="3"/>
        <w:ind w:firstLine="480"/>
      </w:pPr>
      <w:r>
        <w:t>（5）做好二次污染防控，施工过程中的一般固废、非送检土壤以及洗井地下水等废物分别用一般固废桶、土壤废物桶和废液桶进行收集。</w:t>
      </w:r>
    </w:p>
    <w:p w14:paraId="48E47671">
      <w:pPr>
        <w:pStyle w:val="3"/>
        <w:ind w:firstLine="480"/>
      </w:pPr>
      <w:r>
        <w:t>（6）当发生事故时，在场人员应立即按照《现场急救基本方法》对伤员进行现场处置，并联系司机取得急救箱进行救护。</w:t>
      </w:r>
    </w:p>
    <w:p w14:paraId="09D8BE4C">
      <w:pPr>
        <w:pStyle w:val="3"/>
        <w:ind w:firstLine="480"/>
      </w:pPr>
      <w:r>
        <w:t>（7）如为中毒事故，在确认自身安全措施完全的情况下应迅速将患者搬离中毒现场，移至空气流通处，同时查看MSDS进行相关救治。</w:t>
      </w:r>
    </w:p>
    <w:p w14:paraId="75B58FF3">
      <w:pPr>
        <w:pStyle w:val="3"/>
        <w:ind w:firstLine="480"/>
      </w:pPr>
      <w:r>
        <w:t>（8）如果情况严重，立即拨打120，并联系现场企业寻求救助。</w:t>
      </w:r>
    </w:p>
    <w:p w14:paraId="28A5E5FA">
      <w:pPr>
        <w:ind w:firstLine="480" w:firstLineChars="200"/>
        <w:rPr>
          <w:rFonts w:ascii="Times New Roman" w:hAnsi="Times New Roman" w:cs="Times New Roman"/>
        </w:rPr>
      </w:pPr>
    </w:p>
    <w:p w14:paraId="4844127A">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7F4C42C6">
      <w:pPr>
        <w:pStyle w:val="262"/>
        <w:ind w:firstLine="0" w:firstLineChars="0"/>
        <w:outlineLvl w:val="0"/>
        <w:rPr>
          <w:rFonts w:ascii="Times New Roman" w:hAnsi="Times New Roman" w:cs="Times New Roman"/>
          <w:b/>
          <w:color w:val="auto"/>
        </w:rPr>
      </w:pPr>
      <w:bookmarkStart w:id="109" w:name="_Toc208926665"/>
      <w:r>
        <w:rPr>
          <w:rFonts w:ascii="Times New Roman" w:hAnsi="Times New Roman" w:cs="Times New Roman"/>
          <w:b/>
          <w:bCs/>
          <w:color w:val="auto"/>
        </w:rPr>
        <w:t xml:space="preserve">附件1 </w:t>
      </w:r>
      <w:r>
        <w:rPr>
          <w:rFonts w:ascii="Times New Roman" w:hAnsi="Times New Roman" w:cs="Times New Roman"/>
          <w:b/>
          <w:color w:val="auto"/>
        </w:rPr>
        <w:t>人员访谈表</w:t>
      </w:r>
      <w:bookmarkEnd w:id="109"/>
    </w:p>
    <w:p w14:paraId="5C6B67FE">
      <w:pPr>
        <w:pStyle w:val="14"/>
        <w:rPr>
          <w:rFonts w:cs="Times New Roman"/>
          <w:color w:val="auto"/>
        </w:rPr>
      </w:pPr>
      <w:r>
        <w:rPr>
          <w:color w:val="auto"/>
        </w:rPr>
        <w:drawing>
          <wp:inline distT="0" distB="0" distL="0" distR="0">
            <wp:extent cx="4721860" cy="7472680"/>
            <wp:effectExtent l="171450" t="114300" r="173990" b="1092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7"/>
                    <a:stretch>
                      <a:fillRect/>
                    </a:stretch>
                  </pic:blipFill>
                  <pic:spPr>
                    <a:xfrm rot="21443320">
                      <a:off x="0" y="0"/>
                      <a:ext cx="4728161" cy="7482746"/>
                    </a:xfrm>
                    <a:prstGeom prst="rect">
                      <a:avLst/>
                    </a:prstGeom>
                  </pic:spPr>
                </pic:pic>
              </a:graphicData>
            </a:graphic>
          </wp:inline>
        </w:drawing>
      </w:r>
    </w:p>
    <w:p w14:paraId="5789BDE6">
      <w:pPr>
        <w:rPr>
          <w:rFonts w:hint="eastAsia"/>
        </w:rPr>
      </w:pPr>
      <w:r>
        <w:drawing>
          <wp:inline distT="0" distB="0" distL="0" distR="0">
            <wp:extent cx="5274310" cy="722947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8"/>
                    <a:srcRect b="870"/>
                    <a:stretch>
                      <a:fillRect/>
                    </a:stretch>
                  </pic:blipFill>
                  <pic:spPr>
                    <a:xfrm>
                      <a:off x="0" y="0"/>
                      <a:ext cx="5274310" cy="7229475"/>
                    </a:xfrm>
                    <a:prstGeom prst="rect">
                      <a:avLst/>
                    </a:prstGeom>
                    <a:ln>
                      <a:noFill/>
                    </a:ln>
                  </pic:spPr>
                </pic:pic>
              </a:graphicData>
            </a:graphic>
          </wp:inline>
        </w:drawing>
      </w:r>
      <w:r>
        <w:drawing>
          <wp:inline distT="0" distB="0" distL="0" distR="0">
            <wp:extent cx="5274310" cy="8437880"/>
            <wp:effectExtent l="0" t="0" r="254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9"/>
                    <a:stretch>
                      <a:fillRect/>
                    </a:stretch>
                  </pic:blipFill>
                  <pic:spPr>
                    <a:xfrm>
                      <a:off x="0" y="0"/>
                      <a:ext cx="5274310" cy="8437880"/>
                    </a:xfrm>
                    <a:prstGeom prst="rect">
                      <a:avLst/>
                    </a:prstGeom>
                  </pic:spPr>
                </pic:pic>
              </a:graphicData>
            </a:graphic>
          </wp:inline>
        </w:drawing>
      </w:r>
      <w:r>
        <w:drawing>
          <wp:inline distT="0" distB="0" distL="0" distR="0">
            <wp:extent cx="5274310" cy="8131175"/>
            <wp:effectExtent l="0" t="0" r="254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90"/>
                    <a:stretch>
                      <a:fillRect/>
                    </a:stretch>
                  </pic:blipFill>
                  <pic:spPr>
                    <a:xfrm>
                      <a:off x="0" y="0"/>
                      <a:ext cx="5274310" cy="8131175"/>
                    </a:xfrm>
                    <a:prstGeom prst="rect">
                      <a:avLst/>
                    </a:prstGeom>
                  </pic:spPr>
                </pic:pic>
              </a:graphicData>
            </a:graphic>
          </wp:inline>
        </w:drawing>
      </w:r>
      <w:r>
        <w:drawing>
          <wp:inline distT="0" distB="0" distL="0" distR="0">
            <wp:extent cx="5274310" cy="7788910"/>
            <wp:effectExtent l="171450" t="114300" r="173990" b="1168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1"/>
                    <a:stretch>
                      <a:fillRect/>
                    </a:stretch>
                  </pic:blipFill>
                  <pic:spPr>
                    <a:xfrm rot="21449227">
                      <a:off x="0" y="0"/>
                      <a:ext cx="5274310" cy="7788910"/>
                    </a:xfrm>
                    <a:prstGeom prst="rect">
                      <a:avLst/>
                    </a:prstGeom>
                  </pic:spPr>
                </pic:pic>
              </a:graphicData>
            </a:graphic>
          </wp:inline>
        </w:drawing>
      </w:r>
      <w:r>
        <w:drawing>
          <wp:inline distT="0" distB="0" distL="0" distR="0">
            <wp:extent cx="5274310" cy="833056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2"/>
                    <a:stretch>
                      <a:fillRect/>
                    </a:stretch>
                  </pic:blipFill>
                  <pic:spPr>
                    <a:xfrm>
                      <a:off x="0" y="0"/>
                      <a:ext cx="5274310" cy="8330565"/>
                    </a:xfrm>
                    <a:prstGeom prst="rect">
                      <a:avLst/>
                    </a:prstGeom>
                  </pic:spPr>
                </pic:pic>
              </a:graphicData>
            </a:graphic>
          </wp:inline>
        </w:drawing>
      </w:r>
    </w:p>
    <w:p w14:paraId="3D419CA2">
      <w:pPr>
        <w:pStyle w:val="14"/>
        <w:rPr>
          <w:rFonts w:cs="Times New Roman"/>
          <w:color w:val="auto"/>
        </w:rPr>
        <w:sectPr>
          <w:pgSz w:w="11906" w:h="16838"/>
          <w:pgMar w:top="1440" w:right="1800" w:bottom="1440" w:left="1800" w:header="851" w:footer="992" w:gutter="0"/>
          <w:cols w:space="425" w:num="1"/>
          <w:docGrid w:type="lines" w:linePitch="312" w:charSpace="0"/>
        </w:sectPr>
      </w:pPr>
    </w:p>
    <w:p w14:paraId="54D830D4">
      <w:pPr>
        <w:pStyle w:val="262"/>
        <w:ind w:firstLine="0" w:firstLineChars="0"/>
        <w:outlineLvl w:val="0"/>
        <w:rPr>
          <w:rFonts w:ascii="Times New Roman" w:hAnsi="Times New Roman" w:cs="Times New Roman"/>
          <w:b/>
          <w:color w:val="auto"/>
        </w:rPr>
      </w:pPr>
      <w:bookmarkStart w:id="110" w:name="_Toc208926666"/>
      <w:r>
        <w:rPr>
          <w:rFonts w:ascii="Times New Roman" w:hAnsi="Times New Roman" w:cs="Times New Roman"/>
          <w:b/>
          <w:bCs/>
          <w:color w:val="auto"/>
        </w:rPr>
        <w:t xml:space="preserve">附件2 </w:t>
      </w:r>
      <w:r>
        <w:rPr>
          <w:rFonts w:ascii="Times New Roman" w:hAnsi="Times New Roman" w:cs="Times New Roman"/>
          <w:b/>
          <w:color w:val="auto"/>
        </w:rPr>
        <w:t>评审会议签到表</w:t>
      </w:r>
      <w:bookmarkEnd w:id="110"/>
      <w:r>
        <w:drawing>
          <wp:inline distT="0" distB="0" distL="0" distR="0">
            <wp:extent cx="5274310" cy="63512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3"/>
                    <a:stretch>
                      <a:fillRect/>
                    </a:stretch>
                  </pic:blipFill>
                  <pic:spPr>
                    <a:xfrm>
                      <a:off x="0" y="0"/>
                      <a:ext cx="5274310" cy="6351270"/>
                    </a:xfrm>
                    <a:prstGeom prst="rect">
                      <a:avLst/>
                    </a:prstGeom>
                  </pic:spPr>
                </pic:pic>
              </a:graphicData>
            </a:graphic>
          </wp:inline>
        </w:drawing>
      </w:r>
    </w:p>
    <w:p w14:paraId="08AD171E">
      <w:pPr>
        <w:pStyle w:val="262"/>
        <w:ind w:firstLine="0" w:firstLineChars="0"/>
        <w:outlineLvl w:val="0"/>
        <w:rPr>
          <w:rFonts w:ascii="Times New Roman" w:hAnsi="Times New Roman" w:cs="Times New Roman"/>
          <w:b/>
          <w:color w:val="auto"/>
        </w:rPr>
        <w:sectPr>
          <w:pgSz w:w="11906" w:h="16838"/>
          <w:pgMar w:top="1440" w:right="1800" w:bottom="1440" w:left="1800" w:header="851" w:footer="992" w:gutter="0"/>
          <w:cols w:space="425" w:num="1"/>
          <w:docGrid w:type="lines" w:linePitch="312" w:charSpace="0"/>
        </w:sectPr>
      </w:pPr>
    </w:p>
    <w:p w14:paraId="72D42F99">
      <w:pPr>
        <w:pStyle w:val="262"/>
        <w:ind w:firstLine="0" w:firstLineChars="0"/>
        <w:outlineLvl w:val="0"/>
        <w:rPr>
          <w:rFonts w:ascii="Times New Roman" w:hAnsi="Times New Roman" w:cs="Times New Roman"/>
          <w:b/>
          <w:color w:val="auto"/>
        </w:rPr>
        <w:sectPr>
          <w:pgSz w:w="11906" w:h="16838"/>
          <w:pgMar w:top="1440" w:right="1800" w:bottom="1440" w:left="1800" w:header="851" w:footer="992" w:gutter="0"/>
          <w:cols w:space="425" w:num="1"/>
          <w:docGrid w:type="lines" w:linePitch="326" w:charSpace="0"/>
        </w:sectPr>
      </w:pPr>
      <w:bookmarkStart w:id="111" w:name="_Toc208926667"/>
      <w:r>
        <w:rPr>
          <w:rFonts w:ascii="Times New Roman" w:hAnsi="Times New Roman" w:cs="Times New Roman"/>
          <w:b/>
          <w:bCs/>
          <w:color w:val="auto"/>
        </w:rPr>
        <w:t xml:space="preserve">附件3 </w:t>
      </w:r>
      <w:r>
        <w:rPr>
          <w:rFonts w:ascii="Times New Roman" w:hAnsi="Times New Roman" w:cs="Times New Roman"/>
          <w:b/>
          <w:color w:val="auto"/>
        </w:rPr>
        <w:t>专家评审意见</w:t>
      </w:r>
      <w:bookmarkEnd w:id="111"/>
      <w:r>
        <w:drawing>
          <wp:inline distT="0" distB="0" distL="0" distR="0">
            <wp:extent cx="5274310" cy="638683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4"/>
                    <a:stretch>
                      <a:fillRect/>
                    </a:stretch>
                  </pic:blipFill>
                  <pic:spPr>
                    <a:xfrm>
                      <a:off x="0" y="0"/>
                      <a:ext cx="5274310" cy="6386830"/>
                    </a:xfrm>
                    <a:prstGeom prst="rect">
                      <a:avLst/>
                    </a:prstGeom>
                  </pic:spPr>
                </pic:pic>
              </a:graphicData>
            </a:graphic>
          </wp:inline>
        </w:drawing>
      </w:r>
    </w:p>
    <w:p w14:paraId="7D38B1E2">
      <w:pPr>
        <w:pStyle w:val="262"/>
        <w:ind w:firstLine="0" w:firstLineChars="0"/>
        <w:outlineLvl w:val="0"/>
        <w:rPr>
          <w:rFonts w:ascii="Times New Roman" w:hAnsi="Times New Roman" w:cs="Times New Roman"/>
          <w:b/>
          <w:color w:val="auto"/>
        </w:rPr>
      </w:pPr>
      <w:bookmarkStart w:id="112" w:name="_Toc208926668"/>
      <w:r>
        <w:rPr>
          <w:rFonts w:ascii="Times New Roman" w:hAnsi="Times New Roman" w:cs="Times New Roman"/>
          <w:b/>
          <w:color w:val="auto"/>
        </w:rPr>
        <w:t>附件4 修改说明</w:t>
      </w:r>
      <w:bookmarkEnd w:id="112"/>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685"/>
        <w:gridCol w:w="3623"/>
      </w:tblGrid>
      <w:tr w14:paraId="7B13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10B48C1E">
            <w:pPr>
              <w:pStyle w:val="78"/>
              <w:rPr>
                <w:b/>
              </w:rPr>
            </w:pPr>
            <w:r>
              <w:rPr>
                <w:rFonts w:hint="eastAsia"/>
                <w:b/>
              </w:rPr>
              <w:t>序号</w:t>
            </w:r>
          </w:p>
        </w:tc>
        <w:tc>
          <w:tcPr>
            <w:tcW w:w="3685" w:type="dxa"/>
            <w:vAlign w:val="center"/>
          </w:tcPr>
          <w:p w14:paraId="79701231">
            <w:pPr>
              <w:pStyle w:val="78"/>
              <w:rPr>
                <w:b/>
              </w:rPr>
            </w:pPr>
            <w:r>
              <w:rPr>
                <w:rFonts w:hint="eastAsia"/>
                <w:b/>
              </w:rPr>
              <w:t>专家评审意见</w:t>
            </w:r>
          </w:p>
        </w:tc>
        <w:tc>
          <w:tcPr>
            <w:tcW w:w="3623" w:type="dxa"/>
            <w:vAlign w:val="center"/>
          </w:tcPr>
          <w:p w14:paraId="5B76E3F3">
            <w:pPr>
              <w:pStyle w:val="78"/>
              <w:rPr>
                <w:b/>
              </w:rPr>
            </w:pPr>
            <w:r>
              <w:rPr>
                <w:rFonts w:hint="eastAsia"/>
                <w:b/>
              </w:rPr>
              <w:t>修改说明</w:t>
            </w:r>
          </w:p>
        </w:tc>
      </w:tr>
      <w:tr w14:paraId="1715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1EF5DB0">
            <w:pPr>
              <w:pStyle w:val="78"/>
            </w:pPr>
            <w:r>
              <w:rPr>
                <w:rFonts w:hint="eastAsia"/>
              </w:rPr>
              <w:t>1</w:t>
            </w:r>
          </w:p>
        </w:tc>
        <w:tc>
          <w:tcPr>
            <w:tcW w:w="3685" w:type="dxa"/>
            <w:vAlign w:val="center"/>
          </w:tcPr>
          <w:p w14:paraId="16E9FCC9">
            <w:pPr>
              <w:pStyle w:val="78"/>
            </w:pPr>
            <w:r>
              <w:rPr>
                <w:rFonts w:hint="eastAsia"/>
              </w:rPr>
              <w:t>完善编制依据</w:t>
            </w:r>
          </w:p>
        </w:tc>
        <w:tc>
          <w:tcPr>
            <w:tcW w:w="3623" w:type="dxa"/>
            <w:vAlign w:val="center"/>
          </w:tcPr>
          <w:p w14:paraId="29936850">
            <w:pPr>
              <w:pStyle w:val="78"/>
            </w:pPr>
            <w:r>
              <w:rPr>
                <w:rFonts w:hint="eastAsia"/>
              </w:rPr>
              <w:t>详见1</w:t>
            </w:r>
            <w:r>
              <w:t>.3</w:t>
            </w:r>
            <w:r>
              <w:rPr>
                <w:rFonts w:hint="eastAsia"/>
              </w:rPr>
              <w:t>章编制依据，补充了相关标准及技术规范。</w:t>
            </w:r>
          </w:p>
        </w:tc>
      </w:tr>
      <w:tr w14:paraId="19D5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116B144">
            <w:pPr>
              <w:pStyle w:val="78"/>
            </w:pPr>
            <w:r>
              <w:rPr>
                <w:rFonts w:hint="eastAsia"/>
              </w:rPr>
              <w:t>2</w:t>
            </w:r>
          </w:p>
        </w:tc>
        <w:tc>
          <w:tcPr>
            <w:tcW w:w="3685" w:type="dxa"/>
            <w:vAlign w:val="center"/>
          </w:tcPr>
          <w:p w14:paraId="4E9B56A4">
            <w:pPr>
              <w:pStyle w:val="78"/>
            </w:pPr>
            <w:r>
              <w:rPr>
                <w:rFonts w:hint="eastAsia"/>
              </w:rPr>
              <w:t>核实特征污染物及检测因子，完善土壤采样深度的合理性分析</w:t>
            </w:r>
          </w:p>
        </w:tc>
        <w:tc>
          <w:tcPr>
            <w:tcW w:w="3623" w:type="dxa"/>
            <w:vAlign w:val="center"/>
          </w:tcPr>
          <w:p w14:paraId="3857C2B8">
            <w:pPr>
              <w:pStyle w:val="78"/>
            </w:pPr>
            <w:r>
              <w:rPr>
                <w:rFonts w:hint="eastAsia"/>
              </w:rPr>
              <w:t>详见5</w:t>
            </w:r>
            <w:r>
              <w:t>.2</w:t>
            </w:r>
            <w:r>
              <w:rPr>
                <w:rFonts w:hint="eastAsia"/>
              </w:rPr>
              <w:t>监测因子选取及原因分析，,核实了特征污染物及地下水检测因子，补充了土壤监测因子石油烃（C</w:t>
            </w:r>
            <w:r>
              <w:t>6-</w:t>
            </w:r>
            <w:r>
              <w:rPr>
                <w:rFonts w:hint="eastAsia"/>
              </w:rPr>
              <w:t>C</w:t>
            </w:r>
            <w:r>
              <w:t>9</w:t>
            </w:r>
            <w:r>
              <w:rPr>
                <w:rFonts w:hint="eastAsia"/>
              </w:rPr>
              <w:t>）；详见5</w:t>
            </w:r>
            <w:r>
              <w:t>.1.3</w:t>
            </w:r>
            <w:r>
              <w:rPr>
                <w:rFonts w:hint="eastAsia"/>
              </w:rPr>
              <w:t>章节，完善了土壤采样深度分析。</w:t>
            </w:r>
          </w:p>
        </w:tc>
      </w:tr>
      <w:tr w14:paraId="0A5D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F97C6E2">
            <w:pPr>
              <w:pStyle w:val="78"/>
            </w:pPr>
            <w:r>
              <w:rPr>
                <w:rFonts w:hint="eastAsia"/>
              </w:rPr>
              <w:t>3</w:t>
            </w:r>
          </w:p>
        </w:tc>
        <w:tc>
          <w:tcPr>
            <w:tcW w:w="3685" w:type="dxa"/>
            <w:vAlign w:val="center"/>
          </w:tcPr>
          <w:p w14:paraId="3CB59BC0">
            <w:pPr>
              <w:pStyle w:val="78"/>
            </w:pPr>
            <w:r>
              <w:rPr>
                <w:rFonts w:hint="eastAsia"/>
              </w:rPr>
              <w:t>进一步完善一类单元的识别</w:t>
            </w:r>
          </w:p>
        </w:tc>
        <w:tc>
          <w:tcPr>
            <w:tcW w:w="3623" w:type="dxa"/>
            <w:vAlign w:val="center"/>
          </w:tcPr>
          <w:p w14:paraId="1E24F1D0">
            <w:pPr>
              <w:pStyle w:val="78"/>
            </w:pPr>
            <w:r>
              <w:rPr>
                <w:rFonts w:hint="eastAsia"/>
              </w:rPr>
              <w:t>详见第4章以及表4</w:t>
            </w:r>
            <w:r>
              <w:t xml:space="preserve">.1-1 </w:t>
            </w:r>
            <w:r>
              <w:rPr>
                <w:rFonts w:hint="eastAsia"/>
              </w:rPr>
              <w:t>重点设施及意思污染区域识别汇总表，已经完善了一类单元的识别工作，重新识别了危废仓库、球罐组（储罐区）作为一类单元，并且重新核实了监测点位（表5</w:t>
            </w:r>
            <w:r>
              <w:t>.1-2</w:t>
            </w:r>
            <w:r>
              <w:rPr>
                <w:rFonts w:hint="eastAsia"/>
              </w:rPr>
              <w:t>）。</w:t>
            </w:r>
          </w:p>
        </w:tc>
      </w:tr>
    </w:tbl>
    <w:p w14:paraId="5D45C5EA">
      <w:pPr>
        <w:pStyle w:val="78"/>
      </w:pPr>
    </w:p>
    <w:sectPr>
      <w:pgSz w:w="11906" w:h="16838"/>
      <w:pgMar w:top="1440" w:right="1800" w:bottom="1440" w:left="180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等线"/>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CIDFon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2409780"/>
      <w:docPartObj>
        <w:docPartGallery w:val="AutoText"/>
      </w:docPartObj>
    </w:sdtPr>
    <w:sdtContent>
      <w:p w14:paraId="21B4DC45">
        <w:pPr>
          <w:pStyle w:val="26"/>
        </w:pPr>
        <w:r>
          <w:fldChar w:fldCharType="begin"/>
        </w:r>
        <w:r>
          <w:instrText xml:space="preserve">PAGE   \* MERGEFORMAT</w:instrText>
        </w:r>
        <w:r>
          <w:fldChar w:fldCharType="separate"/>
        </w:r>
        <w:r>
          <w:rPr>
            <w:lang w:val="zh-CN"/>
          </w:rPr>
          <w:t>1</w:t>
        </w:r>
        <w:r>
          <w:fldChar w:fldCharType="end"/>
        </w:r>
      </w:p>
    </w:sdtContent>
  </w:sdt>
  <w:p w14:paraId="3273095A">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400112"/>
      <w:docPartObj>
        <w:docPartGallery w:val="AutoText"/>
      </w:docPartObj>
    </w:sdtPr>
    <w:sdtContent>
      <w:p w14:paraId="19DB9192">
        <w:pPr>
          <w:pStyle w:val="26"/>
        </w:pPr>
        <w:r>
          <w:fldChar w:fldCharType="begin"/>
        </w:r>
        <w:r>
          <w:instrText xml:space="preserve">PAGE   \* MERGEFORMAT</w:instrText>
        </w:r>
        <w:r>
          <w:fldChar w:fldCharType="separate"/>
        </w:r>
        <w:r>
          <w:rPr>
            <w:lang w:val="zh-CN"/>
          </w:rPr>
          <w:t>1</w:t>
        </w:r>
        <w:r>
          <w:fldChar w:fldCharType="end"/>
        </w:r>
      </w:p>
    </w:sdtContent>
  </w:sdt>
  <w:p w14:paraId="176C4737">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5980">
    <w:pPr>
      <w:pStyle w:val="26"/>
    </w:pPr>
  </w:p>
  <w:p w14:paraId="475E6F06">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7056179"/>
      <w:docPartObj>
        <w:docPartGallery w:val="AutoText"/>
      </w:docPartObj>
    </w:sdtPr>
    <w:sdtContent>
      <w:p w14:paraId="768B0004">
        <w:pPr>
          <w:pStyle w:val="26"/>
        </w:pPr>
        <w:r>
          <w:fldChar w:fldCharType="begin"/>
        </w:r>
        <w:r>
          <w:instrText xml:space="preserve">PAGE   \* MERGEFORMAT</w:instrText>
        </w:r>
        <w:r>
          <w:fldChar w:fldCharType="separate"/>
        </w:r>
        <w:r>
          <w:rPr>
            <w:lang w:val="zh-CN"/>
          </w:rPr>
          <w:t>5</w:t>
        </w:r>
        <w:r>
          <w:fldChar w:fldCharType="end"/>
        </w:r>
      </w:p>
    </w:sdtContent>
  </w:sdt>
  <w:p w14:paraId="00FFF628">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232995"/>
      <w:docPartObj>
        <w:docPartGallery w:val="AutoText"/>
      </w:docPartObj>
    </w:sdtPr>
    <w:sdtContent>
      <w:p w14:paraId="0F38E12B">
        <w:pPr>
          <w:pStyle w:val="26"/>
        </w:pPr>
        <w:r>
          <w:fldChar w:fldCharType="begin"/>
        </w:r>
        <w:r>
          <w:instrText xml:space="preserve">PAGE   \* MERGEFORMAT</w:instrText>
        </w:r>
        <w:r>
          <w:fldChar w:fldCharType="separate"/>
        </w:r>
        <w:r>
          <w:t>58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9B01">
    <w:pPr>
      <w:pStyle w:val="26"/>
    </w:pPr>
    <w:r>
      <w:fldChar w:fldCharType="begin"/>
    </w:r>
    <w:r>
      <w:instrText xml:space="preserve">PAGE   \* MERGEFORMAT</w:instrText>
    </w:r>
    <w:r>
      <w:fldChar w:fldCharType="separate"/>
    </w:r>
    <w:r>
      <w:rPr>
        <w:lang w:val="zh-CN"/>
      </w:rPr>
      <w:t>96</w:t>
    </w:r>
    <w:r>
      <w:fldChar w:fldCharType="end"/>
    </w:r>
  </w:p>
  <w:p w14:paraId="4C67F1BF">
    <w:pP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7529A4"/>
    <w:multiLevelType w:val="multilevel"/>
    <w:tmpl w:val="0C7529A4"/>
    <w:lvl w:ilvl="0" w:tentative="0">
      <w:start w:val="1"/>
      <w:numFmt w:val="decimal"/>
      <w:pStyle w:val="2"/>
      <w:lvlText w:val="%1"/>
      <w:lvlJc w:val="left"/>
      <w:pPr>
        <w:tabs>
          <w:tab w:val="left" w:pos="5820"/>
        </w:tabs>
        <w:ind w:left="5820"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1288"/>
        </w:tabs>
        <w:ind w:left="1288" w:hanging="720"/>
      </w:pPr>
    </w:lvl>
    <w:lvl w:ilvl="3" w:tentative="0">
      <w:start w:val="1"/>
      <w:numFmt w:val="decimal"/>
      <w:pStyle w:val="6"/>
      <w:suff w:val="nothing"/>
      <w:lvlText w:val="%1.%2.%3.%4"/>
      <w:lvlJc w:val="left"/>
      <w:pPr>
        <w:ind w:left="1844"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5505DBC"/>
    <w:multiLevelType w:val="multilevel"/>
    <w:tmpl w:val="45505DBC"/>
    <w:lvl w:ilvl="0" w:tentative="0">
      <w:start w:val="1"/>
      <w:numFmt w:val="decimal"/>
      <w:pStyle w:val="36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5E21010"/>
    <w:multiLevelType w:val="multilevel"/>
    <w:tmpl w:val="55E21010"/>
    <w:lvl w:ilvl="0" w:tentative="0">
      <w:start w:val="1"/>
      <w:numFmt w:val="decimal"/>
      <w:pStyle w:val="346"/>
      <w:lvlText w:val="%1."/>
      <w:lvlJc w:val="left"/>
      <w:pPr>
        <w:ind w:left="0" w:firstLine="0"/>
      </w:pPr>
      <w:rPr>
        <w:rFonts w:hint="eastAsia"/>
      </w:rPr>
    </w:lvl>
    <w:lvl w:ilvl="1" w:tentative="0">
      <w:start w:val="1"/>
      <w:numFmt w:val="decimal"/>
      <w:lvlText w:val="%1.%2."/>
      <w:lvlJc w:val="left"/>
      <w:pPr>
        <w:ind w:left="426" w:firstLine="0"/>
      </w:pPr>
      <w:rPr>
        <w:rFonts w:hint="eastAsia"/>
      </w:rPr>
    </w:lvl>
    <w:lvl w:ilvl="2" w:tentative="0">
      <w:start w:val="1"/>
      <w:numFmt w:val="decimal"/>
      <w:isLgl/>
      <w:lvlText w:val="%2.%1.%3."/>
      <w:lvlJc w:val="left"/>
      <w:pPr>
        <w:ind w:left="0" w:firstLine="0"/>
      </w:pPr>
      <w:rPr>
        <w:rFonts w:hint="eastAsia"/>
      </w:rPr>
    </w:lvl>
    <w:lvl w:ilvl="3" w:tentative="0">
      <w:start w:val="1"/>
      <w:numFmt w:val="decimal"/>
      <w:pStyle w:val="352"/>
      <w:lvlText w:val="%1.%2.%3.%4."/>
      <w:lvlJc w:val="left"/>
      <w:pPr>
        <w:ind w:left="0" w:firstLine="0"/>
      </w:pPr>
      <w:rPr>
        <w:rFonts w:hint="eastAsia"/>
      </w:rPr>
    </w:lvl>
    <w:lvl w:ilvl="4" w:tentative="0">
      <w:start w:val="1"/>
      <w:numFmt w:val="decimal"/>
      <w:lvlRestart w:val="2"/>
      <w:pStyle w:val="353"/>
      <w:suff w:val="nothing"/>
      <w:lvlText w:val="表%1.%2.-%5"/>
      <w:lvlJc w:val="center"/>
      <w:pPr>
        <w:ind w:left="3540" w:firstLine="288"/>
      </w:pPr>
      <w:rPr>
        <w:rFonts w:hint="eastAsia"/>
      </w:rPr>
    </w:lvl>
    <w:lvl w:ilvl="5" w:tentative="0">
      <w:start w:val="1"/>
      <w:numFmt w:val="decimal"/>
      <w:lvlRestart w:val="2"/>
      <w:suff w:val="nothing"/>
      <w:lvlText w:val="图%1.%2-%6"/>
      <w:lvlJc w:val="center"/>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63B5721D"/>
    <w:multiLevelType w:val="multilevel"/>
    <w:tmpl w:val="63B5721D"/>
    <w:lvl w:ilvl="0" w:tentative="0">
      <w:start w:val="1"/>
      <w:numFmt w:val="decimal"/>
      <w:pStyle w:val="61"/>
      <w:lvlText w:val="%1、"/>
      <w:lvlJc w:val="left"/>
      <w:pPr>
        <w:ind w:left="860" w:hanging="440"/>
      </w:pPr>
      <w:rPr>
        <w:rFonts w:hint="default" w:ascii="Times New Roman" w:hAnsi="Times New Roman" w:eastAsia="宋体"/>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69EA0141"/>
    <w:multiLevelType w:val="multilevel"/>
    <w:tmpl w:val="69EA0141"/>
    <w:lvl w:ilvl="0" w:tentative="0">
      <w:start w:val="1"/>
      <w:numFmt w:val="decimal"/>
      <w:lvlText w:val="（%1）"/>
      <w:lvlJc w:val="left"/>
      <w:pPr>
        <w:tabs>
          <w:tab w:val="left" w:pos="1204"/>
        </w:tabs>
        <w:ind w:left="31" w:firstLine="455"/>
      </w:pPr>
      <w:rPr>
        <w:rFonts w:hint="eastAsia"/>
      </w:rPr>
    </w:lvl>
    <w:lvl w:ilvl="1" w:tentative="0">
      <w:start w:val="1"/>
      <w:numFmt w:val="decimal"/>
      <w:pStyle w:val="348"/>
      <w:lvlText w:val="（%2）"/>
      <w:lvlJc w:val="left"/>
      <w:pPr>
        <w:tabs>
          <w:tab w:val="left" w:pos="1140"/>
        </w:tabs>
        <w:ind w:left="1140" w:hanging="720"/>
      </w:pPr>
      <w:rPr>
        <w:rFonts w:hint="default"/>
      </w:rPr>
    </w:lvl>
    <w:lvl w:ilvl="2" w:tentative="0">
      <w:start w:val="2"/>
      <w:numFmt w:val="bullet"/>
      <w:pStyle w:val="350"/>
      <w:lvlText w:val="●"/>
      <w:lvlJc w:val="left"/>
      <w:pPr>
        <w:tabs>
          <w:tab w:val="left" w:pos="1200"/>
        </w:tabs>
        <w:ind w:left="1200" w:hanging="360"/>
      </w:pPr>
      <w:rPr>
        <w:rFonts w:hint="eastAsia" w:ascii="宋体" w:hAnsi="宋体" w:eastAsia="宋体" w:cs="宋体"/>
      </w:rPr>
    </w:lvl>
    <w:lvl w:ilvl="3" w:tentative="0">
      <w:start w:val="1"/>
      <w:numFmt w:val="decimalEnclosedCircle"/>
      <w:lvlText w:val="%4"/>
      <w:lvlJc w:val="left"/>
      <w:pPr>
        <w:tabs>
          <w:tab w:val="left" w:pos="1620"/>
        </w:tabs>
        <w:ind w:left="1620" w:hanging="360"/>
      </w:pPr>
      <w:rPr>
        <w:rFonts w:hint="default" w:hAnsi="宋体"/>
      </w:rPr>
    </w:lvl>
    <w:lvl w:ilvl="4" w:tentative="0">
      <w:start w:val="1"/>
      <w:numFmt w:val="lowerLetter"/>
      <w:lvlText w:val="%5)"/>
      <w:lvlJc w:val="left"/>
      <w:pPr>
        <w:tabs>
          <w:tab w:val="left" w:pos="2100"/>
        </w:tabs>
        <w:ind w:left="2100" w:hanging="420"/>
      </w:pPr>
    </w:lvl>
    <w:lvl w:ilvl="5" w:tentative="0">
      <w:start w:val="1"/>
      <w:numFmt w:val="lowerRoman"/>
      <w:pStyle w:val="8"/>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55E"/>
    <w:rsid w:val="0000137B"/>
    <w:rsid w:val="00004098"/>
    <w:rsid w:val="00015BC1"/>
    <w:rsid w:val="000163B7"/>
    <w:rsid w:val="00017BC0"/>
    <w:rsid w:val="00027131"/>
    <w:rsid w:val="00031BD9"/>
    <w:rsid w:val="00033D01"/>
    <w:rsid w:val="000518B8"/>
    <w:rsid w:val="00054A73"/>
    <w:rsid w:val="0005719D"/>
    <w:rsid w:val="000649E7"/>
    <w:rsid w:val="00076E0F"/>
    <w:rsid w:val="000774DF"/>
    <w:rsid w:val="00077B99"/>
    <w:rsid w:val="00085989"/>
    <w:rsid w:val="000911A0"/>
    <w:rsid w:val="000911E3"/>
    <w:rsid w:val="000B6D13"/>
    <w:rsid w:val="000E7323"/>
    <w:rsid w:val="000E7487"/>
    <w:rsid w:val="000F4521"/>
    <w:rsid w:val="00102401"/>
    <w:rsid w:val="00107B87"/>
    <w:rsid w:val="0011071C"/>
    <w:rsid w:val="0013232A"/>
    <w:rsid w:val="001442FF"/>
    <w:rsid w:val="00144550"/>
    <w:rsid w:val="00144BCC"/>
    <w:rsid w:val="00146D51"/>
    <w:rsid w:val="00151ED7"/>
    <w:rsid w:val="0016135E"/>
    <w:rsid w:val="00166907"/>
    <w:rsid w:val="00172AFB"/>
    <w:rsid w:val="00184082"/>
    <w:rsid w:val="001845AB"/>
    <w:rsid w:val="001862FC"/>
    <w:rsid w:val="00192755"/>
    <w:rsid w:val="00193130"/>
    <w:rsid w:val="0019798C"/>
    <w:rsid w:val="001A10F1"/>
    <w:rsid w:val="001B03B6"/>
    <w:rsid w:val="001B37D7"/>
    <w:rsid w:val="001B3F92"/>
    <w:rsid w:val="001B4FF8"/>
    <w:rsid w:val="001B7092"/>
    <w:rsid w:val="001B76DB"/>
    <w:rsid w:val="001D3F76"/>
    <w:rsid w:val="001D5177"/>
    <w:rsid w:val="001D7607"/>
    <w:rsid w:val="001E0717"/>
    <w:rsid w:val="001E35C3"/>
    <w:rsid w:val="001E6755"/>
    <w:rsid w:val="001F722C"/>
    <w:rsid w:val="00201908"/>
    <w:rsid w:val="002127A7"/>
    <w:rsid w:val="00235251"/>
    <w:rsid w:val="002423E4"/>
    <w:rsid w:val="00242E79"/>
    <w:rsid w:val="00244EF6"/>
    <w:rsid w:val="0024511F"/>
    <w:rsid w:val="00257F7C"/>
    <w:rsid w:val="00271445"/>
    <w:rsid w:val="00275978"/>
    <w:rsid w:val="00275D6D"/>
    <w:rsid w:val="0028661A"/>
    <w:rsid w:val="00295A46"/>
    <w:rsid w:val="00296F08"/>
    <w:rsid w:val="002A122C"/>
    <w:rsid w:val="002A48A5"/>
    <w:rsid w:val="002B33BA"/>
    <w:rsid w:val="002B49A9"/>
    <w:rsid w:val="002C1B46"/>
    <w:rsid w:val="002C4E6C"/>
    <w:rsid w:val="002C7D71"/>
    <w:rsid w:val="002D2521"/>
    <w:rsid w:val="002E5419"/>
    <w:rsid w:val="002E76D0"/>
    <w:rsid w:val="003026E0"/>
    <w:rsid w:val="0031588E"/>
    <w:rsid w:val="003213E0"/>
    <w:rsid w:val="00322BAF"/>
    <w:rsid w:val="0032771D"/>
    <w:rsid w:val="00333407"/>
    <w:rsid w:val="0033524E"/>
    <w:rsid w:val="003526EA"/>
    <w:rsid w:val="003722E2"/>
    <w:rsid w:val="00375E7A"/>
    <w:rsid w:val="00380780"/>
    <w:rsid w:val="00386156"/>
    <w:rsid w:val="00394058"/>
    <w:rsid w:val="00394423"/>
    <w:rsid w:val="003A2F02"/>
    <w:rsid w:val="003A6D72"/>
    <w:rsid w:val="003B145D"/>
    <w:rsid w:val="003D2DA2"/>
    <w:rsid w:val="00407D10"/>
    <w:rsid w:val="00412068"/>
    <w:rsid w:val="00412D0B"/>
    <w:rsid w:val="004174C3"/>
    <w:rsid w:val="004247D6"/>
    <w:rsid w:val="004252E1"/>
    <w:rsid w:val="00426418"/>
    <w:rsid w:val="00430A42"/>
    <w:rsid w:val="004371B9"/>
    <w:rsid w:val="0045414A"/>
    <w:rsid w:val="004550D4"/>
    <w:rsid w:val="0046520A"/>
    <w:rsid w:val="004707CF"/>
    <w:rsid w:val="00471682"/>
    <w:rsid w:val="004839BA"/>
    <w:rsid w:val="00491255"/>
    <w:rsid w:val="00492963"/>
    <w:rsid w:val="00495CD0"/>
    <w:rsid w:val="00496F09"/>
    <w:rsid w:val="004A42EE"/>
    <w:rsid w:val="004B06EB"/>
    <w:rsid w:val="004B46CD"/>
    <w:rsid w:val="004C003D"/>
    <w:rsid w:val="004C2201"/>
    <w:rsid w:val="004C32BC"/>
    <w:rsid w:val="004C5DED"/>
    <w:rsid w:val="004D0A5A"/>
    <w:rsid w:val="004D5486"/>
    <w:rsid w:val="004F2F4E"/>
    <w:rsid w:val="005140B1"/>
    <w:rsid w:val="00522367"/>
    <w:rsid w:val="005259A9"/>
    <w:rsid w:val="0052617B"/>
    <w:rsid w:val="00535AF2"/>
    <w:rsid w:val="00552BAF"/>
    <w:rsid w:val="00552C3F"/>
    <w:rsid w:val="00563F44"/>
    <w:rsid w:val="00572140"/>
    <w:rsid w:val="00573FB6"/>
    <w:rsid w:val="005743FA"/>
    <w:rsid w:val="00575D46"/>
    <w:rsid w:val="00577D14"/>
    <w:rsid w:val="00580BBF"/>
    <w:rsid w:val="00583EE6"/>
    <w:rsid w:val="00592645"/>
    <w:rsid w:val="005A45B2"/>
    <w:rsid w:val="005A46F6"/>
    <w:rsid w:val="005A5BA2"/>
    <w:rsid w:val="005C5AE8"/>
    <w:rsid w:val="005C5B17"/>
    <w:rsid w:val="005D7921"/>
    <w:rsid w:val="005E045E"/>
    <w:rsid w:val="005E2270"/>
    <w:rsid w:val="006069FE"/>
    <w:rsid w:val="00612834"/>
    <w:rsid w:val="006201A7"/>
    <w:rsid w:val="00625A83"/>
    <w:rsid w:val="006260D3"/>
    <w:rsid w:val="0063076B"/>
    <w:rsid w:val="00635ED1"/>
    <w:rsid w:val="00637DF8"/>
    <w:rsid w:val="00640906"/>
    <w:rsid w:val="006470FE"/>
    <w:rsid w:val="00661ABA"/>
    <w:rsid w:val="006637F9"/>
    <w:rsid w:val="00664B77"/>
    <w:rsid w:val="00671605"/>
    <w:rsid w:val="00674335"/>
    <w:rsid w:val="006763E9"/>
    <w:rsid w:val="00676537"/>
    <w:rsid w:val="006933E3"/>
    <w:rsid w:val="006A18B0"/>
    <w:rsid w:val="006C0759"/>
    <w:rsid w:val="006E7D36"/>
    <w:rsid w:val="006E7EC3"/>
    <w:rsid w:val="006E7F7D"/>
    <w:rsid w:val="006F21C4"/>
    <w:rsid w:val="006F658C"/>
    <w:rsid w:val="007100DA"/>
    <w:rsid w:val="00710A3F"/>
    <w:rsid w:val="00712BB3"/>
    <w:rsid w:val="007152A1"/>
    <w:rsid w:val="00731532"/>
    <w:rsid w:val="00740E06"/>
    <w:rsid w:val="00744B96"/>
    <w:rsid w:val="007454FA"/>
    <w:rsid w:val="007515F2"/>
    <w:rsid w:val="0075274B"/>
    <w:rsid w:val="0076059F"/>
    <w:rsid w:val="00773507"/>
    <w:rsid w:val="0077652F"/>
    <w:rsid w:val="007836B4"/>
    <w:rsid w:val="00786390"/>
    <w:rsid w:val="00791EC2"/>
    <w:rsid w:val="00797604"/>
    <w:rsid w:val="007A2523"/>
    <w:rsid w:val="007A67E5"/>
    <w:rsid w:val="007A7255"/>
    <w:rsid w:val="007B4906"/>
    <w:rsid w:val="007B62B8"/>
    <w:rsid w:val="007C38C8"/>
    <w:rsid w:val="007D265C"/>
    <w:rsid w:val="007E191B"/>
    <w:rsid w:val="007E6ADF"/>
    <w:rsid w:val="007E6FC3"/>
    <w:rsid w:val="007F1F30"/>
    <w:rsid w:val="0080140B"/>
    <w:rsid w:val="00813D54"/>
    <w:rsid w:val="00817526"/>
    <w:rsid w:val="00854DDB"/>
    <w:rsid w:val="00862663"/>
    <w:rsid w:val="00863020"/>
    <w:rsid w:val="0087721C"/>
    <w:rsid w:val="0088109F"/>
    <w:rsid w:val="00883361"/>
    <w:rsid w:val="00886DB2"/>
    <w:rsid w:val="008B3A8C"/>
    <w:rsid w:val="008B4905"/>
    <w:rsid w:val="008B4ED7"/>
    <w:rsid w:val="008B5135"/>
    <w:rsid w:val="008D377C"/>
    <w:rsid w:val="008F5E99"/>
    <w:rsid w:val="009046BD"/>
    <w:rsid w:val="009100CA"/>
    <w:rsid w:val="0091465F"/>
    <w:rsid w:val="00920A0F"/>
    <w:rsid w:val="00923D13"/>
    <w:rsid w:val="00930AF1"/>
    <w:rsid w:val="0095453B"/>
    <w:rsid w:val="0096004B"/>
    <w:rsid w:val="00960B0B"/>
    <w:rsid w:val="00966A9C"/>
    <w:rsid w:val="0097100E"/>
    <w:rsid w:val="00974A66"/>
    <w:rsid w:val="00977B2C"/>
    <w:rsid w:val="009A013E"/>
    <w:rsid w:val="009A499B"/>
    <w:rsid w:val="009A5E46"/>
    <w:rsid w:val="009A6603"/>
    <w:rsid w:val="009A7B99"/>
    <w:rsid w:val="009A7EFF"/>
    <w:rsid w:val="009B34CC"/>
    <w:rsid w:val="009C0279"/>
    <w:rsid w:val="009C0775"/>
    <w:rsid w:val="009C1832"/>
    <w:rsid w:val="009C562E"/>
    <w:rsid w:val="009C5E25"/>
    <w:rsid w:val="009D2B14"/>
    <w:rsid w:val="009F1197"/>
    <w:rsid w:val="009F4D4F"/>
    <w:rsid w:val="00A00B25"/>
    <w:rsid w:val="00A01F57"/>
    <w:rsid w:val="00A22C5A"/>
    <w:rsid w:val="00A22F1C"/>
    <w:rsid w:val="00A243F8"/>
    <w:rsid w:val="00A24E6D"/>
    <w:rsid w:val="00A35A20"/>
    <w:rsid w:val="00A36CC1"/>
    <w:rsid w:val="00A41133"/>
    <w:rsid w:val="00A50327"/>
    <w:rsid w:val="00A6154D"/>
    <w:rsid w:val="00A67C52"/>
    <w:rsid w:val="00A70575"/>
    <w:rsid w:val="00A70672"/>
    <w:rsid w:val="00A7252B"/>
    <w:rsid w:val="00A7268E"/>
    <w:rsid w:val="00A8055D"/>
    <w:rsid w:val="00A819BD"/>
    <w:rsid w:val="00A82E25"/>
    <w:rsid w:val="00A913C2"/>
    <w:rsid w:val="00AA0F0D"/>
    <w:rsid w:val="00AA3F3B"/>
    <w:rsid w:val="00AA5841"/>
    <w:rsid w:val="00AB16C2"/>
    <w:rsid w:val="00AC4D6D"/>
    <w:rsid w:val="00AC670A"/>
    <w:rsid w:val="00AD1E7D"/>
    <w:rsid w:val="00AD77F2"/>
    <w:rsid w:val="00AE1A62"/>
    <w:rsid w:val="00AE5ACD"/>
    <w:rsid w:val="00B0004F"/>
    <w:rsid w:val="00B04B51"/>
    <w:rsid w:val="00B04F61"/>
    <w:rsid w:val="00B0509F"/>
    <w:rsid w:val="00B061C2"/>
    <w:rsid w:val="00B134B2"/>
    <w:rsid w:val="00B17539"/>
    <w:rsid w:val="00B252A7"/>
    <w:rsid w:val="00B2569B"/>
    <w:rsid w:val="00B36018"/>
    <w:rsid w:val="00B361C6"/>
    <w:rsid w:val="00B43A48"/>
    <w:rsid w:val="00B45D7A"/>
    <w:rsid w:val="00B55C0F"/>
    <w:rsid w:val="00B71C1C"/>
    <w:rsid w:val="00B72F42"/>
    <w:rsid w:val="00B75382"/>
    <w:rsid w:val="00B853FE"/>
    <w:rsid w:val="00B8658C"/>
    <w:rsid w:val="00BA25EC"/>
    <w:rsid w:val="00BC0461"/>
    <w:rsid w:val="00BC4582"/>
    <w:rsid w:val="00BD72E1"/>
    <w:rsid w:val="00BD77EA"/>
    <w:rsid w:val="00BE345E"/>
    <w:rsid w:val="00BE7FBE"/>
    <w:rsid w:val="00BF0022"/>
    <w:rsid w:val="00BF6953"/>
    <w:rsid w:val="00BF7CCC"/>
    <w:rsid w:val="00C11426"/>
    <w:rsid w:val="00C15D8C"/>
    <w:rsid w:val="00C1768D"/>
    <w:rsid w:val="00C21F7D"/>
    <w:rsid w:val="00C2319B"/>
    <w:rsid w:val="00C240E4"/>
    <w:rsid w:val="00C302E3"/>
    <w:rsid w:val="00C335D6"/>
    <w:rsid w:val="00C33772"/>
    <w:rsid w:val="00C34262"/>
    <w:rsid w:val="00C35754"/>
    <w:rsid w:val="00C36CBF"/>
    <w:rsid w:val="00C40566"/>
    <w:rsid w:val="00C55197"/>
    <w:rsid w:val="00C55842"/>
    <w:rsid w:val="00C559E6"/>
    <w:rsid w:val="00C56AC0"/>
    <w:rsid w:val="00C8228E"/>
    <w:rsid w:val="00C8293A"/>
    <w:rsid w:val="00C852C7"/>
    <w:rsid w:val="00C92890"/>
    <w:rsid w:val="00C93859"/>
    <w:rsid w:val="00C96651"/>
    <w:rsid w:val="00CA6B58"/>
    <w:rsid w:val="00CB3CED"/>
    <w:rsid w:val="00CC4E43"/>
    <w:rsid w:val="00CE4D38"/>
    <w:rsid w:val="00CE5E07"/>
    <w:rsid w:val="00CF6BEC"/>
    <w:rsid w:val="00D00BDD"/>
    <w:rsid w:val="00D01882"/>
    <w:rsid w:val="00D03956"/>
    <w:rsid w:val="00D043F7"/>
    <w:rsid w:val="00D075D5"/>
    <w:rsid w:val="00D12B87"/>
    <w:rsid w:val="00D151E9"/>
    <w:rsid w:val="00D44B57"/>
    <w:rsid w:val="00D6713E"/>
    <w:rsid w:val="00D76A1F"/>
    <w:rsid w:val="00D8132C"/>
    <w:rsid w:val="00D95C89"/>
    <w:rsid w:val="00D9727E"/>
    <w:rsid w:val="00DA2057"/>
    <w:rsid w:val="00DB20B4"/>
    <w:rsid w:val="00DB3A07"/>
    <w:rsid w:val="00DB3C53"/>
    <w:rsid w:val="00DC056F"/>
    <w:rsid w:val="00DC1A01"/>
    <w:rsid w:val="00DE0D03"/>
    <w:rsid w:val="00DE4917"/>
    <w:rsid w:val="00DE513B"/>
    <w:rsid w:val="00DE628D"/>
    <w:rsid w:val="00DE7F50"/>
    <w:rsid w:val="00DF226D"/>
    <w:rsid w:val="00DF799B"/>
    <w:rsid w:val="00E04ABF"/>
    <w:rsid w:val="00E055C9"/>
    <w:rsid w:val="00E05A75"/>
    <w:rsid w:val="00E15FE8"/>
    <w:rsid w:val="00E21F30"/>
    <w:rsid w:val="00E24292"/>
    <w:rsid w:val="00E31C98"/>
    <w:rsid w:val="00E36BE8"/>
    <w:rsid w:val="00E46D67"/>
    <w:rsid w:val="00E619AA"/>
    <w:rsid w:val="00E63ADB"/>
    <w:rsid w:val="00E65D06"/>
    <w:rsid w:val="00E713BF"/>
    <w:rsid w:val="00E72E5E"/>
    <w:rsid w:val="00E772B2"/>
    <w:rsid w:val="00E802CC"/>
    <w:rsid w:val="00E80E43"/>
    <w:rsid w:val="00E8700E"/>
    <w:rsid w:val="00E92DC4"/>
    <w:rsid w:val="00E9536B"/>
    <w:rsid w:val="00EA4169"/>
    <w:rsid w:val="00EA4394"/>
    <w:rsid w:val="00EA49FC"/>
    <w:rsid w:val="00EB6A13"/>
    <w:rsid w:val="00ED4981"/>
    <w:rsid w:val="00EE1315"/>
    <w:rsid w:val="00EE6988"/>
    <w:rsid w:val="00F1455E"/>
    <w:rsid w:val="00F16508"/>
    <w:rsid w:val="00F1700A"/>
    <w:rsid w:val="00F2312E"/>
    <w:rsid w:val="00F30211"/>
    <w:rsid w:val="00F35B4F"/>
    <w:rsid w:val="00F42674"/>
    <w:rsid w:val="00F526CC"/>
    <w:rsid w:val="00F5387D"/>
    <w:rsid w:val="00F62E56"/>
    <w:rsid w:val="00F65787"/>
    <w:rsid w:val="00F76670"/>
    <w:rsid w:val="00F769B6"/>
    <w:rsid w:val="00F934E3"/>
    <w:rsid w:val="00F94859"/>
    <w:rsid w:val="00FA72FD"/>
    <w:rsid w:val="00FB5F9D"/>
    <w:rsid w:val="00FC2214"/>
    <w:rsid w:val="00FC73EF"/>
    <w:rsid w:val="00FD15E6"/>
    <w:rsid w:val="00FD414E"/>
    <w:rsid w:val="00FD54CC"/>
    <w:rsid w:val="00FD79AA"/>
    <w:rsid w:val="00FF1569"/>
    <w:rsid w:val="0CC22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uiPriority="0"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qFormat="1"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uiPriority="39" w:semiHidden="0" w:name="toc 9"/>
    <w:lsdException w:unhideWhenUsed="0" w:uiPriority="0" w:semiHidden="0" w:name="Normal Indent"/>
    <w:lsdException w:uiPriority="99" w:name="footnote text"/>
    <w:lsdException w:qFormat="1" w:uiPriority="0" w:semiHidden="0" w:name="annotation text"/>
    <w:lsdException w:uiPriority="99" w:semiHidden="0" w:name="header"/>
    <w:lsdException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nhideWhenUsed="0" w:uiPriority="0" w:semiHidden="0" w:name="Body Text First Indent"/>
    <w:lsdException w:uiPriority="99" w:semiHidden="0" w:name="Body Text First Indent 2"/>
    <w:lsdException w:uiPriority="99" w:name="Note Heading"/>
    <w:lsdException w:qFormat="1" w:unhideWhenUsed="0" w:uiPriority="0" w:semiHidden="0" w:name="Body Text 2"/>
    <w:lsdException w:uiPriority="99" w:name="Body Text 3"/>
    <w:lsdException w:unhideWhenUsed="0" w:uiPriority="0" w:semiHidden="0" w:name="Body Text Indent 2"/>
    <w:lsdException w:uiPriority="99" w:name="Body Text Indent 3"/>
    <w:lsdException w:uiPriority="99" w:name="Block Text"/>
    <w:lsdException w:qFormat="1" w:uiPriority="99" w:semiHidden="0" w:name="Hyperlink"/>
    <w:lsdException w:uiPriority="99" w:semiHidden="0" w:name="FollowedHyperlink"/>
    <w:lsdException w:qFormat="1" w:unhideWhenUsed="0" w:uiPriority="22" w:semiHidden="0" w:name="Strong"/>
    <w:lsdException w:unhideWhenUsed="0" w:uiPriority="20" w:semiHidden="0" w:name="Emphasis"/>
    <w:lsdException w:uiPriority="99"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name="Placeholder Text"/>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next w:val="3"/>
    <w:link w:val="52"/>
    <w:qFormat/>
    <w:uiPriority w:val="9"/>
    <w:pPr>
      <w:keepNext/>
      <w:keepLines/>
      <w:widowControl w:val="0"/>
      <w:numPr>
        <w:ilvl w:val="0"/>
        <w:numId w:val="1"/>
      </w:numPr>
      <w:tabs>
        <w:tab w:val="clear" w:pos="5820"/>
      </w:tabs>
      <w:spacing w:before="312" w:beforeLines="100" w:after="624" w:afterLines="200" w:line="360" w:lineRule="auto"/>
      <w:ind w:left="0" w:firstLine="0"/>
      <w:jc w:val="center"/>
      <w:outlineLvl w:val="0"/>
    </w:pPr>
    <w:rPr>
      <w:rFonts w:ascii="Times New Roman" w:hAnsi="Times New Roman" w:eastAsia="宋体" w:cs="Times New Roman"/>
      <w:b/>
      <w:bCs/>
      <w:kern w:val="44"/>
      <w:sz w:val="44"/>
      <w:szCs w:val="44"/>
      <w:lang w:val="en-US" w:eastAsia="zh-CN" w:bidi="ar-SA"/>
    </w:rPr>
  </w:style>
  <w:style w:type="paragraph" w:styleId="4">
    <w:name w:val="heading 2"/>
    <w:next w:val="3"/>
    <w:link w:val="53"/>
    <w:qFormat/>
    <w:uiPriority w:val="9"/>
    <w:pPr>
      <w:keepNext/>
      <w:keepLines/>
      <w:widowControl w:val="0"/>
      <w:numPr>
        <w:ilvl w:val="1"/>
        <w:numId w:val="2"/>
      </w:numPr>
      <w:tabs>
        <w:tab w:val="left" w:pos="480"/>
        <w:tab w:val="left" w:pos="576"/>
        <w:tab w:val="left" w:pos="630"/>
      </w:tabs>
      <w:spacing w:line="360" w:lineRule="auto"/>
      <w:jc w:val="both"/>
      <w:outlineLvl w:val="1"/>
    </w:pPr>
    <w:rPr>
      <w:rFonts w:ascii="Times New Roman" w:hAnsi="Times New Roman" w:eastAsia="宋体" w:cs="Times New Roman"/>
      <w:b/>
      <w:bCs/>
      <w:kern w:val="2"/>
      <w:sz w:val="32"/>
      <w:szCs w:val="32"/>
      <w:lang w:val="en-US" w:eastAsia="zh-CN" w:bidi="ar-SA"/>
    </w:rPr>
  </w:style>
  <w:style w:type="paragraph" w:styleId="5">
    <w:name w:val="heading 3"/>
    <w:next w:val="3"/>
    <w:link w:val="54"/>
    <w:qFormat/>
    <w:uiPriority w:val="99"/>
    <w:pPr>
      <w:keepNext/>
      <w:keepLines/>
      <w:widowControl w:val="0"/>
      <w:numPr>
        <w:ilvl w:val="2"/>
        <w:numId w:val="1"/>
      </w:numPr>
      <w:tabs>
        <w:tab w:val="left" w:pos="720"/>
        <w:tab w:val="clear" w:pos="1288"/>
      </w:tabs>
      <w:adjustRightInd w:val="0"/>
      <w:snapToGrid w:val="0"/>
      <w:spacing w:line="360" w:lineRule="auto"/>
      <w:ind w:left="0" w:firstLine="0"/>
      <w:outlineLvl w:val="2"/>
    </w:pPr>
    <w:rPr>
      <w:rFonts w:ascii="Times New Roman" w:hAnsi="Times New Roman" w:eastAsia="宋体" w:cs="Times New Roman"/>
      <w:b/>
      <w:bCs/>
      <w:color w:val="000000" w:themeColor="text1"/>
      <w:kern w:val="2"/>
      <w:sz w:val="28"/>
      <w:szCs w:val="32"/>
      <w:lang w:val="en-US" w:eastAsia="zh-CN" w:bidi="ar-SA"/>
      <w14:textFill>
        <w14:solidFill>
          <w14:schemeClr w14:val="tx1"/>
        </w14:solidFill>
      </w14:textFill>
    </w:rPr>
  </w:style>
  <w:style w:type="paragraph" w:styleId="6">
    <w:name w:val="heading 4"/>
    <w:next w:val="3"/>
    <w:link w:val="55"/>
    <w:qFormat/>
    <w:uiPriority w:val="99"/>
    <w:pPr>
      <w:keepNext/>
      <w:keepLines/>
      <w:numPr>
        <w:ilvl w:val="3"/>
        <w:numId w:val="2"/>
      </w:numPr>
      <w:tabs>
        <w:tab w:val="left" w:pos="1615"/>
      </w:tabs>
      <w:adjustRightInd w:val="0"/>
      <w:snapToGrid w:val="0"/>
      <w:spacing w:line="360" w:lineRule="auto"/>
      <w:ind w:left="0"/>
      <w:outlineLvl w:val="3"/>
    </w:pPr>
    <w:rPr>
      <w:rFonts w:ascii="Times New Roman" w:hAnsi="Times New Roman" w:eastAsia="宋体" w:cs="Times New Roman"/>
      <w:b/>
      <w:bCs/>
      <w:kern w:val="2"/>
      <w:sz w:val="24"/>
      <w:szCs w:val="28"/>
      <w:lang w:val="en-US" w:eastAsia="zh-CN" w:bidi="ar-SA"/>
    </w:rPr>
  </w:style>
  <w:style w:type="paragraph" w:styleId="7">
    <w:name w:val="heading 5"/>
    <w:basedOn w:val="1"/>
    <w:next w:val="3"/>
    <w:link w:val="56"/>
    <w:unhideWhenUsed/>
    <w:uiPriority w:val="0"/>
    <w:pPr>
      <w:keepNext/>
      <w:widowControl w:val="0"/>
      <w:tabs>
        <w:tab w:val="left" w:leader="middleDot" w:pos="0"/>
      </w:tabs>
      <w:spacing w:before="120" w:line="360" w:lineRule="auto"/>
      <w:outlineLvl w:val="4"/>
    </w:pPr>
    <w:rPr>
      <w:rFonts w:ascii="Times New Roman" w:hAnsi="Times New Roman"/>
      <w:b/>
      <w:color w:val="000000" w:themeColor="text1"/>
      <w14:textFill>
        <w14:solidFill>
          <w14:schemeClr w14:val="tx1"/>
        </w14:solidFill>
      </w14:textFill>
    </w:rPr>
  </w:style>
  <w:style w:type="paragraph" w:styleId="8">
    <w:name w:val="heading 6"/>
    <w:basedOn w:val="1"/>
    <w:next w:val="1"/>
    <w:link w:val="57"/>
    <w:unhideWhenUsed/>
    <w:qFormat/>
    <w:uiPriority w:val="0"/>
    <w:pPr>
      <w:keepNext/>
      <w:keepLines/>
      <w:numPr>
        <w:ilvl w:val="5"/>
        <w:numId w:val="3"/>
      </w:numPr>
      <w:spacing w:before="40"/>
      <w:outlineLvl w:val="5"/>
    </w:pPr>
  </w:style>
  <w:style w:type="paragraph" w:styleId="9">
    <w:name w:val="heading 7"/>
    <w:basedOn w:val="1"/>
    <w:next w:val="1"/>
    <w:link w:val="58"/>
    <w:unhideWhenUsed/>
    <w:qFormat/>
    <w:uiPriority w:val="9"/>
    <w:pPr>
      <w:keepNext/>
      <w:keepLines/>
      <w:numPr>
        <w:ilvl w:val="6"/>
        <w:numId w:val="3"/>
      </w:numPr>
      <w:spacing w:before="40"/>
      <w:outlineLvl w:val="6"/>
    </w:pPr>
    <w:rPr>
      <w:i/>
      <w:iCs/>
    </w:rPr>
  </w:style>
  <w:style w:type="paragraph" w:styleId="10">
    <w:name w:val="heading 8"/>
    <w:basedOn w:val="1"/>
    <w:next w:val="1"/>
    <w:link w:val="59"/>
    <w:unhideWhenUsed/>
    <w:qFormat/>
    <w:uiPriority w:val="9"/>
    <w:pPr>
      <w:keepNext/>
      <w:keepLines/>
      <w:numPr>
        <w:ilvl w:val="7"/>
        <w:numId w:val="3"/>
      </w:numPr>
      <w:spacing w:before="40"/>
      <w:outlineLvl w:val="7"/>
    </w:pPr>
    <w:rPr>
      <w:color w:val="262626"/>
      <w:sz w:val="21"/>
      <w:szCs w:val="21"/>
    </w:rPr>
  </w:style>
  <w:style w:type="paragraph" w:styleId="11">
    <w:name w:val="heading 9"/>
    <w:basedOn w:val="1"/>
    <w:next w:val="1"/>
    <w:link w:val="60"/>
    <w:unhideWhenUsed/>
    <w:qFormat/>
    <w:uiPriority w:val="9"/>
    <w:pPr>
      <w:keepNext/>
      <w:keepLines/>
      <w:numPr>
        <w:ilvl w:val="8"/>
        <w:numId w:val="3"/>
      </w:numPr>
      <w:spacing w:before="40"/>
      <w:outlineLvl w:val="8"/>
    </w:pPr>
    <w:rPr>
      <w:i/>
      <w:iCs/>
      <w:color w:val="262626"/>
      <w:sz w:val="21"/>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3">
    <w:name w:val="报告正文"/>
    <w:link w:val="5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12">
    <w:name w:val="toc 7"/>
    <w:basedOn w:val="1"/>
    <w:next w:val="1"/>
    <w:autoRedefine/>
    <w:unhideWhenUsed/>
    <w:qFormat/>
    <w:uiPriority w:val="39"/>
    <w:pPr>
      <w:ind w:left="1440"/>
    </w:pPr>
    <w:rPr>
      <w:rFonts w:asciiTheme="minorHAnsi" w:eastAsiaTheme="minorHAnsi"/>
      <w:sz w:val="18"/>
      <w:szCs w:val="18"/>
    </w:rPr>
  </w:style>
  <w:style w:type="paragraph" w:styleId="13">
    <w:name w:val="Normal Indent"/>
    <w:basedOn w:val="1"/>
    <w:link w:val="357"/>
    <w:uiPriority w:val="0"/>
    <w:pPr>
      <w:widowControl w:val="0"/>
      <w:spacing w:line="360" w:lineRule="auto"/>
      <w:ind w:firstLine="420" w:firstLineChars="200"/>
      <w:jc w:val="both"/>
    </w:pPr>
    <w:rPr>
      <w:rFonts w:ascii="Times New Roman" w:hAnsi="Times New Roman" w:cs="Times New Roman"/>
      <w:kern w:val="2"/>
      <w:lang w:val="zh-CN"/>
    </w:rPr>
  </w:style>
  <w:style w:type="paragraph" w:styleId="14">
    <w:name w:val="caption"/>
    <w:basedOn w:val="1"/>
    <w:next w:val="1"/>
    <w:link w:val="64"/>
    <w:unhideWhenUsed/>
    <w:qFormat/>
    <w:uiPriority w:val="99"/>
    <w:pPr>
      <w:jc w:val="center"/>
    </w:pPr>
    <w:rPr>
      <w:rFonts w:ascii="Times New Roman" w:hAnsi="Times New Roman"/>
      <w:b/>
      <w:iCs/>
      <w:color w:val="000000" w:themeColor="text1"/>
      <w:sz w:val="21"/>
      <w:szCs w:val="18"/>
      <w14:textFill>
        <w14:solidFill>
          <w14:schemeClr w14:val="tx1"/>
        </w14:solidFill>
      </w14:textFill>
    </w:rPr>
  </w:style>
  <w:style w:type="paragraph" w:styleId="15">
    <w:name w:val="annotation text"/>
    <w:basedOn w:val="1"/>
    <w:link w:val="92"/>
    <w:unhideWhenUsed/>
    <w:qFormat/>
    <w:uiPriority w:val="0"/>
  </w:style>
  <w:style w:type="paragraph" w:styleId="16">
    <w:name w:val="index 6"/>
    <w:basedOn w:val="1"/>
    <w:next w:val="1"/>
    <w:autoRedefine/>
    <w:semiHidden/>
    <w:unhideWhenUsed/>
    <w:qFormat/>
    <w:uiPriority w:val="99"/>
    <w:pPr>
      <w:ind w:left="1000" w:leftChars="1000"/>
    </w:pPr>
  </w:style>
  <w:style w:type="paragraph" w:styleId="17">
    <w:name w:val="Body Text"/>
    <w:basedOn w:val="1"/>
    <w:link w:val="344"/>
    <w:uiPriority w:val="0"/>
    <w:pPr>
      <w:widowControl w:val="0"/>
      <w:spacing w:after="120"/>
      <w:jc w:val="both"/>
    </w:pPr>
    <w:rPr>
      <w:rFonts w:ascii="Times New Roman" w:hAnsi="Times New Roman" w:cs="Times New Roman"/>
      <w:kern w:val="2"/>
      <w:sz w:val="21"/>
    </w:rPr>
  </w:style>
  <w:style w:type="paragraph" w:styleId="18">
    <w:name w:val="Body Text Indent"/>
    <w:basedOn w:val="1"/>
    <w:link w:val="115"/>
    <w:unhideWhenUsed/>
    <w:qFormat/>
    <w:uiPriority w:val="0"/>
    <w:pPr>
      <w:spacing w:after="120"/>
      <w:ind w:left="420" w:leftChars="200"/>
    </w:pPr>
  </w:style>
  <w:style w:type="paragraph" w:styleId="19">
    <w:name w:val="toc 5"/>
    <w:basedOn w:val="1"/>
    <w:next w:val="1"/>
    <w:autoRedefine/>
    <w:unhideWhenUsed/>
    <w:uiPriority w:val="39"/>
    <w:pPr>
      <w:ind w:left="960"/>
    </w:pPr>
    <w:rPr>
      <w:rFonts w:asciiTheme="minorHAnsi" w:eastAsiaTheme="minorHAnsi"/>
      <w:sz w:val="18"/>
      <w:szCs w:val="18"/>
    </w:rPr>
  </w:style>
  <w:style w:type="paragraph" w:styleId="20">
    <w:name w:val="toc 3"/>
    <w:next w:val="3"/>
    <w:unhideWhenUsed/>
    <w:uiPriority w:val="39"/>
    <w:pPr>
      <w:ind w:left="480"/>
    </w:pPr>
    <w:rPr>
      <w:rFonts w:hAnsi="宋体" w:cs="宋体" w:asciiTheme="minorHAnsi" w:eastAsiaTheme="minorHAnsi"/>
      <w:i/>
      <w:iCs/>
      <w:kern w:val="0"/>
      <w:sz w:val="20"/>
      <w:szCs w:val="20"/>
      <w:lang w:val="en-US" w:eastAsia="zh-CN" w:bidi="ar-SA"/>
    </w:rPr>
  </w:style>
  <w:style w:type="paragraph" w:styleId="21">
    <w:name w:val="Plain Text"/>
    <w:link w:val="65"/>
    <w:uiPriority w:val="0"/>
    <w:pPr>
      <w:jc w:val="center"/>
    </w:pPr>
    <w:rPr>
      <w:rFonts w:ascii="Times New Roman" w:hAnsi="Times New Roman" w:eastAsia="宋体" w:cs="Times New Roman"/>
      <w:kern w:val="2"/>
      <w:sz w:val="21"/>
      <w:szCs w:val="21"/>
      <w:lang w:val="en-US" w:eastAsia="zh-CN" w:bidi="ar-SA"/>
    </w:rPr>
  </w:style>
  <w:style w:type="paragraph" w:styleId="22">
    <w:name w:val="toc 8"/>
    <w:basedOn w:val="1"/>
    <w:next w:val="1"/>
    <w:autoRedefine/>
    <w:unhideWhenUsed/>
    <w:uiPriority w:val="39"/>
    <w:pPr>
      <w:ind w:left="1680"/>
    </w:pPr>
    <w:rPr>
      <w:rFonts w:asciiTheme="minorHAnsi" w:eastAsiaTheme="minorHAnsi"/>
      <w:sz w:val="18"/>
      <w:szCs w:val="18"/>
    </w:rPr>
  </w:style>
  <w:style w:type="paragraph" w:styleId="23">
    <w:name w:val="Date"/>
    <w:basedOn w:val="1"/>
    <w:next w:val="1"/>
    <w:link w:val="295"/>
    <w:qFormat/>
    <w:uiPriority w:val="0"/>
    <w:pPr>
      <w:ind w:left="100" w:leftChars="2500"/>
    </w:pPr>
  </w:style>
  <w:style w:type="paragraph" w:styleId="24">
    <w:name w:val="Body Text Indent 2"/>
    <w:basedOn w:val="1"/>
    <w:next w:val="1"/>
    <w:link w:val="300"/>
    <w:uiPriority w:val="0"/>
  </w:style>
  <w:style w:type="paragraph" w:styleId="25">
    <w:name w:val="Balloon Text"/>
    <w:basedOn w:val="1"/>
    <w:link w:val="270"/>
    <w:qFormat/>
    <w:uiPriority w:val="0"/>
    <w:pPr>
      <w:ind w:firstLine="200" w:firstLineChars="200"/>
    </w:pPr>
    <w:rPr>
      <w:sz w:val="18"/>
      <w:szCs w:val="18"/>
    </w:rPr>
  </w:style>
  <w:style w:type="paragraph" w:styleId="26">
    <w:name w:val="footer"/>
    <w:basedOn w:val="1"/>
    <w:link w:val="46"/>
    <w:unhideWhenUsed/>
    <w:uiPriority w:val="99"/>
    <w:pPr>
      <w:tabs>
        <w:tab w:val="center" w:pos="4153"/>
        <w:tab w:val="right" w:pos="8306"/>
      </w:tabs>
      <w:snapToGrid w:val="0"/>
      <w:jc w:val="center"/>
    </w:pPr>
    <w:rPr>
      <w:rFonts w:ascii="Times New Roman" w:hAnsi="Times New Roman" w:eastAsia="Times New Roman" w:cs="Times New Roman"/>
      <w:sz w:val="18"/>
      <w:szCs w:val="18"/>
    </w:rPr>
  </w:style>
  <w:style w:type="paragraph" w:styleId="27">
    <w:name w:val="header"/>
    <w:basedOn w:val="1"/>
    <w:link w:val="67"/>
    <w:unhideWhenUsed/>
    <w:uiPriority w:val="99"/>
    <w:pPr>
      <w:pBdr>
        <w:bottom w:val="single" w:color="auto" w:sz="6" w:space="1"/>
      </w:pBdr>
      <w:tabs>
        <w:tab w:val="center" w:pos="4153"/>
        <w:tab w:val="right" w:pos="8306"/>
      </w:tabs>
      <w:snapToGrid w:val="0"/>
      <w:jc w:val="center"/>
    </w:pPr>
    <w:rPr>
      <w:sz w:val="18"/>
      <w:szCs w:val="18"/>
    </w:rPr>
  </w:style>
  <w:style w:type="paragraph" w:styleId="28">
    <w:name w:val="toc 1"/>
    <w:next w:val="3"/>
    <w:uiPriority w:val="39"/>
    <w:pPr>
      <w:spacing w:before="120" w:after="120"/>
    </w:pPr>
    <w:rPr>
      <w:rFonts w:hAnsi="宋体" w:cs="宋体" w:asciiTheme="minorHAnsi" w:eastAsiaTheme="minorHAnsi"/>
      <w:b/>
      <w:bCs/>
      <w:caps/>
      <w:kern w:val="0"/>
      <w:sz w:val="20"/>
      <w:szCs w:val="20"/>
      <w:lang w:val="en-US" w:eastAsia="zh-CN" w:bidi="ar-SA"/>
    </w:rPr>
  </w:style>
  <w:style w:type="paragraph" w:styleId="29">
    <w:name w:val="toc 4"/>
    <w:basedOn w:val="1"/>
    <w:next w:val="1"/>
    <w:unhideWhenUsed/>
    <w:qFormat/>
    <w:uiPriority w:val="39"/>
    <w:pPr>
      <w:ind w:left="720"/>
    </w:pPr>
    <w:rPr>
      <w:rFonts w:asciiTheme="minorHAnsi" w:eastAsiaTheme="minorHAnsi"/>
      <w:sz w:val="18"/>
      <w:szCs w:val="18"/>
    </w:rPr>
  </w:style>
  <w:style w:type="paragraph" w:styleId="30">
    <w:name w:val="Subtitle"/>
    <w:basedOn w:val="1"/>
    <w:next w:val="1"/>
    <w:link w:val="338"/>
    <w:qFormat/>
    <w:uiPriority w:val="11"/>
    <w:pPr>
      <w:widowControl w:val="0"/>
      <w:spacing w:after="160" w:line="360" w:lineRule="auto"/>
      <w:ind w:firstLine="200" w:firstLineChars="20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List"/>
    <w:basedOn w:val="1"/>
    <w:next w:val="1"/>
    <w:unhideWhenUsed/>
    <w:qFormat/>
    <w:uiPriority w:val="99"/>
    <w:pPr>
      <w:spacing w:before="100" w:beforeAutospacing="1" w:after="100" w:afterAutospacing="1"/>
      <w:ind w:left="200" w:hanging="200" w:hangingChars="200"/>
      <w:contextualSpacing/>
    </w:pPr>
  </w:style>
  <w:style w:type="paragraph" w:styleId="32">
    <w:name w:val="toc 6"/>
    <w:basedOn w:val="1"/>
    <w:next w:val="1"/>
    <w:autoRedefine/>
    <w:unhideWhenUsed/>
    <w:qFormat/>
    <w:uiPriority w:val="39"/>
    <w:pPr>
      <w:ind w:left="1200"/>
    </w:pPr>
    <w:rPr>
      <w:rFonts w:asciiTheme="minorHAnsi" w:eastAsiaTheme="minorHAnsi"/>
      <w:sz w:val="18"/>
      <w:szCs w:val="18"/>
    </w:rPr>
  </w:style>
  <w:style w:type="paragraph" w:styleId="33">
    <w:name w:val="toc 2"/>
    <w:basedOn w:val="1"/>
    <w:next w:val="1"/>
    <w:autoRedefine/>
    <w:qFormat/>
    <w:uiPriority w:val="39"/>
    <w:pPr>
      <w:ind w:left="240"/>
    </w:pPr>
    <w:rPr>
      <w:rFonts w:asciiTheme="minorHAnsi" w:eastAsiaTheme="minorHAnsi"/>
      <w:smallCaps/>
      <w:sz w:val="20"/>
      <w:szCs w:val="20"/>
    </w:rPr>
  </w:style>
  <w:style w:type="paragraph" w:styleId="34">
    <w:name w:val="toc 9"/>
    <w:basedOn w:val="1"/>
    <w:next w:val="1"/>
    <w:autoRedefine/>
    <w:unhideWhenUsed/>
    <w:uiPriority w:val="39"/>
    <w:pPr>
      <w:ind w:left="1920"/>
    </w:pPr>
    <w:rPr>
      <w:rFonts w:asciiTheme="minorHAnsi" w:eastAsiaTheme="minorHAnsi"/>
      <w:sz w:val="18"/>
      <w:szCs w:val="18"/>
    </w:rPr>
  </w:style>
  <w:style w:type="paragraph" w:styleId="35">
    <w:name w:val="Body Text 2"/>
    <w:basedOn w:val="1"/>
    <w:link w:val="364"/>
    <w:qFormat/>
    <w:uiPriority w:val="0"/>
    <w:pPr>
      <w:widowControl w:val="0"/>
      <w:adjustRightInd w:val="0"/>
      <w:snapToGrid w:val="0"/>
      <w:spacing w:after="120" w:line="480" w:lineRule="auto"/>
      <w:ind w:firstLine="200" w:firstLineChars="200"/>
      <w:jc w:val="both"/>
    </w:pPr>
    <w:rPr>
      <w:rFonts w:ascii="Times New Roman" w:hAnsi="Times New Roman" w:cs="Times New Roman"/>
      <w:kern w:val="2"/>
      <w:szCs w:val="20"/>
    </w:rPr>
  </w:style>
  <w:style w:type="paragraph" w:styleId="36">
    <w:name w:val="Normal (Web)"/>
    <w:basedOn w:val="1"/>
    <w:link w:val="91"/>
    <w:unhideWhenUsed/>
    <w:qFormat/>
    <w:uiPriority w:val="99"/>
    <w:pPr>
      <w:spacing w:before="100" w:beforeAutospacing="1" w:after="100" w:afterAutospacing="1"/>
    </w:pPr>
  </w:style>
  <w:style w:type="paragraph" w:styleId="37">
    <w:name w:val="Title"/>
    <w:basedOn w:val="1"/>
    <w:next w:val="1"/>
    <w:link w:val="337"/>
    <w:uiPriority w:val="10"/>
    <w:pPr>
      <w:widowControl w:val="0"/>
      <w:spacing w:after="80"/>
      <w:ind w:firstLine="200" w:firstLineChars="200"/>
      <w:contextualSpacing/>
      <w:jc w:val="center"/>
    </w:pPr>
    <w:rPr>
      <w:rFonts w:asciiTheme="majorHAnsi" w:hAnsiTheme="majorHAnsi" w:eastAsiaTheme="majorEastAsia" w:cstheme="majorBidi"/>
      <w:spacing w:val="-10"/>
      <w:kern w:val="28"/>
      <w:sz w:val="56"/>
      <w:szCs w:val="56"/>
    </w:rPr>
  </w:style>
  <w:style w:type="paragraph" w:styleId="38">
    <w:name w:val="annotation subject"/>
    <w:basedOn w:val="15"/>
    <w:next w:val="15"/>
    <w:link w:val="93"/>
    <w:unhideWhenUsed/>
    <w:qFormat/>
    <w:uiPriority w:val="0"/>
    <w:rPr>
      <w:b/>
      <w:bCs/>
    </w:rPr>
  </w:style>
  <w:style w:type="paragraph" w:styleId="39">
    <w:name w:val="Body Text First Indent"/>
    <w:link w:val="358"/>
    <w:uiPriority w:val="0"/>
    <w:pPr>
      <w:spacing w:line="360" w:lineRule="auto"/>
      <w:ind w:firstLine="420"/>
    </w:pPr>
    <w:rPr>
      <w:rFonts w:asciiTheme="minorHAnsi" w:hAnsiTheme="minorHAnsi" w:eastAsiaTheme="minorEastAsia" w:cstheme="minorBidi"/>
      <w:kern w:val="2"/>
      <w:sz w:val="24"/>
      <w:szCs w:val="22"/>
      <w:lang w:val="en-US" w:eastAsia="zh-CN" w:bidi="ar-SA"/>
    </w:rPr>
  </w:style>
  <w:style w:type="paragraph" w:styleId="40">
    <w:name w:val="Body Text First Indent 2"/>
    <w:basedOn w:val="18"/>
    <w:link w:val="271"/>
    <w:unhideWhenUsed/>
    <w:uiPriority w:val="99"/>
    <w:pPr>
      <w:ind w:firstLine="420"/>
    </w:pPr>
    <w:rPr>
      <w:szCs w:val="20"/>
    </w:rPr>
  </w:style>
  <w:style w:type="table" w:styleId="42">
    <w:name w:val="Table Grid"/>
    <w:basedOn w:val="41"/>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bCs/>
    </w:rPr>
  </w:style>
  <w:style w:type="character" w:styleId="45">
    <w:name w:val="page number"/>
    <w:basedOn w:val="46"/>
    <w:qFormat/>
    <w:uiPriority w:val="0"/>
    <w:rPr>
      <w:rFonts w:ascii="Times New Roman" w:hAnsi="Times New Roman" w:eastAsia="Times New Roman" w:cs="宋体"/>
      <w:kern w:val="0"/>
      <w:sz w:val="21"/>
      <w:szCs w:val="18"/>
    </w:rPr>
  </w:style>
  <w:style w:type="character" w:customStyle="1" w:styleId="46">
    <w:name w:val="页脚 字符"/>
    <w:basedOn w:val="43"/>
    <w:link w:val="26"/>
    <w:qFormat/>
    <w:uiPriority w:val="99"/>
    <w:rPr>
      <w:rFonts w:ascii="Times New Roman" w:hAnsi="Times New Roman" w:eastAsia="Times New Roman" w:cs="Times New Roman"/>
      <w:kern w:val="0"/>
      <w:sz w:val="18"/>
      <w:szCs w:val="18"/>
    </w:rPr>
  </w:style>
  <w:style w:type="character" w:styleId="47">
    <w:name w:val="FollowedHyperlink"/>
    <w:basedOn w:val="43"/>
    <w:unhideWhenUsed/>
    <w:uiPriority w:val="99"/>
    <w:rPr>
      <w:color w:val="954F72"/>
      <w:u w:val="single"/>
    </w:rPr>
  </w:style>
  <w:style w:type="character" w:styleId="48">
    <w:name w:val="Emphasis"/>
    <w:basedOn w:val="43"/>
    <w:uiPriority w:val="20"/>
    <w:rPr>
      <w:i/>
      <w:iCs/>
    </w:rPr>
  </w:style>
  <w:style w:type="character" w:styleId="49">
    <w:name w:val="Hyperlink"/>
    <w:unhideWhenUsed/>
    <w:qFormat/>
    <w:uiPriority w:val="99"/>
    <w:rPr>
      <w:rFonts w:ascii="Times New Roman" w:hAnsi="Times New Roman" w:eastAsia="宋体"/>
      <w:bCs/>
      <w:caps/>
      <w:color w:val="000000" w:themeColor="text1"/>
      <w:sz w:val="24"/>
      <w:szCs w:val="28"/>
      <w14:textFill>
        <w14:solidFill>
          <w14:schemeClr w14:val="tx1"/>
        </w14:solidFill>
      </w14:textFill>
    </w:rPr>
  </w:style>
  <w:style w:type="character" w:styleId="50">
    <w:name w:val="annotation reference"/>
    <w:basedOn w:val="43"/>
    <w:unhideWhenUsed/>
    <w:uiPriority w:val="0"/>
    <w:rPr>
      <w:sz w:val="21"/>
      <w:szCs w:val="21"/>
    </w:rPr>
  </w:style>
  <w:style w:type="character" w:customStyle="1" w:styleId="51">
    <w:name w:val="报告正文 Char Char"/>
    <w:link w:val="3"/>
    <w:qFormat/>
    <w:uiPriority w:val="0"/>
    <w:rPr>
      <w:rFonts w:ascii="Times New Roman" w:hAnsi="Times New Roman" w:eastAsia="宋体" w:cs="Times New Roman"/>
      <w:sz w:val="24"/>
    </w:rPr>
  </w:style>
  <w:style w:type="character" w:customStyle="1" w:styleId="52">
    <w:name w:val="标题 1 字符"/>
    <w:basedOn w:val="43"/>
    <w:link w:val="2"/>
    <w:qFormat/>
    <w:uiPriority w:val="9"/>
    <w:rPr>
      <w:rFonts w:ascii="Times New Roman" w:hAnsi="Times New Roman" w:eastAsia="宋体" w:cs="Times New Roman"/>
      <w:b/>
      <w:bCs/>
      <w:kern w:val="44"/>
      <w:sz w:val="44"/>
      <w:szCs w:val="44"/>
    </w:rPr>
  </w:style>
  <w:style w:type="character" w:customStyle="1" w:styleId="53">
    <w:name w:val="标题 2 字符"/>
    <w:basedOn w:val="43"/>
    <w:link w:val="4"/>
    <w:qFormat/>
    <w:uiPriority w:val="9"/>
    <w:rPr>
      <w:rFonts w:ascii="Times New Roman" w:hAnsi="Times New Roman" w:eastAsia="宋体" w:cs="Times New Roman"/>
      <w:b/>
      <w:bCs/>
      <w:sz w:val="32"/>
      <w:szCs w:val="32"/>
    </w:rPr>
  </w:style>
  <w:style w:type="character" w:customStyle="1" w:styleId="54">
    <w:name w:val="标题 3 字符"/>
    <w:basedOn w:val="43"/>
    <w:link w:val="5"/>
    <w:qFormat/>
    <w:uiPriority w:val="99"/>
    <w:rPr>
      <w:rFonts w:ascii="Times New Roman" w:hAnsi="Times New Roman" w:eastAsia="宋体" w:cs="Times New Roman"/>
      <w:b/>
      <w:bCs/>
      <w:color w:val="000000" w:themeColor="text1"/>
      <w:sz w:val="28"/>
      <w:szCs w:val="32"/>
      <w14:textFill>
        <w14:solidFill>
          <w14:schemeClr w14:val="tx1"/>
        </w14:solidFill>
      </w14:textFill>
    </w:rPr>
  </w:style>
  <w:style w:type="character" w:customStyle="1" w:styleId="55">
    <w:name w:val="标题 4 字符"/>
    <w:basedOn w:val="43"/>
    <w:link w:val="6"/>
    <w:qFormat/>
    <w:uiPriority w:val="99"/>
    <w:rPr>
      <w:rFonts w:ascii="Times New Roman" w:hAnsi="Times New Roman" w:eastAsia="宋体" w:cs="Times New Roman"/>
      <w:b/>
      <w:bCs/>
      <w:sz w:val="24"/>
      <w:szCs w:val="28"/>
    </w:rPr>
  </w:style>
  <w:style w:type="character" w:customStyle="1" w:styleId="56">
    <w:name w:val="标题 5 字符"/>
    <w:basedOn w:val="43"/>
    <w:link w:val="7"/>
    <w:qFormat/>
    <w:uiPriority w:val="0"/>
    <w:rPr>
      <w:rFonts w:ascii="Times New Roman" w:hAnsi="Times New Roman" w:eastAsia="宋体" w:cs="宋体"/>
      <w:b/>
      <w:color w:val="000000" w:themeColor="text1"/>
      <w:kern w:val="0"/>
      <w:sz w:val="24"/>
      <w:szCs w:val="24"/>
      <w14:textFill>
        <w14:solidFill>
          <w14:schemeClr w14:val="tx1"/>
        </w14:solidFill>
      </w14:textFill>
    </w:rPr>
  </w:style>
  <w:style w:type="character" w:customStyle="1" w:styleId="57">
    <w:name w:val="标题 6 字符"/>
    <w:basedOn w:val="43"/>
    <w:link w:val="8"/>
    <w:qFormat/>
    <w:uiPriority w:val="0"/>
    <w:rPr>
      <w:rFonts w:ascii="宋体" w:hAnsi="宋体" w:eastAsia="宋体" w:cs="宋体"/>
      <w:kern w:val="0"/>
      <w:sz w:val="24"/>
      <w:szCs w:val="24"/>
    </w:rPr>
  </w:style>
  <w:style w:type="character" w:customStyle="1" w:styleId="58">
    <w:name w:val="标题 7 字符"/>
    <w:basedOn w:val="43"/>
    <w:link w:val="9"/>
    <w:qFormat/>
    <w:uiPriority w:val="9"/>
    <w:rPr>
      <w:rFonts w:ascii="宋体" w:hAnsi="宋体" w:eastAsia="宋体" w:cs="宋体"/>
      <w:i/>
      <w:iCs/>
      <w:kern w:val="0"/>
      <w:sz w:val="24"/>
      <w:szCs w:val="24"/>
    </w:rPr>
  </w:style>
  <w:style w:type="character" w:customStyle="1" w:styleId="59">
    <w:name w:val="标题 8 字符"/>
    <w:basedOn w:val="43"/>
    <w:link w:val="10"/>
    <w:qFormat/>
    <w:uiPriority w:val="9"/>
    <w:rPr>
      <w:rFonts w:ascii="宋体" w:hAnsi="宋体" w:eastAsia="宋体" w:cs="宋体"/>
      <w:color w:val="262626"/>
      <w:kern w:val="0"/>
      <w:szCs w:val="21"/>
    </w:rPr>
  </w:style>
  <w:style w:type="character" w:customStyle="1" w:styleId="60">
    <w:name w:val="标题 9 字符"/>
    <w:basedOn w:val="43"/>
    <w:link w:val="11"/>
    <w:qFormat/>
    <w:uiPriority w:val="9"/>
    <w:rPr>
      <w:rFonts w:ascii="宋体" w:hAnsi="宋体" w:eastAsia="宋体" w:cs="宋体"/>
      <w:i/>
      <w:iCs/>
      <w:color w:val="262626"/>
      <w:kern w:val="0"/>
      <w:szCs w:val="21"/>
    </w:rPr>
  </w:style>
  <w:style w:type="paragraph" w:styleId="61">
    <w:name w:val="List Paragraph"/>
    <w:basedOn w:val="1"/>
    <w:link w:val="62"/>
    <w:qFormat/>
    <w:uiPriority w:val="1"/>
    <w:pPr>
      <w:numPr>
        <w:ilvl w:val="0"/>
        <w:numId w:val="4"/>
      </w:numPr>
      <w:ind w:left="0" w:firstLine="200"/>
    </w:pPr>
  </w:style>
  <w:style w:type="character" w:customStyle="1" w:styleId="62">
    <w:name w:val="列表段落 字符"/>
    <w:link w:val="61"/>
    <w:qFormat/>
    <w:uiPriority w:val="99"/>
    <w:rPr>
      <w:rFonts w:ascii="宋体" w:hAnsi="宋体" w:eastAsia="宋体" w:cs="宋体"/>
      <w:kern w:val="0"/>
      <w:sz w:val="24"/>
      <w:szCs w:val="24"/>
    </w:rPr>
  </w:style>
  <w:style w:type="character" w:customStyle="1" w:styleId="63">
    <w:name w:val="未处理的提及1"/>
    <w:basedOn w:val="43"/>
    <w:semiHidden/>
    <w:unhideWhenUsed/>
    <w:uiPriority w:val="99"/>
    <w:rPr>
      <w:color w:val="605E5C"/>
      <w:shd w:val="clear" w:color="auto" w:fill="E1DFDD"/>
    </w:rPr>
  </w:style>
  <w:style w:type="character" w:customStyle="1" w:styleId="64">
    <w:name w:val="题注 字符"/>
    <w:link w:val="14"/>
    <w:qFormat/>
    <w:uiPriority w:val="99"/>
    <w:rPr>
      <w:rFonts w:ascii="Times New Roman" w:hAnsi="Times New Roman" w:eastAsia="宋体" w:cs="宋体"/>
      <w:b/>
      <w:iCs/>
      <w:color w:val="000000" w:themeColor="text1"/>
      <w:kern w:val="0"/>
      <w:szCs w:val="18"/>
      <w14:textFill>
        <w14:solidFill>
          <w14:schemeClr w14:val="tx1"/>
        </w14:solidFill>
      </w14:textFill>
    </w:rPr>
  </w:style>
  <w:style w:type="character" w:customStyle="1" w:styleId="65">
    <w:name w:val="纯文本 字符1"/>
    <w:link w:val="21"/>
    <w:qFormat/>
    <w:uiPriority w:val="0"/>
    <w:rPr>
      <w:rFonts w:ascii="Times New Roman" w:hAnsi="Times New Roman" w:eastAsia="宋体" w:cs="Times New Roman"/>
      <w:szCs w:val="21"/>
    </w:rPr>
  </w:style>
  <w:style w:type="character" w:customStyle="1" w:styleId="66">
    <w:name w:val="纯文本 字符"/>
    <w:basedOn w:val="43"/>
    <w:qFormat/>
    <w:uiPriority w:val="99"/>
    <w:rPr>
      <w:rFonts w:hAnsi="Courier New" w:cs="Courier New" w:asciiTheme="minorEastAsia"/>
      <w:kern w:val="0"/>
      <w:sz w:val="24"/>
      <w:szCs w:val="24"/>
    </w:rPr>
  </w:style>
  <w:style w:type="character" w:customStyle="1" w:styleId="67">
    <w:name w:val="页眉 字符"/>
    <w:basedOn w:val="43"/>
    <w:link w:val="27"/>
    <w:qFormat/>
    <w:uiPriority w:val="99"/>
    <w:rPr>
      <w:rFonts w:ascii="宋体" w:hAnsi="宋体" w:eastAsia="宋体" w:cs="宋体"/>
      <w:kern w:val="0"/>
      <w:sz w:val="18"/>
      <w:szCs w:val="18"/>
    </w:rPr>
  </w:style>
  <w:style w:type="paragraph" w:styleId="68">
    <w:name w:val="Quote"/>
    <w:basedOn w:val="1"/>
    <w:next w:val="1"/>
    <w:link w:val="69"/>
    <w:unhideWhenUsed/>
    <w:uiPriority w:val="29"/>
    <w:rPr>
      <w:i/>
      <w:iCs/>
      <w:color w:val="000000"/>
      <w:sz w:val="21"/>
    </w:rPr>
  </w:style>
  <w:style w:type="character" w:customStyle="1" w:styleId="69">
    <w:name w:val="引用 字符"/>
    <w:basedOn w:val="43"/>
    <w:link w:val="68"/>
    <w:qFormat/>
    <w:uiPriority w:val="29"/>
    <w:rPr>
      <w:rFonts w:ascii="宋体" w:hAnsi="宋体" w:eastAsia="宋体" w:cs="宋体"/>
      <w:i/>
      <w:iCs/>
      <w:color w:val="000000"/>
      <w:kern w:val="0"/>
      <w:szCs w:val="24"/>
    </w:rPr>
  </w:style>
  <w:style w:type="paragraph" w:customStyle="1" w:styleId="70">
    <w:name w:val="修订1"/>
    <w:hidden/>
    <w:qFormat/>
    <w:uiPriority w:val="0"/>
    <w:rPr>
      <w:rFonts w:ascii="Calibri" w:hAnsi="Calibri" w:eastAsia="宋体" w:cs="Times New Roman"/>
      <w:kern w:val="0"/>
      <w:sz w:val="22"/>
      <w:szCs w:val="22"/>
      <w:lang w:val="en-US" w:eastAsia="zh-CN" w:bidi="ar-SA"/>
    </w:rPr>
  </w:style>
  <w:style w:type="paragraph" w:customStyle="1" w:styleId="71">
    <w:name w:val="修订11"/>
    <w:hidden/>
    <w:qFormat/>
    <w:uiPriority w:val="99"/>
    <w:rPr>
      <w:rFonts w:ascii="Calibri" w:hAnsi="Calibri" w:eastAsia="宋体" w:cs="Times New Roman"/>
      <w:kern w:val="2"/>
      <w:sz w:val="24"/>
      <w:szCs w:val="24"/>
      <w:lang w:val="en-US" w:eastAsia="zh-CN" w:bidi="ar-SA"/>
    </w:rPr>
  </w:style>
  <w:style w:type="paragraph" w:customStyle="1" w:styleId="72">
    <w:name w:val="页面"/>
    <w:uiPriority w:val="0"/>
    <w:pPr>
      <w:widowControl w:val="0"/>
      <w:adjustRightInd w:val="0"/>
      <w:jc w:val="center"/>
    </w:pPr>
    <w:rPr>
      <w:rFonts w:ascii="Calibri" w:hAnsi="Calibri" w:eastAsia="宋体" w:cs="Times New Roman"/>
      <w:kern w:val="2"/>
      <w:sz w:val="28"/>
      <w:szCs w:val="22"/>
      <w:lang w:val="en-US" w:eastAsia="zh-CN" w:bidi="ar-SA"/>
    </w:rPr>
  </w:style>
  <w:style w:type="paragraph" w:customStyle="1" w:styleId="73">
    <w:name w:val="偶数页脚注"/>
    <w:basedOn w:val="26"/>
    <w:semiHidden/>
    <w:qFormat/>
    <w:uiPriority w:val="0"/>
    <w:pPr>
      <w:keepLines/>
      <w:tabs>
        <w:tab w:val="right" w:pos="0"/>
        <w:tab w:val="center" w:pos="7200"/>
        <w:tab w:val="right" w:pos="14400"/>
        <w:tab w:val="clear" w:pos="4153"/>
        <w:tab w:val="clear" w:pos="8306"/>
      </w:tabs>
      <w:overflowPunct w:val="0"/>
      <w:autoSpaceDE w:val="0"/>
      <w:autoSpaceDN w:val="0"/>
      <w:snapToGrid/>
      <w:jc w:val="right"/>
    </w:pPr>
    <w:rPr>
      <w:spacing w:val="80"/>
      <w:sz w:val="20"/>
    </w:rPr>
  </w:style>
  <w:style w:type="paragraph" w:customStyle="1" w:styleId="74">
    <w:name w:val="偶数页篇眉"/>
    <w:basedOn w:val="27"/>
    <w:semiHidden/>
    <w:qFormat/>
    <w:uiPriority w:val="0"/>
    <w:pPr>
      <w:keepLines/>
      <w:pBdr>
        <w:bottom w:val="none" w:color="auto" w:sz="0" w:space="0"/>
      </w:pBdr>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sz w:val="20"/>
      <w:szCs w:val="20"/>
    </w:rPr>
  </w:style>
  <w:style w:type="paragraph" w:customStyle="1" w:styleId="75">
    <w:name w:val="奇数页脚注"/>
    <w:basedOn w:val="26"/>
    <w:semiHidden/>
    <w:qFormat/>
    <w:uiPriority w:val="0"/>
    <w:pPr>
      <w:keepLines/>
      <w:tabs>
        <w:tab w:val="center" w:pos="7200"/>
        <w:tab w:val="right" w:pos="14400"/>
        <w:tab w:val="clear" w:pos="4153"/>
        <w:tab w:val="clear" w:pos="8306"/>
      </w:tabs>
      <w:overflowPunct w:val="0"/>
      <w:autoSpaceDE w:val="0"/>
      <w:autoSpaceDN w:val="0"/>
      <w:snapToGrid/>
    </w:pPr>
    <w:rPr>
      <w:spacing w:val="80"/>
      <w:sz w:val="20"/>
    </w:rPr>
  </w:style>
  <w:style w:type="paragraph" w:customStyle="1" w:styleId="76">
    <w:name w:val="奇数页篇眉"/>
    <w:basedOn w:val="27"/>
    <w:semiHidden/>
    <w:qFormat/>
    <w:uiPriority w:val="0"/>
    <w:pPr>
      <w:keepLines/>
      <w:pBdr>
        <w:bottom w:val="none" w:color="auto" w:sz="0" w:space="0"/>
      </w:pBdr>
      <w:tabs>
        <w:tab w:val="center" w:pos="7200"/>
        <w:tab w:val="right" w:pos="14400"/>
        <w:tab w:val="clear" w:pos="4153"/>
        <w:tab w:val="clear" w:pos="8306"/>
      </w:tabs>
      <w:overflowPunct w:val="0"/>
      <w:autoSpaceDE w:val="0"/>
      <w:autoSpaceDN w:val="0"/>
      <w:adjustRightInd w:val="0"/>
      <w:snapToGrid/>
      <w:textAlignment w:val="baseline"/>
    </w:pPr>
    <w:rPr>
      <w:spacing w:val="80"/>
      <w:sz w:val="20"/>
      <w:szCs w:val="20"/>
    </w:rPr>
  </w:style>
  <w:style w:type="character" w:customStyle="1" w:styleId="77">
    <w:name w:val="表格格式 字符"/>
    <w:link w:val="78"/>
    <w:qFormat/>
    <w:uiPriority w:val="0"/>
    <w:rPr>
      <w:rFonts w:ascii="Times New Roman" w:hAnsi="Times New Roman" w:eastAsia="宋体" w:cs="宋体"/>
      <w:szCs w:val="24"/>
    </w:rPr>
  </w:style>
  <w:style w:type="paragraph" w:customStyle="1" w:styleId="78">
    <w:name w:val="表格格式"/>
    <w:basedOn w:val="1"/>
    <w:link w:val="77"/>
    <w:qFormat/>
    <w:uiPriority w:val="0"/>
    <w:pPr>
      <w:jc w:val="center"/>
    </w:pPr>
    <w:rPr>
      <w:rFonts w:ascii="Times New Roman" w:hAnsi="Times New Roman"/>
      <w:kern w:val="2"/>
      <w:sz w:val="21"/>
    </w:rPr>
  </w:style>
  <w:style w:type="paragraph" w:customStyle="1" w:styleId="79">
    <w:name w:val="备注"/>
    <w:next w:val="1"/>
    <w:qFormat/>
    <w:uiPriority w:val="0"/>
    <w:pPr>
      <w:ind w:firstLine="883" w:firstLineChars="200"/>
    </w:pPr>
    <w:rPr>
      <w:rFonts w:ascii="Times New Roman" w:hAnsi="Times New Roman" w:eastAsia="宋体" w:cs="Times New Roman"/>
      <w:b/>
      <w:bCs/>
      <w:kern w:val="2"/>
      <w:sz w:val="18"/>
      <w:szCs w:val="32"/>
      <w:lang w:val="en-US" w:eastAsia="zh-CN" w:bidi="ar-SA"/>
    </w:rPr>
  </w:style>
  <w:style w:type="paragraph" w:customStyle="1" w:styleId="80">
    <w:name w:val="修订2"/>
    <w:hidden/>
    <w:qFormat/>
    <w:uiPriority w:val="0"/>
    <w:rPr>
      <w:rFonts w:ascii="Calibri" w:hAnsi="Calibri" w:eastAsia="宋体" w:cs="Times New Roman"/>
      <w:kern w:val="0"/>
      <w:sz w:val="22"/>
      <w:szCs w:val="22"/>
      <w:lang w:val="en-US" w:eastAsia="zh-CN" w:bidi="ar-SA"/>
    </w:rPr>
  </w:style>
  <w:style w:type="paragraph" w:customStyle="1" w:styleId="81">
    <w:name w:val="封面3"/>
    <w:basedOn w:val="82"/>
    <w:qFormat/>
    <w:uiPriority w:val="0"/>
    <w:rPr>
      <w:sz w:val="84"/>
      <w:szCs w:val="84"/>
    </w:rPr>
  </w:style>
  <w:style w:type="paragraph" w:customStyle="1" w:styleId="82">
    <w:name w:val="封面2"/>
    <w:basedOn w:val="1"/>
    <w:qFormat/>
    <w:uiPriority w:val="0"/>
    <w:pPr>
      <w:jc w:val="center"/>
    </w:pPr>
    <w:rPr>
      <w:b/>
      <w:sz w:val="44"/>
    </w:rPr>
  </w:style>
  <w:style w:type="paragraph" w:customStyle="1" w:styleId="83">
    <w:name w:val="封面4"/>
    <w:basedOn w:val="84"/>
    <w:qFormat/>
    <w:uiPriority w:val="0"/>
    <w:pPr>
      <w:snapToGrid w:val="0"/>
      <w:spacing w:line="240" w:lineRule="auto"/>
      <w:jc w:val="center"/>
    </w:pPr>
    <w:rPr>
      <w:sz w:val="36"/>
    </w:rPr>
  </w:style>
  <w:style w:type="paragraph" w:customStyle="1" w:styleId="84">
    <w:name w:val="封面1"/>
    <w:basedOn w:val="1"/>
    <w:uiPriority w:val="0"/>
    <w:pPr>
      <w:spacing w:line="300" w:lineRule="auto"/>
    </w:pPr>
    <w:rPr>
      <w:b/>
      <w:bCs/>
      <w:color w:val="000000"/>
      <w:sz w:val="32"/>
      <w:bdr w:val="single" w:color="auto" w:sz="4" w:space="0"/>
    </w:rPr>
  </w:style>
  <w:style w:type="paragraph" w:customStyle="1" w:styleId="85">
    <w:name w:val="封面5"/>
    <w:basedOn w:val="1"/>
    <w:uiPriority w:val="0"/>
    <w:pPr>
      <w:snapToGrid w:val="0"/>
    </w:pPr>
    <w:rPr>
      <w:sz w:val="21"/>
    </w:rPr>
  </w:style>
  <w:style w:type="paragraph" w:customStyle="1" w:styleId="86">
    <w:name w:val="法规列表"/>
    <w:qFormat/>
    <w:uiPriority w:val="0"/>
    <w:pPr>
      <w:tabs>
        <w:tab w:val="left" w:pos="1320"/>
      </w:tabs>
      <w:spacing w:beforeLines="50" w:afterLines="50"/>
      <w:ind w:left="1320" w:hanging="420"/>
    </w:pPr>
    <w:rPr>
      <w:rFonts w:ascii="Times New Roman" w:hAnsi="Times New Roman" w:eastAsia="宋体" w:cs="Times New Roman"/>
      <w:kern w:val="2"/>
      <w:sz w:val="24"/>
      <w:szCs w:val="22"/>
      <w:lang w:val="en-US" w:eastAsia="zh-CN" w:bidi="ar-SA"/>
    </w:rPr>
  </w:style>
  <w:style w:type="paragraph" w:customStyle="1" w:styleId="87">
    <w:name w:val="表格注释"/>
    <w:basedOn w:val="1"/>
    <w:uiPriority w:val="0"/>
    <w:pPr>
      <w:ind w:firstLine="105"/>
    </w:pPr>
    <w:rPr>
      <w:sz w:val="21"/>
    </w:rPr>
  </w:style>
  <w:style w:type="paragraph" w:customStyle="1" w:styleId="88">
    <w:name w:val="目录1"/>
    <w:basedOn w:val="21"/>
    <w:qFormat/>
    <w:uiPriority w:val="0"/>
    <w:pPr>
      <w:widowControl w:val="0"/>
      <w:tabs>
        <w:tab w:val="right" w:leader="dot" w:pos="8715"/>
      </w:tabs>
      <w:adjustRightInd w:val="0"/>
      <w:snapToGrid w:val="0"/>
      <w:spacing w:beforeLines="50" w:line="360" w:lineRule="auto"/>
      <w:ind w:firstLine="200" w:firstLineChars="200"/>
      <w:jc w:val="both"/>
    </w:pPr>
    <w:rPr>
      <w:bCs/>
      <w:sz w:val="24"/>
      <w:szCs w:val="20"/>
    </w:rPr>
  </w:style>
  <w:style w:type="paragraph" w:customStyle="1" w:styleId="89">
    <w:name w:val="目录2"/>
    <w:basedOn w:val="21"/>
    <w:qFormat/>
    <w:uiPriority w:val="0"/>
    <w:pPr>
      <w:widowControl w:val="0"/>
      <w:tabs>
        <w:tab w:val="right" w:leader="dot" w:pos="8715"/>
      </w:tabs>
      <w:adjustRightInd w:val="0"/>
      <w:snapToGrid w:val="0"/>
      <w:spacing w:line="360" w:lineRule="auto"/>
      <w:ind w:left="420" w:leftChars="200" w:firstLine="200" w:firstLineChars="200"/>
      <w:jc w:val="both"/>
    </w:pPr>
    <w:rPr>
      <w:bCs/>
      <w:szCs w:val="20"/>
    </w:rPr>
  </w:style>
  <w:style w:type="paragraph" w:customStyle="1" w:styleId="90">
    <w:name w:val="目录4"/>
    <w:basedOn w:val="20"/>
    <w:next w:val="1"/>
    <w:qFormat/>
    <w:uiPriority w:val="0"/>
    <w:pPr>
      <w:widowControl w:val="0"/>
      <w:tabs>
        <w:tab w:val="right" w:leader="dot" w:pos="8313"/>
      </w:tabs>
      <w:autoSpaceDE w:val="0"/>
      <w:autoSpaceDN w:val="0"/>
      <w:adjustRightInd w:val="0"/>
      <w:ind w:firstLine="1531"/>
      <w:textAlignment w:val="baseline"/>
    </w:pPr>
    <w:rPr>
      <w:rFonts w:ascii="Times New Roman" w:hAnsi="Times New Roman" w:eastAsia="仿宋体" w:cs="Times New Roman"/>
      <w:sz w:val="28"/>
    </w:rPr>
  </w:style>
  <w:style w:type="character" w:customStyle="1" w:styleId="91">
    <w:name w:val="普通(网站) 字符"/>
    <w:link w:val="36"/>
    <w:qFormat/>
    <w:uiPriority w:val="99"/>
    <w:rPr>
      <w:rFonts w:ascii="宋体" w:hAnsi="宋体" w:eastAsia="宋体" w:cs="宋体"/>
      <w:kern w:val="0"/>
      <w:sz w:val="24"/>
      <w:szCs w:val="24"/>
    </w:rPr>
  </w:style>
  <w:style w:type="character" w:customStyle="1" w:styleId="92">
    <w:name w:val="批注文字 字符"/>
    <w:basedOn w:val="43"/>
    <w:link w:val="15"/>
    <w:qFormat/>
    <w:uiPriority w:val="0"/>
    <w:rPr>
      <w:rFonts w:ascii="宋体" w:hAnsi="宋体" w:eastAsia="宋体" w:cs="宋体"/>
      <w:kern w:val="0"/>
      <w:sz w:val="24"/>
      <w:szCs w:val="24"/>
    </w:rPr>
  </w:style>
  <w:style w:type="character" w:customStyle="1" w:styleId="93">
    <w:name w:val="批注主题 字符"/>
    <w:basedOn w:val="92"/>
    <w:link w:val="38"/>
    <w:qFormat/>
    <w:uiPriority w:val="0"/>
    <w:rPr>
      <w:rFonts w:ascii="宋体" w:hAnsi="宋体" w:eastAsia="宋体" w:cs="宋体"/>
      <w:b/>
      <w:bCs/>
      <w:kern w:val="0"/>
      <w:sz w:val="24"/>
      <w:szCs w:val="24"/>
    </w:rPr>
  </w:style>
  <w:style w:type="paragraph" w:customStyle="1" w:styleId="94">
    <w:name w:val="表名"/>
    <w:basedOn w:val="1"/>
    <w:qFormat/>
    <w:uiPriority w:val="0"/>
    <w:pPr>
      <w:adjustRightInd w:val="0"/>
      <w:jc w:val="center"/>
      <w:textAlignment w:val="baseline"/>
    </w:pPr>
  </w:style>
  <w:style w:type="paragraph" w:customStyle="1" w:styleId="95">
    <w:name w:val="表格内"/>
    <w:basedOn w:val="1"/>
    <w:qFormat/>
    <w:uiPriority w:val="0"/>
    <w:pPr>
      <w:jc w:val="center"/>
    </w:pPr>
  </w:style>
  <w:style w:type="paragraph" w:customStyle="1" w:styleId="96">
    <w:name w:val="正文1"/>
    <w:qFormat/>
    <w:uiPriority w:val="0"/>
    <w:pPr>
      <w:jc w:val="both"/>
    </w:pPr>
    <w:rPr>
      <w:rFonts w:ascii="Calibri" w:hAnsi="Calibri" w:eastAsia="宋体" w:cs="Calibri"/>
      <w:kern w:val="2"/>
      <w:sz w:val="21"/>
      <w:szCs w:val="21"/>
      <w:lang w:val="en-US" w:eastAsia="zh-CN" w:bidi="ar-SA"/>
    </w:rPr>
  </w:style>
  <w:style w:type="paragraph" w:customStyle="1" w:styleId="97">
    <w:name w:val="正文2"/>
    <w:uiPriority w:val="0"/>
    <w:pPr>
      <w:jc w:val="both"/>
    </w:pPr>
    <w:rPr>
      <w:rFonts w:ascii="Calibri" w:hAnsi="Calibri" w:eastAsia="宋体" w:cs="Calibri"/>
      <w:kern w:val="2"/>
      <w:sz w:val="21"/>
      <w:szCs w:val="21"/>
      <w:lang w:val="en-US" w:eastAsia="zh-CN" w:bidi="ar-SA"/>
    </w:rPr>
  </w:style>
  <w:style w:type="paragraph" w:customStyle="1" w:styleId="98">
    <w:name w:val="msonormal"/>
    <w:basedOn w:val="1"/>
    <w:uiPriority w:val="0"/>
    <w:pPr>
      <w:spacing w:before="100" w:beforeAutospacing="1" w:after="100" w:afterAutospacing="1"/>
    </w:pPr>
  </w:style>
  <w:style w:type="paragraph" w:customStyle="1" w:styleId="99">
    <w:name w:val="正文3"/>
    <w:uiPriority w:val="0"/>
    <w:pPr>
      <w:jc w:val="both"/>
    </w:pPr>
    <w:rPr>
      <w:rFonts w:ascii="Calibri" w:hAnsi="Calibri" w:eastAsia="宋体" w:cs="Calibri"/>
      <w:kern w:val="2"/>
      <w:sz w:val="21"/>
      <w:szCs w:val="21"/>
      <w:lang w:val="en-US" w:eastAsia="zh-CN" w:bidi="ar-SA"/>
    </w:rPr>
  </w:style>
  <w:style w:type="paragraph" w:customStyle="1" w:styleId="100">
    <w:name w:val="font5"/>
    <w:basedOn w:val="1"/>
    <w:qFormat/>
    <w:uiPriority w:val="0"/>
    <w:pPr>
      <w:spacing w:before="100" w:beforeAutospacing="1" w:after="100" w:afterAutospacing="1"/>
    </w:pPr>
    <w:rPr>
      <w:sz w:val="18"/>
      <w:szCs w:val="18"/>
    </w:rPr>
  </w:style>
  <w:style w:type="paragraph" w:customStyle="1" w:styleId="101">
    <w:name w:val="xl65"/>
    <w:basedOn w:val="1"/>
    <w:uiPriority w:val="0"/>
    <w:pPr>
      <w:shd w:val="clear" w:color="000000" w:fill="92D050"/>
      <w:spacing w:before="100" w:beforeAutospacing="1" w:after="100" w:afterAutospacing="1"/>
    </w:pPr>
  </w:style>
  <w:style w:type="paragraph" w:customStyle="1" w:styleId="102">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3">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5">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6">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7">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9">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10">
    <w:name w:val="xl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0"/>
      <w:szCs w:val="20"/>
    </w:rPr>
  </w:style>
  <w:style w:type="paragraph" w:customStyle="1" w:styleId="111">
    <w:name w:val="xl7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1"/>
      <w:szCs w:val="21"/>
    </w:rPr>
  </w:style>
  <w:style w:type="paragraph" w:customStyle="1" w:styleId="112">
    <w:name w:val="正文4"/>
    <w:qFormat/>
    <w:uiPriority w:val="0"/>
    <w:pPr>
      <w:jc w:val="both"/>
    </w:pPr>
    <w:rPr>
      <w:rFonts w:ascii="Calibri" w:hAnsi="Calibri" w:eastAsia="宋体" w:cs="Calibri"/>
      <w:kern w:val="2"/>
      <w:sz w:val="21"/>
      <w:szCs w:val="21"/>
      <w:lang w:val="en-US" w:eastAsia="zh-CN" w:bidi="ar-SA"/>
    </w:rPr>
  </w:style>
  <w:style w:type="paragraph" w:customStyle="1" w:styleId="113">
    <w:name w:val="Char"/>
    <w:basedOn w:val="1"/>
    <w:uiPriority w:val="0"/>
    <w:pPr>
      <w:adjustRightInd w:val="0"/>
      <w:snapToGrid w:val="0"/>
      <w:spacing w:after="160" w:line="240" w:lineRule="exact"/>
      <w:ind w:firstLine="200" w:firstLineChars="200"/>
    </w:pPr>
    <w:rPr>
      <w:rFonts w:ascii="Verdana" w:hAnsi="Verdana"/>
      <w:sz w:val="20"/>
      <w:szCs w:val="20"/>
      <w:lang w:eastAsia="en-US"/>
    </w:rPr>
  </w:style>
  <w:style w:type="paragraph" w:customStyle="1" w:styleId="114">
    <w:name w:val="正文首行缩进 21"/>
    <w:basedOn w:val="18"/>
    <w:next w:val="1"/>
    <w:semiHidden/>
    <w:qFormat/>
    <w:uiPriority w:val="0"/>
    <w:pPr>
      <w:spacing w:before="100" w:beforeAutospacing="1" w:after="0" w:line="360" w:lineRule="auto"/>
      <w:ind w:left="200" w:firstLine="200"/>
    </w:pPr>
  </w:style>
  <w:style w:type="character" w:customStyle="1" w:styleId="115">
    <w:name w:val="正文文本缩进 字符"/>
    <w:basedOn w:val="43"/>
    <w:link w:val="18"/>
    <w:qFormat/>
    <w:uiPriority w:val="0"/>
    <w:rPr>
      <w:rFonts w:ascii="宋体" w:hAnsi="宋体" w:eastAsia="宋体" w:cs="宋体"/>
      <w:kern w:val="0"/>
      <w:sz w:val="24"/>
      <w:szCs w:val="24"/>
    </w:rPr>
  </w:style>
  <w:style w:type="paragraph" w:customStyle="1" w:styleId="116">
    <w:name w:val="正文5"/>
    <w:qFormat/>
    <w:uiPriority w:val="0"/>
    <w:pPr>
      <w:jc w:val="both"/>
    </w:pPr>
    <w:rPr>
      <w:rFonts w:ascii="Calibri" w:hAnsi="Calibri" w:eastAsia="宋体" w:cs="Calibri"/>
      <w:kern w:val="2"/>
      <w:sz w:val="21"/>
      <w:szCs w:val="21"/>
      <w:lang w:val="en-US" w:eastAsia="zh-CN" w:bidi="ar-SA"/>
    </w:rPr>
  </w:style>
  <w:style w:type="character" w:customStyle="1" w:styleId="117">
    <w:name w:val="15"/>
    <w:basedOn w:val="43"/>
    <w:qFormat/>
    <w:uiPriority w:val="0"/>
    <w:rPr>
      <w:rFonts w:hint="default" w:ascii="Times New Roman" w:hAnsi="Times New Roman" w:cs="Times New Roman"/>
      <w:kern w:val="2"/>
      <w:sz w:val="24"/>
      <w:szCs w:val="24"/>
    </w:rPr>
  </w:style>
  <w:style w:type="character" w:customStyle="1" w:styleId="118">
    <w:name w:val="font21"/>
    <w:basedOn w:val="43"/>
    <w:qFormat/>
    <w:uiPriority w:val="0"/>
    <w:rPr>
      <w:rFonts w:hint="default" w:ascii="Times New Roman" w:hAnsi="Times New Roman" w:cs="Times New Roman"/>
      <w:color w:val="000000"/>
      <w:sz w:val="22"/>
      <w:szCs w:val="22"/>
      <w:u w:val="none"/>
    </w:rPr>
  </w:style>
  <w:style w:type="character" w:customStyle="1" w:styleId="119">
    <w:name w:val="font11"/>
    <w:basedOn w:val="43"/>
    <w:qFormat/>
    <w:uiPriority w:val="0"/>
    <w:rPr>
      <w:rFonts w:hint="eastAsia" w:ascii="宋体" w:hAnsi="宋体" w:eastAsia="宋体" w:cs="宋体"/>
      <w:color w:val="000000"/>
      <w:sz w:val="22"/>
      <w:szCs w:val="22"/>
      <w:u w:val="none"/>
    </w:rPr>
  </w:style>
  <w:style w:type="character" w:customStyle="1" w:styleId="120">
    <w:name w:val="font31"/>
    <w:basedOn w:val="43"/>
    <w:qFormat/>
    <w:uiPriority w:val="0"/>
    <w:rPr>
      <w:rFonts w:hint="eastAsia" w:ascii="宋体" w:hAnsi="宋体" w:eastAsia="宋体" w:cs="宋体"/>
      <w:color w:val="000000"/>
      <w:sz w:val="22"/>
      <w:szCs w:val="22"/>
      <w:u w:val="none"/>
    </w:rPr>
  </w:style>
  <w:style w:type="character" w:customStyle="1" w:styleId="121">
    <w:name w:val="font61"/>
    <w:basedOn w:val="43"/>
    <w:qFormat/>
    <w:uiPriority w:val="0"/>
    <w:rPr>
      <w:rFonts w:hint="default" w:ascii="Times New Roman" w:hAnsi="Times New Roman" w:cs="Times New Roman"/>
      <w:color w:val="000000"/>
      <w:sz w:val="22"/>
      <w:szCs w:val="22"/>
      <w:u w:val="none"/>
    </w:rPr>
  </w:style>
  <w:style w:type="character" w:customStyle="1" w:styleId="122">
    <w:name w:val="font91"/>
    <w:basedOn w:val="43"/>
    <w:qFormat/>
    <w:uiPriority w:val="0"/>
    <w:rPr>
      <w:rFonts w:hint="default" w:ascii="Times New Roman" w:hAnsi="Times New Roman" w:cs="Times New Roman"/>
      <w:color w:val="000000"/>
      <w:sz w:val="22"/>
      <w:szCs w:val="22"/>
      <w:u w:val="none"/>
      <w:vertAlign w:val="superscript"/>
    </w:rPr>
  </w:style>
  <w:style w:type="character" w:customStyle="1" w:styleId="123">
    <w:name w:val="font01"/>
    <w:basedOn w:val="43"/>
    <w:qFormat/>
    <w:uiPriority w:val="0"/>
    <w:rPr>
      <w:rFonts w:hint="eastAsia" w:ascii="宋体" w:hAnsi="宋体" w:eastAsia="宋体" w:cs="宋体"/>
      <w:color w:val="000000"/>
      <w:sz w:val="22"/>
      <w:szCs w:val="22"/>
      <w:u w:val="none"/>
    </w:rPr>
  </w:style>
  <w:style w:type="paragraph" w:customStyle="1" w:styleId="124">
    <w:name w:val="正文6"/>
    <w:qFormat/>
    <w:uiPriority w:val="0"/>
    <w:pPr>
      <w:jc w:val="both"/>
    </w:pPr>
    <w:rPr>
      <w:rFonts w:ascii="Calibri" w:hAnsi="Calibri" w:eastAsia="宋体" w:cs="Calibri"/>
      <w:kern w:val="2"/>
      <w:sz w:val="21"/>
      <w:szCs w:val="21"/>
      <w:lang w:val="en-US" w:eastAsia="zh-CN" w:bidi="ar-SA"/>
    </w:rPr>
  </w:style>
  <w:style w:type="paragraph" w:customStyle="1" w:styleId="125">
    <w:name w:val="Default"/>
    <w:basedOn w:val="1"/>
    <w:next w:val="31"/>
    <w:qFormat/>
    <w:uiPriority w:val="0"/>
    <w:pPr>
      <w:autoSpaceDE w:val="0"/>
      <w:autoSpaceDN w:val="0"/>
      <w:adjustRightInd w:val="0"/>
    </w:pPr>
    <w:rPr>
      <w:color w:val="000000"/>
    </w:rPr>
  </w:style>
  <w:style w:type="character" w:customStyle="1" w:styleId="126">
    <w:name w:val="16"/>
    <w:basedOn w:val="43"/>
    <w:qFormat/>
    <w:uiPriority w:val="0"/>
    <w:rPr>
      <w:rFonts w:hint="default" w:ascii="Times New Roman" w:hAnsi="Times New Roman" w:cs="Times New Roman"/>
      <w:color w:val="000000"/>
      <w:sz w:val="20"/>
      <w:szCs w:val="20"/>
    </w:rPr>
  </w:style>
  <w:style w:type="paragraph" w:customStyle="1" w:styleId="127">
    <w:name w:val="正文7"/>
    <w:qFormat/>
    <w:uiPriority w:val="0"/>
    <w:pPr>
      <w:jc w:val="both"/>
    </w:pPr>
    <w:rPr>
      <w:rFonts w:ascii="Calibri" w:hAnsi="Calibri" w:eastAsia="宋体" w:cs="Calibri"/>
      <w:kern w:val="2"/>
      <w:sz w:val="21"/>
      <w:szCs w:val="21"/>
      <w:lang w:val="en-US" w:eastAsia="zh-CN" w:bidi="ar-SA"/>
    </w:rPr>
  </w:style>
  <w:style w:type="paragraph" w:customStyle="1" w:styleId="128">
    <w:name w:val="Char1"/>
    <w:basedOn w:val="1"/>
    <w:qFormat/>
    <w:uiPriority w:val="0"/>
    <w:pPr>
      <w:adjustRightInd w:val="0"/>
      <w:snapToGrid w:val="0"/>
      <w:spacing w:after="160" w:line="240" w:lineRule="exact"/>
      <w:ind w:firstLine="200" w:firstLineChars="200"/>
    </w:pPr>
    <w:rPr>
      <w:rFonts w:ascii="Verdana" w:hAnsi="Verdana"/>
      <w:sz w:val="20"/>
      <w:szCs w:val="20"/>
      <w:lang w:eastAsia="en-US"/>
    </w:rPr>
  </w:style>
  <w:style w:type="paragraph" w:customStyle="1" w:styleId="129">
    <w:name w:val="正文8"/>
    <w:uiPriority w:val="0"/>
    <w:pPr>
      <w:jc w:val="both"/>
    </w:pPr>
    <w:rPr>
      <w:rFonts w:ascii="Calibri" w:hAnsi="Calibri" w:eastAsia="宋体" w:cs="Calibri"/>
      <w:kern w:val="2"/>
      <w:sz w:val="21"/>
      <w:szCs w:val="21"/>
      <w:lang w:val="en-US" w:eastAsia="zh-CN" w:bidi="ar-SA"/>
    </w:rPr>
  </w:style>
  <w:style w:type="paragraph" w:customStyle="1" w:styleId="130">
    <w:name w:val="！正文"/>
    <w:basedOn w:val="1"/>
    <w:qFormat/>
    <w:uiPriority w:val="0"/>
    <w:pPr>
      <w:spacing w:line="360" w:lineRule="auto"/>
      <w:ind w:firstLine="200" w:firstLineChars="200"/>
    </w:pPr>
  </w:style>
  <w:style w:type="paragraph" w:customStyle="1" w:styleId="131">
    <w:name w:val="列表段落1"/>
    <w:basedOn w:val="1"/>
    <w:qFormat/>
    <w:uiPriority w:val="0"/>
    <w:pPr>
      <w:spacing w:line="360" w:lineRule="auto"/>
      <w:ind w:firstLine="420"/>
    </w:pPr>
  </w:style>
  <w:style w:type="paragraph" w:customStyle="1" w:styleId="132">
    <w:name w:val="正文-小四"/>
    <w:basedOn w:val="1"/>
    <w:link w:val="133"/>
    <w:qFormat/>
    <w:uiPriority w:val="0"/>
    <w:pPr>
      <w:spacing w:line="360" w:lineRule="auto"/>
      <w:ind w:firstLine="200" w:firstLineChars="200"/>
    </w:pPr>
  </w:style>
  <w:style w:type="character" w:customStyle="1" w:styleId="133">
    <w:name w:val="正文-小四 Char"/>
    <w:link w:val="132"/>
    <w:qFormat/>
    <w:uiPriority w:val="0"/>
    <w:rPr>
      <w:rFonts w:ascii="宋体" w:hAnsi="宋体" w:eastAsia="宋体" w:cs="宋体"/>
      <w:kern w:val="0"/>
      <w:sz w:val="24"/>
      <w:szCs w:val="24"/>
    </w:rPr>
  </w:style>
  <w:style w:type="paragraph" w:customStyle="1" w:styleId="134">
    <w:name w:val="正文9"/>
    <w:qFormat/>
    <w:uiPriority w:val="0"/>
    <w:pPr>
      <w:jc w:val="both"/>
    </w:pPr>
    <w:rPr>
      <w:rFonts w:ascii="Calibri" w:hAnsi="Calibri" w:eastAsia="宋体" w:cs="Calibri"/>
      <w:kern w:val="2"/>
      <w:sz w:val="21"/>
      <w:szCs w:val="21"/>
      <w:lang w:val="en-US" w:eastAsia="zh-CN" w:bidi="ar-SA"/>
    </w:rPr>
  </w:style>
  <w:style w:type="paragraph" w:customStyle="1" w:styleId="135">
    <w:name w:val="font6"/>
    <w:basedOn w:val="1"/>
    <w:qFormat/>
    <w:uiPriority w:val="0"/>
    <w:pPr>
      <w:spacing w:before="100" w:beforeAutospacing="1" w:after="100" w:afterAutospacing="1"/>
    </w:pPr>
    <w:rPr>
      <w:color w:val="000000"/>
      <w:sz w:val="22"/>
      <w:szCs w:val="22"/>
    </w:rPr>
  </w:style>
  <w:style w:type="paragraph" w:customStyle="1" w:styleId="136">
    <w:name w:val="font7"/>
    <w:basedOn w:val="1"/>
    <w:uiPriority w:val="0"/>
    <w:pPr>
      <w:spacing w:before="100" w:beforeAutospacing="1" w:after="100" w:afterAutospacing="1"/>
    </w:pPr>
    <w:rPr>
      <w:b/>
      <w:bCs/>
      <w:color w:val="000000"/>
      <w:sz w:val="21"/>
      <w:szCs w:val="21"/>
    </w:rPr>
  </w:style>
  <w:style w:type="paragraph" w:customStyle="1" w:styleId="137">
    <w:name w:val="font8"/>
    <w:basedOn w:val="1"/>
    <w:qFormat/>
    <w:uiPriority w:val="0"/>
    <w:pPr>
      <w:spacing w:before="100" w:beforeAutospacing="1" w:after="100" w:afterAutospacing="1"/>
    </w:pPr>
    <w:rPr>
      <w:b/>
      <w:bCs/>
      <w:color w:val="000000"/>
      <w:sz w:val="21"/>
      <w:szCs w:val="21"/>
    </w:rPr>
  </w:style>
  <w:style w:type="paragraph" w:customStyle="1" w:styleId="138">
    <w:name w:val="font9"/>
    <w:basedOn w:val="1"/>
    <w:uiPriority w:val="0"/>
    <w:pPr>
      <w:spacing w:before="100" w:beforeAutospacing="1" w:after="100" w:afterAutospacing="1"/>
    </w:pPr>
    <w:rPr>
      <w:color w:val="000000"/>
      <w:sz w:val="21"/>
      <w:szCs w:val="21"/>
    </w:rPr>
  </w:style>
  <w:style w:type="paragraph" w:customStyle="1" w:styleId="139">
    <w:name w:val="font10"/>
    <w:basedOn w:val="1"/>
    <w:qFormat/>
    <w:uiPriority w:val="0"/>
    <w:pPr>
      <w:spacing w:before="100" w:beforeAutospacing="1" w:after="100" w:afterAutospacing="1"/>
    </w:pPr>
    <w:rPr>
      <w:color w:val="000000"/>
      <w:sz w:val="21"/>
      <w:szCs w:val="21"/>
    </w:rPr>
  </w:style>
  <w:style w:type="paragraph" w:customStyle="1" w:styleId="140">
    <w:name w:val="font12"/>
    <w:basedOn w:val="1"/>
    <w:qFormat/>
    <w:uiPriority w:val="0"/>
    <w:pPr>
      <w:spacing w:before="100" w:beforeAutospacing="1" w:after="100" w:afterAutospacing="1"/>
    </w:pPr>
    <w:rPr>
      <w:sz w:val="18"/>
      <w:szCs w:val="18"/>
    </w:rPr>
  </w:style>
  <w:style w:type="paragraph" w:customStyle="1" w:styleId="141">
    <w:name w:val="xl76"/>
    <w:basedOn w:val="1"/>
    <w:qFormat/>
    <w:uiPriority w:val="0"/>
    <w:pPr>
      <w:pBdr>
        <w:bottom w:val="single" w:color="000000" w:sz="8" w:space="0"/>
        <w:right w:val="single" w:color="000000" w:sz="8" w:space="0"/>
      </w:pBdr>
      <w:spacing w:before="100" w:beforeAutospacing="1" w:after="100" w:afterAutospacing="1"/>
      <w:jc w:val="center"/>
    </w:pPr>
    <w:rPr>
      <w:b/>
      <w:bCs/>
      <w:color w:val="000000"/>
      <w:sz w:val="21"/>
      <w:szCs w:val="21"/>
    </w:rPr>
  </w:style>
  <w:style w:type="paragraph" w:customStyle="1" w:styleId="142">
    <w:name w:val="xl77"/>
    <w:basedOn w:val="1"/>
    <w:qFormat/>
    <w:uiPriority w:val="0"/>
    <w:pPr>
      <w:pBdr>
        <w:bottom w:val="single" w:color="000000" w:sz="8" w:space="0"/>
        <w:right w:val="single" w:color="000000" w:sz="8" w:space="0"/>
      </w:pBdr>
      <w:spacing w:before="100" w:beforeAutospacing="1" w:after="100" w:afterAutospacing="1"/>
      <w:jc w:val="center"/>
    </w:pPr>
    <w:rPr>
      <w:b/>
      <w:bCs/>
      <w:color w:val="000000"/>
      <w:sz w:val="21"/>
      <w:szCs w:val="21"/>
    </w:rPr>
  </w:style>
  <w:style w:type="paragraph" w:customStyle="1" w:styleId="143">
    <w:name w:val="xl78"/>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4">
    <w:name w:val="xl79"/>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5">
    <w:name w:val="xl80"/>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6">
    <w:name w:val="xl81"/>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7">
    <w:name w:val="xl82"/>
    <w:basedOn w:val="1"/>
    <w:qFormat/>
    <w:uiPriority w:val="0"/>
    <w:pPr>
      <w:pBdr>
        <w:left w:val="single" w:color="000000" w:sz="8" w:space="0"/>
        <w:bottom w:val="single" w:color="000000" w:sz="8" w:space="0"/>
      </w:pBdr>
      <w:spacing w:before="100" w:beforeAutospacing="1" w:after="100" w:afterAutospacing="1"/>
      <w:jc w:val="center"/>
    </w:pPr>
    <w:rPr>
      <w:color w:val="000000"/>
      <w:sz w:val="21"/>
      <w:szCs w:val="21"/>
    </w:rPr>
  </w:style>
  <w:style w:type="paragraph" w:customStyle="1" w:styleId="148">
    <w:name w:val="xl83"/>
    <w:basedOn w:val="1"/>
    <w:qFormat/>
    <w:uiPriority w:val="0"/>
    <w:pPr>
      <w:pBdr>
        <w:right w:val="single" w:color="000000" w:sz="8" w:space="0"/>
      </w:pBdr>
      <w:spacing w:before="100" w:beforeAutospacing="1" w:after="100" w:afterAutospacing="1"/>
      <w:jc w:val="center"/>
    </w:pPr>
    <w:rPr>
      <w:color w:val="000000"/>
      <w:sz w:val="21"/>
      <w:szCs w:val="21"/>
    </w:rPr>
  </w:style>
  <w:style w:type="paragraph" w:customStyle="1" w:styleId="149">
    <w:name w:val="xl84"/>
    <w:basedOn w:val="1"/>
    <w:qFormat/>
    <w:uiPriority w:val="0"/>
    <w:pPr>
      <w:pBdr>
        <w:right w:val="single" w:color="000000" w:sz="8" w:space="0"/>
      </w:pBdr>
      <w:spacing w:before="100" w:beforeAutospacing="1" w:after="100" w:afterAutospacing="1"/>
      <w:jc w:val="center"/>
    </w:pPr>
    <w:rPr>
      <w:color w:val="000000"/>
      <w:sz w:val="21"/>
      <w:szCs w:val="21"/>
    </w:rPr>
  </w:style>
  <w:style w:type="paragraph" w:customStyle="1" w:styleId="150">
    <w:name w:val="xl85"/>
    <w:basedOn w:val="1"/>
    <w:qFormat/>
    <w:uiPriority w:val="0"/>
    <w:pPr>
      <w:pBdr>
        <w:bottom w:val="single" w:color="000000" w:sz="8" w:space="0"/>
        <w:right w:val="single" w:color="000000" w:sz="8" w:space="0"/>
      </w:pBdr>
      <w:shd w:val="clear" w:color="000000" w:fill="FFFF00"/>
      <w:spacing w:before="100" w:beforeAutospacing="1" w:after="100" w:afterAutospacing="1"/>
      <w:jc w:val="center"/>
    </w:pPr>
    <w:rPr>
      <w:color w:val="000000"/>
      <w:sz w:val="21"/>
      <w:szCs w:val="21"/>
    </w:rPr>
  </w:style>
  <w:style w:type="paragraph" w:customStyle="1" w:styleId="151">
    <w:name w:val="xl86"/>
    <w:basedOn w:val="1"/>
    <w:qFormat/>
    <w:uiPriority w:val="0"/>
    <w:pPr>
      <w:pBdr>
        <w:top w:val="single" w:color="000000" w:sz="8" w:space="0"/>
        <w:bottom w:val="single" w:color="000000" w:sz="8" w:space="0"/>
      </w:pBdr>
      <w:spacing w:before="100" w:beforeAutospacing="1" w:after="100" w:afterAutospacing="1"/>
      <w:jc w:val="center"/>
    </w:pPr>
    <w:rPr>
      <w:b/>
      <w:bCs/>
      <w:color w:val="000000"/>
      <w:sz w:val="21"/>
      <w:szCs w:val="21"/>
    </w:rPr>
  </w:style>
  <w:style w:type="paragraph" w:customStyle="1" w:styleId="152">
    <w:name w:val="xl87"/>
    <w:basedOn w:val="1"/>
    <w:uiPriority w:val="0"/>
    <w:pPr>
      <w:pBdr>
        <w:bottom w:val="single" w:color="000000" w:sz="8" w:space="0"/>
        <w:right w:val="single" w:color="000000" w:sz="8" w:space="0"/>
      </w:pBdr>
      <w:spacing w:before="100" w:beforeAutospacing="1" w:after="100" w:afterAutospacing="1"/>
      <w:jc w:val="center"/>
    </w:pPr>
    <w:rPr>
      <w:color w:val="FF0000"/>
      <w:sz w:val="21"/>
      <w:szCs w:val="21"/>
    </w:rPr>
  </w:style>
  <w:style w:type="paragraph" w:customStyle="1" w:styleId="153">
    <w:name w:val="xl88"/>
    <w:basedOn w:val="1"/>
    <w:qFormat/>
    <w:uiPriority w:val="0"/>
    <w:pPr>
      <w:pBdr>
        <w:bottom w:val="single" w:color="000000" w:sz="8" w:space="0"/>
        <w:right w:val="single" w:color="000000" w:sz="8" w:space="0"/>
      </w:pBdr>
      <w:spacing w:before="100" w:beforeAutospacing="1" w:after="100" w:afterAutospacing="1"/>
      <w:jc w:val="center"/>
    </w:pPr>
    <w:rPr>
      <w:color w:val="FF0000"/>
      <w:sz w:val="21"/>
      <w:szCs w:val="21"/>
    </w:rPr>
  </w:style>
  <w:style w:type="paragraph" w:customStyle="1" w:styleId="154">
    <w:name w:val="xl89"/>
    <w:basedOn w:val="1"/>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jc w:val="center"/>
    </w:pPr>
    <w:rPr>
      <w:color w:val="FF0000"/>
    </w:rPr>
  </w:style>
  <w:style w:type="paragraph" w:customStyle="1" w:styleId="155">
    <w:name w:val="xl90"/>
    <w:basedOn w:val="1"/>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jc w:val="center"/>
    </w:pPr>
    <w:rPr>
      <w:color w:val="FF0000"/>
    </w:rPr>
  </w:style>
  <w:style w:type="paragraph" w:customStyle="1" w:styleId="156">
    <w:name w:val="xl91"/>
    <w:basedOn w:val="1"/>
    <w:qFormat/>
    <w:uiPriority w:val="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color w:val="FF0000"/>
    </w:rPr>
  </w:style>
  <w:style w:type="paragraph" w:customStyle="1" w:styleId="157">
    <w:name w:val="xl92"/>
    <w:basedOn w:val="1"/>
    <w:qFormat/>
    <w:uiPriority w:val="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color w:val="FF0000"/>
    </w:rPr>
  </w:style>
  <w:style w:type="paragraph" w:customStyle="1" w:styleId="158">
    <w:name w:val="xl93"/>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rPr>
      <w:color w:val="000000"/>
      <w:sz w:val="21"/>
      <w:szCs w:val="21"/>
    </w:rPr>
  </w:style>
  <w:style w:type="character" w:styleId="159">
    <w:name w:val="Placeholder Text"/>
    <w:basedOn w:val="43"/>
    <w:semiHidden/>
    <w:qFormat/>
    <w:uiPriority w:val="0"/>
    <w:rPr>
      <w:color w:val="808080"/>
    </w:rPr>
  </w:style>
  <w:style w:type="paragraph" w:customStyle="1" w:styleId="160">
    <w:name w:val="！图表 标题"/>
    <w:basedOn w:val="1"/>
    <w:next w:val="1"/>
    <w:qFormat/>
    <w:uiPriority w:val="0"/>
    <w:pPr>
      <w:jc w:val="center"/>
    </w:pPr>
    <w:rPr>
      <w:b/>
      <w:sz w:val="21"/>
      <w:szCs w:val="21"/>
    </w:rPr>
  </w:style>
  <w:style w:type="paragraph" w:customStyle="1" w:styleId="161">
    <w:name w:val="TT正文"/>
    <w:basedOn w:val="1"/>
    <w:qFormat/>
    <w:uiPriority w:val="0"/>
    <w:pPr>
      <w:spacing w:line="360" w:lineRule="auto"/>
      <w:ind w:firstLine="200" w:firstLineChars="200"/>
    </w:pPr>
    <w:rPr>
      <w:color w:val="000000"/>
    </w:rPr>
  </w:style>
  <w:style w:type="paragraph" w:customStyle="1" w:styleId="162">
    <w:name w:val="font0"/>
    <w:basedOn w:val="1"/>
    <w:qFormat/>
    <w:uiPriority w:val="0"/>
    <w:pPr>
      <w:spacing w:before="100" w:beforeAutospacing="1" w:after="100" w:afterAutospacing="1"/>
    </w:pPr>
    <w:rPr>
      <w:color w:val="000000"/>
      <w:sz w:val="22"/>
      <w:szCs w:val="22"/>
    </w:rPr>
  </w:style>
  <w:style w:type="paragraph" w:customStyle="1" w:styleId="163">
    <w:name w:val="font1"/>
    <w:basedOn w:val="1"/>
    <w:uiPriority w:val="0"/>
    <w:pPr>
      <w:spacing w:before="100" w:beforeAutospacing="1" w:after="100" w:afterAutospacing="1"/>
    </w:pPr>
    <w:rPr>
      <w:color w:val="000000"/>
      <w:sz w:val="22"/>
      <w:szCs w:val="22"/>
    </w:rPr>
  </w:style>
  <w:style w:type="paragraph" w:customStyle="1" w:styleId="164">
    <w:name w:val="font2"/>
    <w:basedOn w:val="1"/>
    <w:qFormat/>
    <w:uiPriority w:val="0"/>
    <w:pPr>
      <w:spacing w:before="100" w:beforeAutospacing="1" w:after="100" w:afterAutospacing="1"/>
    </w:pPr>
    <w:rPr>
      <w:color w:val="000000"/>
      <w:sz w:val="22"/>
      <w:szCs w:val="22"/>
    </w:rPr>
  </w:style>
  <w:style w:type="paragraph" w:customStyle="1" w:styleId="165">
    <w:name w:val="font3"/>
    <w:basedOn w:val="1"/>
    <w:qFormat/>
    <w:uiPriority w:val="0"/>
    <w:pPr>
      <w:spacing w:before="100" w:beforeAutospacing="1" w:after="100" w:afterAutospacing="1"/>
    </w:pPr>
    <w:rPr>
      <w:color w:val="000000"/>
      <w:sz w:val="22"/>
      <w:szCs w:val="22"/>
      <w:vertAlign w:val="subscript"/>
    </w:rPr>
  </w:style>
  <w:style w:type="paragraph" w:customStyle="1" w:styleId="166">
    <w:name w:val="font4"/>
    <w:basedOn w:val="1"/>
    <w:qFormat/>
    <w:uiPriority w:val="0"/>
    <w:pPr>
      <w:spacing w:before="100" w:beforeAutospacing="1" w:after="100" w:afterAutospacing="1"/>
    </w:pPr>
    <w:rPr>
      <w:color w:val="000000"/>
      <w:sz w:val="22"/>
      <w:szCs w:val="22"/>
    </w:rPr>
  </w:style>
  <w:style w:type="paragraph" w:customStyle="1" w:styleId="167">
    <w:name w:val="font13"/>
    <w:basedOn w:val="1"/>
    <w:qFormat/>
    <w:uiPriority w:val="0"/>
    <w:pPr>
      <w:spacing w:before="100" w:beforeAutospacing="1" w:after="100" w:afterAutospacing="1"/>
    </w:pPr>
    <w:rPr>
      <w:color w:val="000000"/>
      <w:sz w:val="21"/>
      <w:szCs w:val="21"/>
      <w:vertAlign w:val="subscript"/>
    </w:rPr>
  </w:style>
  <w:style w:type="paragraph" w:customStyle="1" w:styleId="168">
    <w:name w:val="font14"/>
    <w:basedOn w:val="1"/>
    <w:qFormat/>
    <w:uiPriority w:val="0"/>
    <w:pPr>
      <w:spacing w:before="100" w:beforeAutospacing="1" w:after="100" w:afterAutospacing="1"/>
    </w:pPr>
    <w:rPr>
      <w:color w:val="000000"/>
      <w:sz w:val="22"/>
      <w:szCs w:val="22"/>
      <w:vertAlign w:val="subscript"/>
    </w:rPr>
  </w:style>
  <w:style w:type="paragraph" w:customStyle="1" w:styleId="169">
    <w:name w:val="et2"/>
    <w:basedOn w:val="1"/>
    <w:qFormat/>
    <w:uiPriority w:val="0"/>
    <w:pPr>
      <w:spacing w:before="100" w:beforeAutospacing="1" w:after="100" w:afterAutospacing="1"/>
      <w:jc w:val="center"/>
    </w:pPr>
  </w:style>
  <w:style w:type="paragraph" w:customStyle="1" w:styleId="170">
    <w:name w:val="et3"/>
    <w:basedOn w:val="1"/>
    <w:qFormat/>
    <w:uiPriority w:val="0"/>
    <w:pPr>
      <w:spacing w:before="100" w:beforeAutospacing="1" w:after="100" w:afterAutospacing="1"/>
      <w:jc w:val="center"/>
    </w:pPr>
  </w:style>
  <w:style w:type="paragraph" w:customStyle="1" w:styleId="171">
    <w:name w:val="et5"/>
    <w:basedOn w:val="1"/>
    <w:uiPriority w:val="0"/>
    <w:pPr>
      <w:spacing w:before="100" w:beforeAutospacing="1" w:after="100" w:afterAutospacing="1"/>
      <w:jc w:val="center"/>
    </w:pPr>
    <w:rPr>
      <w:b/>
      <w:bCs/>
    </w:rPr>
  </w:style>
  <w:style w:type="paragraph" w:customStyle="1" w:styleId="172">
    <w:name w:val="et6"/>
    <w:basedOn w:val="1"/>
    <w:uiPriority w:val="0"/>
    <w:pPr>
      <w:spacing w:before="100" w:beforeAutospacing="1" w:after="100" w:afterAutospacing="1"/>
      <w:jc w:val="center"/>
    </w:pPr>
    <w:rPr>
      <w:b/>
      <w:bCs/>
    </w:rPr>
  </w:style>
  <w:style w:type="paragraph" w:customStyle="1" w:styleId="173">
    <w:name w:val="et9"/>
    <w:basedOn w:val="1"/>
    <w:qFormat/>
    <w:uiPriority w:val="0"/>
    <w:pPr>
      <w:spacing w:before="100" w:beforeAutospacing="1" w:after="100" w:afterAutospacing="1"/>
      <w:jc w:val="center"/>
    </w:pPr>
    <w:rPr>
      <w:b/>
      <w:bCs/>
    </w:rPr>
  </w:style>
  <w:style w:type="paragraph" w:customStyle="1" w:styleId="174">
    <w:name w:val="et10"/>
    <w:basedOn w:val="1"/>
    <w:qFormat/>
    <w:uiPriority w:val="0"/>
    <w:pPr>
      <w:spacing w:before="100" w:beforeAutospacing="1" w:after="100" w:afterAutospacing="1"/>
      <w:jc w:val="center"/>
    </w:pPr>
  </w:style>
  <w:style w:type="paragraph" w:customStyle="1" w:styleId="175">
    <w:name w:val="et11"/>
    <w:basedOn w:val="1"/>
    <w:qFormat/>
    <w:uiPriority w:val="0"/>
    <w:pPr>
      <w:spacing w:before="100" w:beforeAutospacing="1" w:after="100" w:afterAutospacing="1"/>
      <w:jc w:val="center"/>
    </w:pPr>
  </w:style>
  <w:style w:type="paragraph" w:customStyle="1" w:styleId="176">
    <w:name w:val="et12"/>
    <w:basedOn w:val="1"/>
    <w:qFormat/>
    <w:uiPriority w:val="0"/>
    <w:pPr>
      <w:spacing w:before="100" w:beforeAutospacing="1" w:after="100" w:afterAutospacing="1"/>
      <w:jc w:val="center"/>
    </w:pPr>
    <w:rPr>
      <w:color w:val="000000"/>
    </w:rPr>
  </w:style>
  <w:style w:type="paragraph" w:customStyle="1" w:styleId="177">
    <w:name w:val="et16"/>
    <w:basedOn w:val="1"/>
    <w:qFormat/>
    <w:uiPriority w:val="0"/>
    <w:pPr>
      <w:spacing w:before="100" w:beforeAutospacing="1" w:after="100" w:afterAutospacing="1"/>
      <w:jc w:val="center"/>
    </w:pPr>
    <w:rPr>
      <w:color w:val="000000"/>
    </w:rPr>
  </w:style>
  <w:style w:type="paragraph" w:customStyle="1" w:styleId="178">
    <w:name w:val="et17"/>
    <w:basedOn w:val="1"/>
    <w:qFormat/>
    <w:uiPriority w:val="0"/>
    <w:pPr>
      <w:spacing w:before="100" w:beforeAutospacing="1" w:after="100" w:afterAutospacing="1"/>
      <w:jc w:val="center"/>
    </w:pPr>
    <w:rPr>
      <w:color w:val="000000"/>
      <w:sz w:val="21"/>
      <w:szCs w:val="21"/>
    </w:rPr>
  </w:style>
  <w:style w:type="paragraph" w:customStyle="1" w:styleId="179">
    <w:name w:val="et21"/>
    <w:basedOn w:val="1"/>
    <w:qFormat/>
    <w:uiPriority w:val="0"/>
    <w:pPr>
      <w:spacing w:before="100" w:beforeAutospacing="1" w:after="100" w:afterAutospacing="1"/>
      <w:textAlignment w:val="top"/>
    </w:pPr>
    <w:rPr>
      <w:color w:val="000000"/>
    </w:rPr>
  </w:style>
  <w:style w:type="paragraph" w:customStyle="1" w:styleId="180">
    <w:name w:val="et22"/>
    <w:basedOn w:val="1"/>
    <w:qFormat/>
    <w:uiPriority w:val="0"/>
    <w:pPr>
      <w:spacing w:before="100" w:beforeAutospacing="1" w:after="100" w:afterAutospacing="1"/>
    </w:pPr>
  </w:style>
  <w:style w:type="paragraph" w:customStyle="1" w:styleId="181">
    <w:name w:val="et25"/>
    <w:basedOn w:val="1"/>
    <w:qFormat/>
    <w:uiPriority w:val="0"/>
    <w:pPr>
      <w:spacing w:before="100" w:beforeAutospacing="1" w:after="100" w:afterAutospacing="1"/>
    </w:pPr>
    <w:rPr>
      <w:color w:val="000000"/>
    </w:rPr>
  </w:style>
  <w:style w:type="paragraph" w:customStyle="1" w:styleId="182">
    <w:name w:val="et26"/>
    <w:basedOn w:val="1"/>
    <w:uiPriority w:val="0"/>
    <w:pPr>
      <w:spacing w:before="100" w:beforeAutospacing="1" w:after="100" w:afterAutospacing="1"/>
    </w:pPr>
    <w:rPr>
      <w:rFonts w:ascii="Tahoma" w:hAnsi="Tahoma" w:cs="Tahoma"/>
      <w:color w:val="000000"/>
      <w:sz w:val="21"/>
      <w:szCs w:val="21"/>
    </w:rPr>
  </w:style>
  <w:style w:type="paragraph" w:customStyle="1" w:styleId="183">
    <w:name w:val="et27"/>
    <w:basedOn w:val="1"/>
    <w:uiPriority w:val="0"/>
    <w:pPr>
      <w:spacing w:before="100" w:beforeAutospacing="1" w:after="100" w:afterAutospacing="1"/>
      <w:jc w:val="center"/>
    </w:pPr>
    <w:rPr>
      <w:b/>
      <w:bCs/>
    </w:rPr>
  </w:style>
  <w:style w:type="paragraph" w:customStyle="1" w:styleId="184">
    <w:name w:val="et29"/>
    <w:basedOn w:val="1"/>
    <w:qFormat/>
    <w:uiPriority w:val="0"/>
    <w:pPr>
      <w:spacing w:before="100" w:beforeAutospacing="1" w:after="100" w:afterAutospacing="1"/>
      <w:jc w:val="center"/>
    </w:pPr>
  </w:style>
  <w:style w:type="paragraph" w:customStyle="1" w:styleId="185">
    <w:name w:val="et31"/>
    <w:basedOn w:val="1"/>
    <w:qFormat/>
    <w:uiPriority w:val="0"/>
    <w:pPr>
      <w:spacing w:before="100" w:beforeAutospacing="1" w:after="100" w:afterAutospacing="1"/>
      <w:jc w:val="center"/>
    </w:pPr>
  </w:style>
  <w:style w:type="paragraph" w:customStyle="1" w:styleId="186">
    <w:name w:val="et32"/>
    <w:basedOn w:val="1"/>
    <w:uiPriority w:val="0"/>
    <w:pPr>
      <w:spacing w:before="100" w:beforeAutospacing="1" w:after="100" w:afterAutospacing="1"/>
      <w:jc w:val="center"/>
    </w:pPr>
  </w:style>
  <w:style w:type="paragraph" w:customStyle="1" w:styleId="187">
    <w:name w:val="et33"/>
    <w:basedOn w:val="1"/>
    <w:qFormat/>
    <w:uiPriority w:val="0"/>
    <w:pPr>
      <w:spacing w:before="100" w:beforeAutospacing="1" w:after="100" w:afterAutospacing="1"/>
      <w:jc w:val="center"/>
    </w:pPr>
  </w:style>
  <w:style w:type="paragraph" w:customStyle="1" w:styleId="188">
    <w:name w:val="et34"/>
    <w:basedOn w:val="1"/>
    <w:qFormat/>
    <w:uiPriority w:val="0"/>
    <w:pPr>
      <w:spacing w:before="100" w:beforeAutospacing="1" w:after="100" w:afterAutospacing="1"/>
      <w:jc w:val="center"/>
    </w:pPr>
  </w:style>
  <w:style w:type="paragraph" w:customStyle="1" w:styleId="189">
    <w:name w:val="et36"/>
    <w:basedOn w:val="1"/>
    <w:qFormat/>
    <w:uiPriority w:val="0"/>
    <w:pPr>
      <w:spacing w:before="100" w:beforeAutospacing="1" w:after="100" w:afterAutospacing="1"/>
    </w:pPr>
  </w:style>
  <w:style w:type="paragraph" w:customStyle="1" w:styleId="190">
    <w:name w:val="et37"/>
    <w:basedOn w:val="1"/>
    <w:qFormat/>
    <w:uiPriority w:val="0"/>
    <w:pPr>
      <w:spacing w:before="100" w:beforeAutospacing="1" w:after="100" w:afterAutospacing="1"/>
      <w:jc w:val="center"/>
    </w:pPr>
    <w:rPr>
      <w:b/>
      <w:bCs/>
    </w:rPr>
  </w:style>
  <w:style w:type="paragraph" w:customStyle="1" w:styleId="191">
    <w:name w:val="et38"/>
    <w:basedOn w:val="1"/>
    <w:uiPriority w:val="0"/>
    <w:pPr>
      <w:spacing w:before="100" w:beforeAutospacing="1" w:after="100" w:afterAutospacing="1"/>
      <w:jc w:val="center"/>
    </w:pPr>
  </w:style>
  <w:style w:type="paragraph" w:customStyle="1" w:styleId="192">
    <w:name w:val="et39"/>
    <w:basedOn w:val="1"/>
    <w:uiPriority w:val="0"/>
    <w:pPr>
      <w:spacing w:before="100" w:beforeAutospacing="1" w:after="100" w:afterAutospacing="1"/>
      <w:jc w:val="center"/>
    </w:pPr>
    <w:rPr>
      <w:color w:val="333333"/>
    </w:rPr>
  </w:style>
  <w:style w:type="paragraph" w:customStyle="1" w:styleId="193">
    <w:name w:val="et41"/>
    <w:basedOn w:val="1"/>
    <w:uiPriority w:val="0"/>
    <w:pPr>
      <w:spacing w:before="100" w:beforeAutospacing="1" w:after="100" w:afterAutospacing="1"/>
    </w:pPr>
    <w:rPr>
      <w:color w:val="333333"/>
    </w:rPr>
  </w:style>
  <w:style w:type="paragraph" w:customStyle="1" w:styleId="194">
    <w:name w:val="et43"/>
    <w:basedOn w:val="1"/>
    <w:uiPriority w:val="0"/>
    <w:pPr>
      <w:spacing w:before="100" w:beforeAutospacing="1" w:after="100" w:afterAutospacing="1"/>
    </w:pPr>
    <w:rPr>
      <w:color w:val="000000"/>
    </w:rPr>
  </w:style>
  <w:style w:type="paragraph" w:customStyle="1" w:styleId="195">
    <w:name w:val="et44"/>
    <w:basedOn w:val="1"/>
    <w:uiPriority w:val="0"/>
    <w:pPr>
      <w:spacing w:before="100" w:beforeAutospacing="1" w:after="100" w:afterAutospacing="1"/>
    </w:pPr>
    <w:rPr>
      <w:color w:val="000000"/>
    </w:rPr>
  </w:style>
  <w:style w:type="character" w:customStyle="1" w:styleId="196">
    <w:name w:val="font51"/>
    <w:basedOn w:val="43"/>
    <w:qFormat/>
    <w:uiPriority w:val="0"/>
    <w:rPr>
      <w:rFonts w:hint="eastAsia" w:ascii="宋体" w:hAnsi="宋体" w:eastAsia="宋体"/>
      <w:b/>
      <w:bCs/>
      <w:color w:val="000000"/>
      <w:sz w:val="22"/>
      <w:szCs w:val="22"/>
      <w:u w:val="none"/>
    </w:rPr>
  </w:style>
  <w:style w:type="character" w:customStyle="1" w:styleId="197">
    <w:name w:val="font41"/>
    <w:basedOn w:val="43"/>
    <w:uiPriority w:val="0"/>
    <w:rPr>
      <w:rFonts w:hint="default" w:ascii="Times New Roman" w:hAnsi="Times New Roman" w:cs="Times New Roman"/>
      <w:color w:val="000000"/>
      <w:sz w:val="22"/>
      <w:szCs w:val="22"/>
      <w:u w:val="none"/>
    </w:rPr>
  </w:style>
  <w:style w:type="character" w:customStyle="1" w:styleId="198">
    <w:name w:val="font15"/>
    <w:basedOn w:val="43"/>
    <w:qFormat/>
    <w:uiPriority w:val="0"/>
    <w:rPr>
      <w:rFonts w:hint="default" w:ascii="Times New Roman" w:hAnsi="Times New Roman" w:cs="Times New Roman"/>
      <w:color w:val="000000"/>
      <w:sz w:val="22"/>
      <w:szCs w:val="22"/>
      <w:u w:val="none"/>
    </w:rPr>
  </w:style>
  <w:style w:type="character" w:customStyle="1" w:styleId="199">
    <w:name w:val="font131"/>
    <w:basedOn w:val="43"/>
    <w:qFormat/>
    <w:uiPriority w:val="0"/>
    <w:rPr>
      <w:rFonts w:hint="default" w:ascii="Times New Roman" w:hAnsi="Times New Roman" w:cs="Times New Roman"/>
      <w:color w:val="000000"/>
      <w:sz w:val="21"/>
      <w:szCs w:val="21"/>
      <w:u w:val="none"/>
      <w:vertAlign w:val="subscript"/>
    </w:rPr>
  </w:style>
  <w:style w:type="character" w:customStyle="1" w:styleId="200">
    <w:name w:val="font81"/>
    <w:basedOn w:val="43"/>
    <w:qFormat/>
    <w:uiPriority w:val="0"/>
    <w:rPr>
      <w:rFonts w:hint="eastAsia" w:ascii="宋体" w:hAnsi="宋体" w:eastAsia="宋体"/>
      <w:color w:val="000000"/>
      <w:sz w:val="22"/>
      <w:szCs w:val="22"/>
      <w:u w:val="none"/>
    </w:rPr>
  </w:style>
  <w:style w:type="character" w:customStyle="1" w:styleId="201">
    <w:name w:val="font141"/>
    <w:basedOn w:val="43"/>
    <w:uiPriority w:val="0"/>
    <w:rPr>
      <w:rFonts w:hint="default" w:ascii="Times New Roman" w:hAnsi="Times New Roman" w:cs="Times New Roman"/>
      <w:color w:val="000000"/>
      <w:sz w:val="22"/>
      <w:szCs w:val="22"/>
      <w:u w:val="none"/>
      <w:vertAlign w:val="subscript"/>
    </w:rPr>
  </w:style>
  <w:style w:type="character" w:customStyle="1" w:styleId="202">
    <w:name w:val="font121"/>
    <w:basedOn w:val="43"/>
    <w:qFormat/>
    <w:uiPriority w:val="0"/>
    <w:rPr>
      <w:rFonts w:hint="eastAsia" w:ascii="宋体" w:hAnsi="宋体" w:eastAsia="宋体"/>
      <w:color w:val="333333"/>
      <w:sz w:val="22"/>
      <w:szCs w:val="22"/>
      <w:u w:val="none"/>
    </w:rPr>
  </w:style>
  <w:style w:type="paragraph" w:customStyle="1" w:styleId="203">
    <w:name w:val="et14"/>
    <w:basedOn w:val="1"/>
    <w:qFormat/>
    <w:uiPriority w:val="0"/>
    <w:pPr>
      <w:spacing w:before="100" w:beforeAutospacing="1" w:after="100" w:afterAutospacing="1"/>
      <w:jc w:val="center"/>
    </w:pPr>
    <w:rPr>
      <w:color w:val="000000"/>
    </w:rPr>
  </w:style>
  <w:style w:type="paragraph" w:customStyle="1" w:styleId="204">
    <w:name w:val="et15"/>
    <w:basedOn w:val="1"/>
    <w:uiPriority w:val="0"/>
    <w:pPr>
      <w:spacing w:before="100" w:beforeAutospacing="1" w:after="100" w:afterAutospacing="1"/>
      <w:jc w:val="center"/>
    </w:pPr>
    <w:rPr>
      <w:color w:val="000000"/>
      <w:sz w:val="21"/>
      <w:szCs w:val="21"/>
    </w:rPr>
  </w:style>
  <w:style w:type="paragraph" w:customStyle="1" w:styleId="205">
    <w:name w:val="et18"/>
    <w:basedOn w:val="1"/>
    <w:qFormat/>
    <w:uiPriority w:val="0"/>
    <w:pPr>
      <w:spacing w:before="100" w:beforeAutospacing="1" w:after="100" w:afterAutospacing="1"/>
    </w:pPr>
  </w:style>
  <w:style w:type="paragraph" w:customStyle="1" w:styleId="206">
    <w:name w:val="et23"/>
    <w:basedOn w:val="1"/>
    <w:qFormat/>
    <w:uiPriority w:val="0"/>
    <w:pPr>
      <w:spacing w:before="100" w:beforeAutospacing="1" w:after="100" w:afterAutospacing="1"/>
      <w:jc w:val="center"/>
    </w:pPr>
    <w:rPr>
      <w:b/>
      <w:bCs/>
    </w:rPr>
  </w:style>
  <w:style w:type="paragraph" w:customStyle="1" w:styleId="207">
    <w:name w:val="et24"/>
    <w:basedOn w:val="1"/>
    <w:uiPriority w:val="0"/>
    <w:pPr>
      <w:spacing w:before="100" w:beforeAutospacing="1" w:after="100" w:afterAutospacing="1"/>
      <w:jc w:val="center"/>
    </w:pPr>
  </w:style>
  <w:style w:type="paragraph" w:customStyle="1" w:styleId="208">
    <w:name w:val="et28"/>
    <w:basedOn w:val="1"/>
    <w:qFormat/>
    <w:uiPriority w:val="0"/>
    <w:pPr>
      <w:spacing w:before="100" w:beforeAutospacing="1" w:after="100" w:afterAutospacing="1"/>
      <w:jc w:val="center"/>
    </w:pPr>
  </w:style>
  <w:style w:type="paragraph" w:customStyle="1" w:styleId="209">
    <w:name w:val="图表标题"/>
    <w:basedOn w:val="1"/>
    <w:qFormat/>
    <w:uiPriority w:val="0"/>
    <w:pPr>
      <w:spacing w:line="360" w:lineRule="auto"/>
      <w:jc w:val="center"/>
    </w:pPr>
    <w:rPr>
      <w:rFonts w:eastAsia="黑体"/>
    </w:rPr>
  </w:style>
  <w:style w:type="paragraph" w:customStyle="1" w:styleId="210">
    <w:name w:val="四级-ljy"/>
    <w:basedOn w:val="1"/>
    <w:link w:val="211"/>
    <w:uiPriority w:val="0"/>
    <w:pPr>
      <w:keepNext/>
      <w:keepLines/>
      <w:adjustRightInd w:val="0"/>
      <w:spacing w:line="360" w:lineRule="auto"/>
      <w:textAlignment w:val="baseline"/>
      <w:outlineLvl w:val="3"/>
    </w:pPr>
    <w:rPr>
      <w:b/>
      <w:bCs/>
    </w:rPr>
  </w:style>
  <w:style w:type="character" w:customStyle="1" w:styleId="211">
    <w:name w:val="四级-ljy Char"/>
    <w:link w:val="210"/>
    <w:qFormat/>
    <w:uiPriority w:val="0"/>
    <w:rPr>
      <w:rFonts w:ascii="宋体" w:hAnsi="宋体" w:eastAsia="宋体" w:cs="宋体"/>
      <w:b/>
      <w:bCs/>
      <w:kern w:val="0"/>
      <w:sz w:val="24"/>
      <w:szCs w:val="24"/>
    </w:rPr>
  </w:style>
  <w:style w:type="paragraph" w:customStyle="1" w:styleId="212">
    <w:name w:val="三级-ljy"/>
    <w:basedOn w:val="5"/>
    <w:uiPriority w:val="0"/>
    <w:pPr>
      <w:numPr>
        <w:ilvl w:val="0"/>
        <w:numId w:val="0"/>
      </w:numPr>
      <w:tabs>
        <w:tab w:val="clear" w:pos="720"/>
      </w:tabs>
      <w:adjustRightInd/>
      <w:snapToGrid/>
      <w:contextualSpacing/>
    </w:pPr>
    <w:rPr>
      <w:color w:val="auto"/>
      <w:szCs w:val="28"/>
    </w:rPr>
  </w:style>
  <w:style w:type="paragraph" w:customStyle="1" w:styleId="213">
    <w:name w:val="！表格内容"/>
    <w:basedOn w:val="1"/>
    <w:qFormat/>
    <w:uiPriority w:val="0"/>
    <w:pPr>
      <w:jc w:val="center"/>
    </w:pPr>
    <w:rPr>
      <w:sz w:val="21"/>
      <w:szCs w:val="21"/>
    </w:rPr>
  </w:style>
  <w:style w:type="paragraph" w:customStyle="1" w:styleId="214">
    <w:name w:val="！图表标题"/>
    <w:basedOn w:val="1"/>
    <w:uiPriority w:val="0"/>
    <w:pPr>
      <w:spacing w:line="360" w:lineRule="auto"/>
      <w:jc w:val="center"/>
    </w:pPr>
    <w:rPr>
      <w:b/>
      <w:sz w:val="21"/>
      <w:szCs w:val="21"/>
    </w:rPr>
  </w:style>
  <w:style w:type="character" w:customStyle="1" w:styleId="215">
    <w:name w:val="font71"/>
    <w:basedOn w:val="43"/>
    <w:qFormat/>
    <w:uiPriority w:val="0"/>
    <w:rPr>
      <w:rFonts w:hint="default" w:ascii="Times New Roman" w:hAnsi="Times New Roman" w:cs="Times New Roman"/>
      <w:color w:val="000000"/>
      <w:sz w:val="22"/>
      <w:szCs w:val="22"/>
      <w:u w:val="none"/>
    </w:rPr>
  </w:style>
  <w:style w:type="paragraph" w:customStyle="1" w:styleId="216">
    <w:name w:val="et4"/>
    <w:basedOn w:val="1"/>
    <w:uiPriority w:val="0"/>
    <w:pPr>
      <w:spacing w:before="100" w:beforeAutospacing="1" w:after="100" w:afterAutospacing="1"/>
      <w:jc w:val="center"/>
    </w:pPr>
  </w:style>
  <w:style w:type="paragraph" w:customStyle="1" w:styleId="217">
    <w:name w:val="0表格"/>
    <w:basedOn w:val="1"/>
    <w:qFormat/>
    <w:uiPriority w:val="0"/>
    <w:pPr>
      <w:jc w:val="center"/>
    </w:pPr>
    <w:rPr>
      <w:color w:val="000000"/>
      <w:sz w:val="21"/>
      <w:szCs w:val="20"/>
    </w:rPr>
  </w:style>
  <w:style w:type="character" w:customStyle="1" w:styleId="218">
    <w:name w:val="页眉 Char"/>
    <w:uiPriority w:val="99"/>
    <w:rPr>
      <w:sz w:val="18"/>
      <w:szCs w:val="18"/>
    </w:rPr>
  </w:style>
  <w:style w:type="paragraph" w:customStyle="1" w:styleId="219">
    <w:name w:val="et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0">
    <w:name w:val="et1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1">
    <w:name w:val="et19"/>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rPr>
  </w:style>
  <w:style w:type="paragraph" w:customStyle="1" w:styleId="222">
    <w:name w:val="et30"/>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rPr>
  </w:style>
  <w:style w:type="paragraph" w:customStyle="1" w:styleId="223">
    <w:name w:val="et8"/>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4">
    <w:name w:val="正文-ljy"/>
    <w:basedOn w:val="1"/>
    <w:link w:val="225"/>
    <w:qFormat/>
    <w:uiPriority w:val="0"/>
    <w:pPr>
      <w:spacing w:line="360" w:lineRule="auto"/>
      <w:ind w:firstLine="425" w:firstLineChars="177"/>
    </w:pPr>
  </w:style>
  <w:style w:type="character" w:customStyle="1" w:styleId="225">
    <w:name w:val="正文-ljy Char"/>
    <w:link w:val="224"/>
    <w:qFormat/>
    <w:uiPriority w:val="0"/>
    <w:rPr>
      <w:rFonts w:ascii="宋体" w:hAnsi="宋体" w:eastAsia="宋体" w:cs="宋体"/>
      <w:kern w:val="0"/>
      <w:sz w:val="24"/>
      <w:szCs w:val="24"/>
    </w:rPr>
  </w:style>
  <w:style w:type="paragraph" w:customStyle="1" w:styleId="226">
    <w:name w:val="et20"/>
    <w:basedOn w:val="1"/>
    <w:uiPriority w:val="0"/>
    <w:pPr>
      <w:spacing w:before="100" w:beforeAutospacing="1" w:after="100" w:afterAutospacing="1"/>
      <w:jc w:val="center"/>
    </w:pPr>
    <w:rPr>
      <w:sz w:val="21"/>
      <w:szCs w:val="21"/>
    </w:rPr>
  </w:style>
  <w:style w:type="character" w:customStyle="1" w:styleId="227">
    <w:name w:val="报告正文 Char"/>
    <w:qFormat/>
    <w:uiPriority w:val="0"/>
    <w:rPr>
      <w:rFonts w:ascii="Times New Roman" w:hAnsi="Times New Roman"/>
      <w:kern w:val="2"/>
      <w:sz w:val="24"/>
      <w:szCs w:val="22"/>
    </w:rPr>
  </w:style>
  <w:style w:type="character" w:customStyle="1" w:styleId="228">
    <w:name w:val="表格内容 Char"/>
    <w:qFormat/>
    <w:locked/>
    <w:uiPriority w:val="0"/>
    <w:rPr>
      <w:rFonts w:ascii="Times New Roman" w:hAnsi="Times New Roman"/>
      <w:kern w:val="2"/>
      <w:sz w:val="21"/>
      <w:szCs w:val="21"/>
    </w:rPr>
  </w:style>
  <w:style w:type="character" w:customStyle="1" w:styleId="229">
    <w:name w:val="无间隔 字符"/>
    <w:link w:val="230"/>
    <w:qFormat/>
    <w:locked/>
    <w:uiPriority w:val="0"/>
    <w:rPr>
      <w:szCs w:val="21"/>
    </w:rPr>
  </w:style>
  <w:style w:type="paragraph" w:styleId="230">
    <w:name w:val="No Spacing"/>
    <w:basedOn w:val="1"/>
    <w:link w:val="229"/>
    <w:uiPriority w:val="0"/>
    <w:pPr>
      <w:jc w:val="center"/>
    </w:pPr>
    <w:rPr>
      <w:rFonts w:asciiTheme="minorHAnsi" w:hAnsiTheme="minorHAnsi" w:eastAsiaTheme="minorEastAsia" w:cstheme="minorBidi"/>
      <w:kern w:val="2"/>
      <w:sz w:val="21"/>
      <w:szCs w:val="21"/>
    </w:rPr>
  </w:style>
  <w:style w:type="paragraph" w:customStyle="1" w:styleId="231">
    <w:name w:val="图表名称"/>
    <w:next w:val="3"/>
    <w:link w:val="232"/>
    <w:qFormat/>
    <w:uiPriority w:val="0"/>
    <w:pPr>
      <w:spacing w:line="360" w:lineRule="auto"/>
      <w:jc w:val="center"/>
    </w:pPr>
    <w:rPr>
      <w:rFonts w:ascii="Times New Roman" w:hAnsi="Times New Roman" w:eastAsia="宋体" w:cs="Times New Roman"/>
      <w:b/>
      <w:bCs/>
      <w:kern w:val="2"/>
      <w:sz w:val="21"/>
      <w:szCs w:val="28"/>
      <w:lang w:val="en-US" w:eastAsia="zh-CN" w:bidi="ar-SA"/>
    </w:rPr>
  </w:style>
  <w:style w:type="character" w:customStyle="1" w:styleId="232">
    <w:name w:val="图表名称 Char"/>
    <w:link w:val="231"/>
    <w:qFormat/>
    <w:uiPriority w:val="0"/>
    <w:rPr>
      <w:rFonts w:ascii="Times New Roman" w:hAnsi="Times New Roman" w:eastAsia="宋体" w:cs="Times New Roman"/>
      <w:b/>
      <w:bCs/>
      <w:szCs w:val="28"/>
    </w:rPr>
  </w:style>
  <w:style w:type="paragraph" w:customStyle="1" w:styleId="233">
    <w:name w:val="0表格内容"/>
    <w:next w:val="1"/>
    <w:qFormat/>
    <w:uiPriority w:val="0"/>
    <w:pPr>
      <w:jc w:val="center"/>
    </w:pPr>
    <w:rPr>
      <w:rFonts w:ascii="Times New Roman" w:hAnsi="Times New Roman" w:eastAsia="宋体" w:cs="Times New Roman"/>
      <w:kern w:val="2"/>
      <w:sz w:val="21"/>
      <w:szCs w:val="21"/>
      <w:lang w:val="en-US" w:eastAsia="zh-CN" w:bidi="ar-SA"/>
    </w:rPr>
  </w:style>
  <w:style w:type="character" w:customStyle="1" w:styleId="234">
    <w:name w:val="font111"/>
    <w:basedOn w:val="43"/>
    <w:qFormat/>
    <w:uiPriority w:val="0"/>
    <w:rPr>
      <w:rFonts w:hint="default" w:ascii="Times New Roman" w:hAnsi="Times New Roman" w:cs="Times New Roman"/>
      <w:color w:val="000000"/>
      <w:sz w:val="21"/>
      <w:szCs w:val="21"/>
      <w:u w:val="single"/>
      <w:vertAlign w:val="superscript"/>
    </w:rPr>
  </w:style>
  <w:style w:type="paragraph" w:customStyle="1" w:styleId="235">
    <w:name w:val="0正文"/>
    <w:basedOn w:val="1"/>
    <w:uiPriority w:val="0"/>
    <w:pPr>
      <w:spacing w:line="360" w:lineRule="auto"/>
      <w:ind w:firstLine="200" w:firstLineChars="200"/>
    </w:pPr>
  </w:style>
  <w:style w:type="paragraph" w:customStyle="1" w:styleId="236">
    <w:name w:val="et35"/>
    <w:basedOn w:val="1"/>
    <w:uiPriority w:val="0"/>
    <w:pPr>
      <w:shd w:val="clear" w:color="auto" w:fill="92D050"/>
      <w:spacing w:before="100" w:beforeAutospacing="1" w:after="100" w:afterAutospacing="1"/>
      <w:jc w:val="center"/>
    </w:pPr>
    <w:rPr>
      <w:color w:val="000000"/>
    </w:rPr>
  </w:style>
  <w:style w:type="paragraph" w:customStyle="1" w:styleId="237">
    <w:name w:val="et45"/>
    <w:basedOn w:val="1"/>
    <w:uiPriority w:val="0"/>
    <w:pPr>
      <w:spacing w:before="100" w:beforeAutospacing="1" w:after="100" w:afterAutospacing="1"/>
      <w:jc w:val="center"/>
    </w:pPr>
    <w:rPr>
      <w:color w:val="000000"/>
    </w:rPr>
  </w:style>
  <w:style w:type="paragraph" w:customStyle="1" w:styleId="238">
    <w:name w:val="et46"/>
    <w:basedOn w:val="1"/>
    <w:uiPriority w:val="0"/>
    <w:pPr>
      <w:spacing w:before="100" w:beforeAutospacing="1" w:after="100" w:afterAutospacing="1"/>
      <w:jc w:val="center"/>
    </w:pPr>
    <w:rPr>
      <w:color w:val="000000"/>
      <w:sz w:val="21"/>
      <w:szCs w:val="21"/>
    </w:rPr>
  </w:style>
  <w:style w:type="paragraph" w:customStyle="1" w:styleId="239">
    <w:name w:val="et47"/>
    <w:basedOn w:val="1"/>
    <w:uiPriority w:val="0"/>
    <w:pPr>
      <w:spacing w:before="100" w:beforeAutospacing="1" w:after="100" w:afterAutospacing="1"/>
      <w:jc w:val="center"/>
    </w:pPr>
    <w:rPr>
      <w:color w:val="000000"/>
    </w:rPr>
  </w:style>
  <w:style w:type="paragraph" w:customStyle="1" w:styleId="240">
    <w:name w:val="et48"/>
    <w:basedOn w:val="1"/>
    <w:qFormat/>
    <w:uiPriority w:val="0"/>
    <w:pPr>
      <w:spacing w:before="100" w:beforeAutospacing="1" w:after="100" w:afterAutospacing="1"/>
      <w:jc w:val="center"/>
    </w:pPr>
  </w:style>
  <w:style w:type="paragraph" w:customStyle="1" w:styleId="241">
    <w:name w:val="et49"/>
    <w:basedOn w:val="1"/>
    <w:qFormat/>
    <w:uiPriority w:val="0"/>
    <w:pPr>
      <w:spacing w:before="100" w:beforeAutospacing="1" w:after="100" w:afterAutospacing="1"/>
      <w:jc w:val="center"/>
    </w:pPr>
    <w:rPr>
      <w:color w:val="000000"/>
    </w:rPr>
  </w:style>
  <w:style w:type="paragraph" w:customStyle="1" w:styleId="242">
    <w:name w:val="et50"/>
    <w:basedOn w:val="1"/>
    <w:qFormat/>
    <w:uiPriority w:val="0"/>
    <w:pPr>
      <w:spacing w:before="100" w:beforeAutospacing="1" w:after="100" w:afterAutospacing="1"/>
      <w:jc w:val="center"/>
    </w:pPr>
    <w:rPr>
      <w:color w:val="000000"/>
    </w:rPr>
  </w:style>
  <w:style w:type="paragraph" w:customStyle="1" w:styleId="243">
    <w:name w:val="et51"/>
    <w:basedOn w:val="1"/>
    <w:uiPriority w:val="0"/>
    <w:pPr>
      <w:spacing w:before="100" w:beforeAutospacing="1" w:after="100" w:afterAutospacing="1"/>
      <w:jc w:val="center"/>
    </w:pPr>
  </w:style>
  <w:style w:type="paragraph" w:customStyle="1" w:styleId="244">
    <w:name w:val="et52"/>
    <w:basedOn w:val="1"/>
    <w:uiPriority w:val="0"/>
    <w:pPr>
      <w:spacing w:before="100" w:beforeAutospacing="1" w:after="100" w:afterAutospacing="1"/>
      <w:jc w:val="center"/>
    </w:pPr>
  </w:style>
  <w:style w:type="paragraph" w:customStyle="1" w:styleId="245">
    <w:name w:val="et53"/>
    <w:basedOn w:val="1"/>
    <w:qFormat/>
    <w:uiPriority w:val="0"/>
    <w:pPr>
      <w:shd w:val="clear" w:color="auto" w:fill="92D050"/>
      <w:spacing w:before="100" w:beforeAutospacing="1" w:after="100" w:afterAutospacing="1"/>
      <w:jc w:val="center"/>
    </w:pPr>
    <w:rPr>
      <w:color w:val="000000"/>
    </w:rPr>
  </w:style>
  <w:style w:type="paragraph" w:customStyle="1" w:styleId="246">
    <w:name w:val="et57"/>
    <w:basedOn w:val="1"/>
    <w:qFormat/>
    <w:uiPriority w:val="0"/>
    <w:pPr>
      <w:spacing w:before="100" w:beforeAutospacing="1" w:after="100" w:afterAutospacing="1"/>
      <w:jc w:val="center"/>
    </w:pPr>
    <w:rPr>
      <w:color w:val="000000"/>
    </w:rPr>
  </w:style>
  <w:style w:type="paragraph" w:customStyle="1" w:styleId="247">
    <w:name w:val="et58"/>
    <w:basedOn w:val="1"/>
    <w:qFormat/>
    <w:uiPriority w:val="0"/>
    <w:pPr>
      <w:shd w:val="clear" w:color="auto" w:fill="92D050"/>
      <w:spacing w:before="100" w:beforeAutospacing="1" w:after="100" w:afterAutospacing="1"/>
      <w:jc w:val="center"/>
    </w:pPr>
    <w:rPr>
      <w:color w:val="000000"/>
      <w:sz w:val="21"/>
      <w:szCs w:val="21"/>
    </w:rPr>
  </w:style>
  <w:style w:type="paragraph" w:customStyle="1" w:styleId="248">
    <w:name w:val="et59"/>
    <w:basedOn w:val="1"/>
    <w:qFormat/>
    <w:uiPriority w:val="0"/>
    <w:pPr>
      <w:shd w:val="clear" w:color="auto" w:fill="92D050"/>
      <w:spacing w:before="100" w:beforeAutospacing="1" w:after="100" w:afterAutospacing="1"/>
      <w:jc w:val="center"/>
    </w:pPr>
    <w:rPr>
      <w:color w:val="000000"/>
    </w:rPr>
  </w:style>
  <w:style w:type="paragraph" w:customStyle="1" w:styleId="249">
    <w:name w:val="et60"/>
    <w:basedOn w:val="1"/>
    <w:qFormat/>
    <w:uiPriority w:val="0"/>
    <w:pPr>
      <w:shd w:val="clear" w:color="auto" w:fill="92D050"/>
      <w:spacing w:before="100" w:beforeAutospacing="1" w:after="100" w:afterAutospacing="1"/>
      <w:jc w:val="center"/>
    </w:pPr>
    <w:rPr>
      <w:color w:val="000000"/>
    </w:rPr>
  </w:style>
  <w:style w:type="paragraph" w:customStyle="1" w:styleId="250">
    <w:name w:val="et61"/>
    <w:basedOn w:val="1"/>
    <w:uiPriority w:val="0"/>
    <w:pPr>
      <w:shd w:val="clear" w:color="auto" w:fill="92D050"/>
      <w:spacing w:before="100" w:beforeAutospacing="1" w:after="100" w:afterAutospacing="1"/>
      <w:jc w:val="center"/>
    </w:pPr>
    <w:rPr>
      <w:color w:val="000000"/>
    </w:rPr>
  </w:style>
  <w:style w:type="paragraph" w:customStyle="1" w:styleId="251">
    <w:name w:val="et62"/>
    <w:basedOn w:val="1"/>
    <w:uiPriority w:val="0"/>
    <w:pPr>
      <w:shd w:val="clear" w:color="auto" w:fill="92D050"/>
      <w:spacing w:before="100" w:beforeAutospacing="1" w:after="100" w:afterAutospacing="1"/>
      <w:jc w:val="center"/>
    </w:pPr>
    <w:rPr>
      <w:color w:val="000000"/>
    </w:rPr>
  </w:style>
  <w:style w:type="paragraph" w:customStyle="1" w:styleId="252">
    <w:name w:val="et64"/>
    <w:basedOn w:val="1"/>
    <w:uiPriority w:val="0"/>
    <w:pPr>
      <w:spacing w:before="100" w:beforeAutospacing="1" w:after="100" w:afterAutospacing="1"/>
      <w:jc w:val="center"/>
    </w:pPr>
  </w:style>
  <w:style w:type="paragraph" w:customStyle="1" w:styleId="253">
    <w:name w:val="et65"/>
    <w:basedOn w:val="1"/>
    <w:uiPriority w:val="0"/>
    <w:pPr>
      <w:spacing w:before="100" w:beforeAutospacing="1" w:after="100" w:afterAutospacing="1"/>
      <w:jc w:val="center"/>
    </w:pPr>
  </w:style>
  <w:style w:type="paragraph" w:customStyle="1" w:styleId="254">
    <w:name w:val="Revision"/>
    <w:hidden/>
    <w:semiHidden/>
    <w:qFormat/>
    <w:uiPriority w:val="99"/>
    <w:rPr>
      <w:rFonts w:ascii="Times New Roman" w:hAnsi="Times New Roman" w:eastAsia="宋体" w:cs="Times New Roman"/>
      <w:kern w:val="2"/>
      <w:sz w:val="24"/>
      <w:szCs w:val="24"/>
      <w:lang w:val="en-US" w:eastAsia="zh-CN" w:bidi="ar-SA"/>
    </w:rPr>
  </w:style>
  <w:style w:type="character" w:customStyle="1" w:styleId="255">
    <w:name w:val="fontstyle01"/>
    <w:basedOn w:val="43"/>
    <w:qFormat/>
    <w:uiPriority w:val="0"/>
    <w:rPr>
      <w:rFonts w:ascii="宋体" w:hAnsi="宋体" w:eastAsia="宋体" w:cs="宋体"/>
      <w:color w:val="000000"/>
      <w:sz w:val="16"/>
      <w:szCs w:val="16"/>
    </w:rPr>
  </w:style>
  <w:style w:type="character" w:customStyle="1" w:styleId="256">
    <w:name w:val="fontstyle21"/>
    <w:basedOn w:val="43"/>
    <w:uiPriority w:val="0"/>
    <w:rPr>
      <w:rFonts w:ascii="TimesNewRomanPSMT" w:hAnsi="TimesNewRomanPSMT" w:eastAsia="TimesNewRomanPSMT" w:cs="TimesNewRomanPSMT"/>
      <w:color w:val="000000"/>
      <w:sz w:val="16"/>
      <w:szCs w:val="16"/>
    </w:rPr>
  </w:style>
  <w:style w:type="paragraph" w:customStyle="1" w:styleId="257">
    <w:name w:val="normaltable"/>
    <w:basedOn w:val="1"/>
    <w:uiPriority w:val="0"/>
    <w:pPr>
      <w:pBdr>
        <w:top w:val="single" w:color="auto" w:sz="6" w:space="0"/>
        <w:left w:val="single" w:color="auto" w:sz="6" w:space="5"/>
        <w:bottom w:val="single" w:color="auto" w:sz="6" w:space="0"/>
        <w:right w:val="single" w:color="auto" w:sz="6" w:space="5"/>
        <w:between w:val="single" w:color="auto" w:sz="6" w:space="0"/>
      </w:pBdr>
      <w:spacing w:before="100" w:beforeAutospacing="1" w:after="100" w:afterAutospacing="1"/>
    </w:pPr>
  </w:style>
  <w:style w:type="paragraph" w:customStyle="1" w:styleId="258">
    <w:name w:val="fontstyle0"/>
    <w:basedOn w:val="1"/>
    <w:uiPriority w:val="0"/>
    <w:pPr>
      <w:spacing w:before="100" w:beforeAutospacing="1" w:after="100" w:afterAutospacing="1"/>
    </w:pPr>
    <w:rPr>
      <w:rFonts w:ascii="TimesNewRomanPSMT" w:hAnsi="TimesNewRomanPSMT"/>
      <w:color w:val="000000"/>
      <w:sz w:val="22"/>
      <w:szCs w:val="22"/>
    </w:rPr>
  </w:style>
  <w:style w:type="paragraph" w:customStyle="1" w:styleId="259">
    <w:name w:val="fontstyle1"/>
    <w:basedOn w:val="1"/>
    <w:qFormat/>
    <w:uiPriority w:val="0"/>
    <w:pPr>
      <w:spacing w:before="100" w:beforeAutospacing="1" w:after="100" w:afterAutospacing="1"/>
    </w:pPr>
    <w:rPr>
      <w:color w:val="000000"/>
      <w:sz w:val="22"/>
      <w:szCs w:val="22"/>
    </w:rPr>
  </w:style>
  <w:style w:type="paragraph" w:customStyle="1" w:styleId="260">
    <w:name w:val="fontstyle2"/>
    <w:basedOn w:val="1"/>
    <w:uiPriority w:val="0"/>
    <w:pPr>
      <w:spacing w:before="100" w:beforeAutospacing="1" w:after="100" w:afterAutospacing="1"/>
    </w:pPr>
    <w:rPr>
      <w:color w:val="000000"/>
    </w:rPr>
  </w:style>
  <w:style w:type="character" w:customStyle="1" w:styleId="261">
    <w:name w:val="fontstyle11"/>
    <w:basedOn w:val="43"/>
    <w:uiPriority w:val="0"/>
    <w:rPr>
      <w:rFonts w:hint="eastAsia" w:ascii="宋体" w:hAnsi="宋体" w:eastAsia="宋体"/>
      <w:color w:val="000000"/>
      <w:sz w:val="22"/>
      <w:szCs w:val="22"/>
    </w:rPr>
  </w:style>
  <w:style w:type="paragraph" w:customStyle="1" w:styleId="262">
    <w:name w:val="正文格式"/>
    <w:basedOn w:val="1"/>
    <w:link w:val="263"/>
    <w:qFormat/>
    <w:uiPriority w:val="0"/>
    <w:pPr>
      <w:spacing w:line="360" w:lineRule="auto"/>
      <w:ind w:firstLine="480" w:firstLineChars="200"/>
    </w:pPr>
    <w:rPr>
      <w:color w:val="000000" w:themeColor="text1"/>
      <w:kern w:val="48"/>
      <w:szCs w:val="44"/>
      <w14:textFill>
        <w14:solidFill>
          <w14:schemeClr w14:val="tx1"/>
        </w14:solidFill>
      </w14:textFill>
    </w:rPr>
  </w:style>
  <w:style w:type="character" w:customStyle="1" w:styleId="263">
    <w:name w:val="正文格式 字符"/>
    <w:basedOn w:val="52"/>
    <w:link w:val="262"/>
    <w:qFormat/>
    <w:uiPriority w:val="0"/>
    <w:rPr>
      <w:rFonts w:ascii="宋体" w:hAnsi="宋体" w:eastAsia="宋体" w:cs="宋体"/>
      <w:b w:val="0"/>
      <w:bCs w:val="0"/>
      <w:color w:val="000000" w:themeColor="text1"/>
      <w:kern w:val="48"/>
      <w:sz w:val="24"/>
      <w:szCs w:val="44"/>
      <w14:textFill>
        <w14:solidFill>
          <w14:schemeClr w14:val="tx1"/>
        </w14:solidFill>
      </w14:textFill>
    </w:rPr>
  </w:style>
  <w:style w:type="paragraph" w:customStyle="1" w:styleId="264">
    <w:name w:val="p0"/>
    <w:basedOn w:val="1"/>
    <w:uiPriority w:val="0"/>
    <w:rPr>
      <w:sz w:val="21"/>
      <w:szCs w:val="21"/>
    </w:rPr>
  </w:style>
  <w:style w:type="paragraph" w:customStyle="1" w:styleId="265">
    <w:name w:val="0表格标题"/>
    <w:next w:val="233"/>
    <w:uiPriority w:val="99"/>
    <w:pPr>
      <w:spacing w:line="360" w:lineRule="auto"/>
      <w:jc w:val="center"/>
    </w:pPr>
    <w:rPr>
      <w:rFonts w:ascii="Times New Roman" w:hAnsi="Times New Roman" w:eastAsia="宋体" w:cs="Times New Roman"/>
      <w:b/>
      <w:kern w:val="2"/>
      <w:sz w:val="21"/>
      <w:szCs w:val="21"/>
      <w:lang w:val="en-US" w:eastAsia="zh-CN" w:bidi="ar-SA"/>
    </w:rPr>
  </w:style>
  <w:style w:type="paragraph" w:customStyle="1" w:styleId="266">
    <w:name w:val="正文！"/>
    <w:basedOn w:val="1"/>
    <w:link w:val="267"/>
    <w:uiPriority w:val="99"/>
    <w:pPr>
      <w:spacing w:line="360" w:lineRule="auto"/>
      <w:ind w:firstLine="200" w:firstLineChars="200"/>
    </w:pPr>
    <w:rPr>
      <w:szCs w:val="22"/>
    </w:rPr>
  </w:style>
  <w:style w:type="character" w:customStyle="1" w:styleId="267">
    <w:name w:val="正文！ Char"/>
    <w:link w:val="266"/>
    <w:qFormat/>
    <w:uiPriority w:val="99"/>
    <w:rPr>
      <w:rFonts w:ascii="宋体" w:hAnsi="宋体" w:eastAsia="宋体" w:cs="宋体"/>
      <w:kern w:val="0"/>
      <w:sz w:val="24"/>
    </w:rPr>
  </w:style>
  <w:style w:type="character" w:customStyle="1" w:styleId="268">
    <w:name w:val="缩进 Char"/>
    <w:link w:val="269"/>
    <w:qFormat/>
    <w:locked/>
    <w:uiPriority w:val="0"/>
    <w:rPr>
      <w:sz w:val="24"/>
      <w:lang w:val="zh-CN" w:eastAsia="zh-CN"/>
    </w:rPr>
  </w:style>
  <w:style w:type="paragraph" w:customStyle="1" w:styleId="269">
    <w:name w:val="缩进"/>
    <w:basedOn w:val="1"/>
    <w:link w:val="268"/>
    <w:uiPriority w:val="0"/>
    <w:pPr>
      <w:autoSpaceDE w:val="0"/>
      <w:autoSpaceDN w:val="0"/>
      <w:adjustRightInd w:val="0"/>
      <w:spacing w:line="400" w:lineRule="atLeast"/>
      <w:ind w:firstLine="425"/>
    </w:pPr>
    <w:rPr>
      <w:rFonts w:asciiTheme="minorHAnsi" w:hAnsiTheme="minorHAnsi" w:eastAsiaTheme="minorEastAsia" w:cstheme="minorBidi"/>
      <w:kern w:val="2"/>
      <w:szCs w:val="22"/>
      <w:lang w:val="zh-CN" w:eastAsia="zh-CN"/>
    </w:rPr>
  </w:style>
  <w:style w:type="character" w:customStyle="1" w:styleId="270">
    <w:name w:val="批注框文本 字符"/>
    <w:basedOn w:val="43"/>
    <w:link w:val="25"/>
    <w:qFormat/>
    <w:uiPriority w:val="0"/>
    <w:rPr>
      <w:rFonts w:ascii="宋体" w:hAnsi="宋体" w:eastAsia="宋体" w:cs="宋体"/>
      <w:kern w:val="0"/>
      <w:sz w:val="18"/>
      <w:szCs w:val="18"/>
    </w:rPr>
  </w:style>
  <w:style w:type="character" w:customStyle="1" w:styleId="271">
    <w:name w:val="正文文本首行缩进 2 字符"/>
    <w:basedOn w:val="115"/>
    <w:link w:val="40"/>
    <w:qFormat/>
    <w:uiPriority w:val="99"/>
    <w:rPr>
      <w:rFonts w:ascii="宋体" w:hAnsi="宋体" w:eastAsia="宋体" w:cs="宋体"/>
      <w:kern w:val="0"/>
      <w:sz w:val="24"/>
      <w:szCs w:val="20"/>
    </w:rPr>
  </w:style>
  <w:style w:type="paragraph" w:customStyle="1" w:styleId="272">
    <w:name w:val="正文10"/>
    <w:uiPriority w:val="0"/>
    <w:pPr>
      <w:jc w:val="both"/>
    </w:pPr>
    <w:rPr>
      <w:rFonts w:ascii="Calibri" w:hAnsi="Calibri" w:eastAsia="宋体" w:cs="Calibri"/>
      <w:kern w:val="2"/>
      <w:sz w:val="21"/>
      <w:szCs w:val="21"/>
      <w:lang w:val="en-US" w:eastAsia="zh-CN" w:bidi="ar-SA"/>
    </w:rPr>
  </w:style>
  <w:style w:type="paragraph" w:customStyle="1" w:styleId="273">
    <w:name w:val="正文11"/>
    <w:uiPriority w:val="0"/>
    <w:pPr>
      <w:jc w:val="both"/>
    </w:pPr>
    <w:rPr>
      <w:rFonts w:ascii="Calibri" w:hAnsi="Calibri" w:eastAsia="宋体" w:cs="Calibri"/>
      <w:kern w:val="2"/>
      <w:sz w:val="21"/>
      <w:szCs w:val="21"/>
      <w:lang w:val="en-US" w:eastAsia="zh-CN" w:bidi="ar-SA"/>
    </w:rPr>
  </w:style>
  <w:style w:type="paragraph" w:customStyle="1" w:styleId="274">
    <w:name w:val="正文12"/>
    <w:uiPriority w:val="0"/>
    <w:pPr>
      <w:jc w:val="both"/>
    </w:pPr>
    <w:rPr>
      <w:rFonts w:ascii="Calibri" w:hAnsi="Calibri" w:eastAsia="宋体" w:cs="Calibri"/>
      <w:kern w:val="2"/>
      <w:sz w:val="21"/>
      <w:szCs w:val="21"/>
      <w:lang w:val="en-US" w:eastAsia="zh-CN" w:bidi="ar-SA"/>
    </w:rPr>
  </w:style>
  <w:style w:type="paragraph" w:customStyle="1" w:styleId="275">
    <w:name w:val="正文13"/>
    <w:uiPriority w:val="0"/>
    <w:pPr>
      <w:jc w:val="both"/>
    </w:pPr>
    <w:rPr>
      <w:rFonts w:ascii="Calibri" w:hAnsi="Calibri" w:eastAsia="宋体" w:cs="Calibri"/>
      <w:kern w:val="2"/>
      <w:sz w:val="21"/>
      <w:szCs w:val="21"/>
      <w:lang w:val="en-US" w:eastAsia="zh-CN" w:bidi="ar-SA"/>
    </w:rPr>
  </w:style>
  <w:style w:type="paragraph" w:customStyle="1" w:styleId="276">
    <w:name w:val="表格备注"/>
    <w:basedOn w:val="1"/>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paragraph" w:customStyle="1" w:styleId="277">
    <w:name w:val="表格"/>
    <w:next w:val="1"/>
    <w:qFormat/>
    <w:uiPriority w:val="0"/>
    <w:pPr>
      <w:jc w:val="center"/>
    </w:pPr>
    <w:rPr>
      <w:rFonts w:ascii="Times New Roman" w:hAnsi="Times New Roman" w:eastAsia="宋体" w:cs="Times New Roman"/>
      <w:kern w:val="2"/>
      <w:sz w:val="21"/>
      <w:szCs w:val="24"/>
      <w:lang w:val="en-US" w:eastAsia="zh-CN" w:bidi="ar-SA"/>
    </w:rPr>
  </w:style>
  <w:style w:type="character" w:customStyle="1" w:styleId="278">
    <w:name w:val="font101"/>
    <w:basedOn w:val="43"/>
    <w:qFormat/>
    <w:uiPriority w:val="0"/>
    <w:rPr>
      <w:rFonts w:hint="default" w:ascii="Times New Roman" w:hAnsi="Times New Roman" w:cs="Times New Roman"/>
      <w:b/>
      <w:bCs/>
      <w:color w:val="000000"/>
      <w:sz w:val="18"/>
      <w:szCs w:val="18"/>
      <w:u w:val="none"/>
      <w:vertAlign w:val="subscript"/>
    </w:rPr>
  </w:style>
  <w:style w:type="paragraph" w:customStyle="1" w:styleId="279">
    <w:name w:val="font16"/>
    <w:basedOn w:val="1"/>
    <w:qFormat/>
    <w:uiPriority w:val="0"/>
    <w:pPr>
      <w:spacing w:before="100" w:beforeAutospacing="1" w:after="100" w:afterAutospacing="1"/>
    </w:pPr>
    <w:rPr>
      <w:rFonts w:ascii="Times New Roman" w:hAnsi="Times New Roman" w:cs="Times New Roman"/>
      <w:color w:val="000000"/>
      <w:sz w:val="21"/>
      <w:szCs w:val="21"/>
      <w:vertAlign w:val="subscript"/>
    </w:rPr>
  </w:style>
  <w:style w:type="paragraph" w:customStyle="1" w:styleId="280">
    <w:name w:val="et42"/>
    <w:basedOn w:val="1"/>
    <w:uiPriority w:val="0"/>
    <w:pPr>
      <w:spacing w:before="100" w:beforeAutospacing="1" w:after="100" w:afterAutospacing="1"/>
      <w:jc w:val="center"/>
    </w:pPr>
    <w:rPr>
      <w:rFonts w:ascii="Times New Roman" w:hAnsi="Times New Roman" w:cs="Times New Roman"/>
    </w:rPr>
  </w:style>
  <w:style w:type="paragraph" w:customStyle="1" w:styleId="281">
    <w:name w:val="et54"/>
    <w:basedOn w:val="1"/>
    <w:uiPriority w:val="0"/>
    <w:pPr>
      <w:spacing w:before="100" w:beforeAutospacing="1" w:after="100" w:afterAutospacing="1"/>
      <w:jc w:val="center"/>
    </w:pPr>
    <w:rPr>
      <w:rFonts w:ascii="Times New Roman" w:hAnsi="Times New Roman" w:cs="Times New Roman"/>
    </w:rPr>
  </w:style>
  <w:style w:type="paragraph" w:customStyle="1" w:styleId="282">
    <w:name w:val="et55"/>
    <w:basedOn w:val="1"/>
    <w:uiPriority w:val="0"/>
    <w:pPr>
      <w:spacing w:before="100" w:beforeAutospacing="1" w:after="100" w:afterAutospacing="1"/>
      <w:jc w:val="center"/>
    </w:pPr>
  </w:style>
  <w:style w:type="paragraph" w:customStyle="1" w:styleId="283">
    <w:name w:val="et56"/>
    <w:basedOn w:val="1"/>
    <w:uiPriority w:val="0"/>
    <w:pPr>
      <w:spacing w:before="100" w:beforeAutospacing="1" w:after="100" w:afterAutospacing="1"/>
      <w:jc w:val="center"/>
    </w:pPr>
    <w:rPr>
      <w:color w:val="E418E2"/>
    </w:rPr>
  </w:style>
  <w:style w:type="paragraph" w:customStyle="1" w:styleId="284">
    <w:name w:val="et63"/>
    <w:basedOn w:val="1"/>
    <w:uiPriority w:val="0"/>
    <w:pPr>
      <w:shd w:val="clear" w:color="auto" w:fill="92D050"/>
      <w:spacing w:before="100" w:beforeAutospacing="1" w:after="100" w:afterAutospacing="1"/>
      <w:jc w:val="center"/>
    </w:pPr>
    <w:rPr>
      <w:rFonts w:ascii="Times New Roman" w:hAnsi="Times New Roman" w:cs="Times New Roman"/>
      <w:color w:val="000000"/>
    </w:rPr>
  </w:style>
  <w:style w:type="paragraph" w:customStyle="1" w:styleId="285">
    <w:name w:val="et66"/>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6">
    <w:name w:val="et67"/>
    <w:basedOn w:val="1"/>
    <w:uiPriority w:val="0"/>
    <w:pPr>
      <w:spacing w:before="100" w:beforeAutospacing="1" w:after="100" w:afterAutospacing="1"/>
      <w:jc w:val="center"/>
    </w:pPr>
    <w:rPr>
      <w:rFonts w:ascii="Times New Roman" w:hAnsi="Times New Roman" w:cs="Times New Roman"/>
      <w:color w:val="FF0000"/>
    </w:rPr>
  </w:style>
  <w:style w:type="paragraph" w:customStyle="1" w:styleId="287">
    <w:name w:val="et68"/>
    <w:basedOn w:val="1"/>
    <w:uiPriority w:val="0"/>
    <w:pPr>
      <w:spacing w:before="100" w:beforeAutospacing="1" w:after="100" w:afterAutospacing="1"/>
      <w:jc w:val="center"/>
    </w:pPr>
    <w:rPr>
      <w:rFonts w:ascii="Times New Roman" w:hAnsi="Times New Roman" w:cs="Times New Roman"/>
      <w:color w:val="FF0000"/>
    </w:rPr>
  </w:style>
  <w:style w:type="paragraph" w:customStyle="1" w:styleId="288">
    <w:name w:val="et70"/>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9">
    <w:name w:val="et71"/>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90">
    <w:name w:val="et72"/>
    <w:basedOn w:val="1"/>
    <w:uiPriority w:val="0"/>
    <w:pPr>
      <w:spacing w:before="100" w:beforeAutospacing="1" w:after="100" w:afterAutospacing="1"/>
      <w:jc w:val="center"/>
    </w:pPr>
    <w:rPr>
      <w:rFonts w:ascii="Times New Roman" w:hAnsi="Times New Roman" w:cs="Times New Roman"/>
    </w:rPr>
  </w:style>
  <w:style w:type="character" w:customStyle="1" w:styleId="291">
    <w:name w:val="font151"/>
    <w:basedOn w:val="43"/>
    <w:qFormat/>
    <w:uiPriority w:val="0"/>
    <w:rPr>
      <w:rFonts w:hint="default" w:ascii="Times New Roman" w:hAnsi="Times New Roman" w:cs="Times New Roman"/>
      <w:b/>
      <w:bCs/>
      <w:color w:val="000000"/>
      <w:sz w:val="22"/>
      <w:szCs w:val="22"/>
      <w:u w:val="none"/>
      <w:vertAlign w:val="subscript"/>
    </w:rPr>
  </w:style>
  <w:style w:type="character" w:customStyle="1" w:styleId="292">
    <w:name w:val="font17"/>
    <w:basedOn w:val="43"/>
    <w:qFormat/>
    <w:uiPriority w:val="0"/>
    <w:rPr>
      <w:rFonts w:hint="default" w:ascii="Times New Roman" w:hAnsi="Times New Roman" w:cs="Times New Roman"/>
      <w:color w:val="000000"/>
      <w:sz w:val="22"/>
      <w:szCs w:val="22"/>
      <w:u w:val="none"/>
    </w:rPr>
  </w:style>
  <w:style w:type="character" w:customStyle="1" w:styleId="293">
    <w:name w:val="font161"/>
    <w:basedOn w:val="43"/>
    <w:qFormat/>
    <w:uiPriority w:val="0"/>
    <w:rPr>
      <w:rFonts w:hint="default" w:ascii="Times New Roman" w:hAnsi="Times New Roman" w:cs="Times New Roman"/>
      <w:color w:val="000000"/>
      <w:sz w:val="21"/>
      <w:szCs w:val="21"/>
      <w:u w:val="none"/>
      <w:vertAlign w:val="subscript"/>
    </w:rPr>
  </w:style>
  <w:style w:type="paragraph" w:customStyle="1" w:styleId="294">
    <w:name w:val="正文14"/>
    <w:uiPriority w:val="0"/>
    <w:pPr>
      <w:jc w:val="both"/>
    </w:pPr>
    <w:rPr>
      <w:rFonts w:ascii="Calibri" w:hAnsi="Calibri" w:eastAsia="宋体" w:cs="Calibri"/>
      <w:kern w:val="2"/>
      <w:sz w:val="21"/>
      <w:szCs w:val="21"/>
      <w:lang w:val="en-US" w:eastAsia="zh-CN" w:bidi="ar-SA"/>
    </w:rPr>
  </w:style>
  <w:style w:type="character" w:customStyle="1" w:styleId="295">
    <w:name w:val="日期 字符"/>
    <w:basedOn w:val="43"/>
    <w:link w:val="23"/>
    <w:qFormat/>
    <w:uiPriority w:val="0"/>
    <w:rPr>
      <w:rFonts w:ascii="宋体" w:hAnsi="宋体" w:eastAsia="宋体" w:cs="宋体"/>
      <w:kern w:val="0"/>
      <w:sz w:val="24"/>
      <w:szCs w:val="24"/>
    </w:rPr>
  </w:style>
  <w:style w:type="character" w:customStyle="1" w:styleId="296">
    <w:name w:val="正文文本缩进 字符1"/>
    <w:uiPriority w:val="0"/>
    <w:rPr>
      <w:rFonts w:ascii="Times New Roman" w:hAnsi="Times New Roman" w:eastAsia="宋体" w:cs="Times New Roman"/>
      <w:caps/>
      <w:sz w:val="24"/>
      <w:szCs w:val="24"/>
    </w:rPr>
  </w:style>
  <w:style w:type="paragraph" w:customStyle="1" w:styleId="297">
    <w:name w:val="正文15"/>
    <w:uiPriority w:val="0"/>
    <w:pPr>
      <w:jc w:val="both"/>
    </w:pPr>
    <w:rPr>
      <w:rFonts w:ascii="Calibri" w:hAnsi="Calibri" w:eastAsia="宋体" w:cs="Calibri"/>
      <w:kern w:val="2"/>
      <w:sz w:val="21"/>
      <w:szCs w:val="21"/>
      <w:lang w:val="en-US" w:eastAsia="zh-CN" w:bidi="ar-SA"/>
    </w:rPr>
  </w:style>
  <w:style w:type="paragraph" w:customStyle="1" w:styleId="298">
    <w:name w:val="正文16"/>
    <w:qFormat/>
    <w:uiPriority w:val="0"/>
    <w:pPr>
      <w:jc w:val="both"/>
    </w:pPr>
    <w:rPr>
      <w:rFonts w:ascii="Times New Roman" w:hAnsi="Times New Roman" w:eastAsia="宋体" w:cs="Times New Roman"/>
      <w:kern w:val="2"/>
      <w:sz w:val="21"/>
      <w:szCs w:val="21"/>
      <w:lang w:val="en-US" w:eastAsia="zh-CN" w:bidi="ar-SA"/>
    </w:rPr>
  </w:style>
  <w:style w:type="paragraph" w:customStyle="1" w:styleId="299">
    <w:name w:val="正文17"/>
    <w:uiPriority w:val="0"/>
    <w:pPr>
      <w:jc w:val="both"/>
    </w:pPr>
    <w:rPr>
      <w:rFonts w:ascii="Calibri" w:hAnsi="Calibri" w:eastAsia="宋体" w:cs="Calibri"/>
      <w:kern w:val="2"/>
      <w:sz w:val="21"/>
      <w:szCs w:val="21"/>
      <w:lang w:val="en-US" w:eastAsia="zh-CN" w:bidi="ar-SA"/>
    </w:rPr>
  </w:style>
  <w:style w:type="character" w:customStyle="1" w:styleId="300">
    <w:name w:val="正文文本缩进 2 字符"/>
    <w:basedOn w:val="43"/>
    <w:link w:val="24"/>
    <w:qFormat/>
    <w:uiPriority w:val="0"/>
    <w:rPr>
      <w:rFonts w:ascii="宋体" w:hAnsi="宋体" w:eastAsia="宋体" w:cs="宋体"/>
      <w:kern w:val="0"/>
      <w:sz w:val="24"/>
      <w:szCs w:val="24"/>
    </w:rPr>
  </w:style>
  <w:style w:type="paragraph" w:customStyle="1" w:styleId="301">
    <w:name w:val="修订3"/>
    <w:hidden/>
    <w:semiHidden/>
    <w:qFormat/>
    <w:uiPriority w:val="99"/>
    <w:rPr>
      <w:rFonts w:ascii="Times New Roman" w:hAnsi="Times New Roman" w:eastAsia="宋体" w:cs="Times New Roman"/>
      <w:kern w:val="2"/>
      <w:sz w:val="24"/>
      <w:szCs w:val="24"/>
      <w:lang w:val="en-US" w:eastAsia="zh-CN" w:bidi="ar-SA"/>
    </w:rPr>
  </w:style>
  <w:style w:type="paragraph" w:customStyle="1" w:styleId="302">
    <w:name w:val="表格正文"/>
    <w:basedOn w:val="1"/>
    <w:autoRedefine/>
    <w:uiPriority w:val="0"/>
    <w:pPr>
      <w:spacing w:line="240" w:lineRule="atLeast"/>
      <w:jc w:val="center"/>
    </w:pPr>
  </w:style>
  <w:style w:type="paragraph" w:customStyle="1" w:styleId="303">
    <w:name w:val="font18"/>
    <w:basedOn w:val="1"/>
    <w:uiPriority w:val="0"/>
    <w:pPr>
      <w:spacing w:before="100" w:beforeAutospacing="1" w:after="100" w:afterAutospacing="1"/>
    </w:pPr>
    <w:rPr>
      <w:color w:val="FF0000"/>
      <w:sz w:val="20"/>
      <w:szCs w:val="20"/>
    </w:rPr>
  </w:style>
  <w:style w:type="paragraph" w:customStyle="1" w:styleId="304">
    <w:name w:val="font19"/>
    <w:basedOn w:val="1"/>
    <w:uiPriority w:val="0"/>
    <w:pPr>
      <w:spacing w:before="100" w:beforeAutospacing="1" w:after="100" w:afterAutospacing="1"/>
    </w:pPr>
    <w:rPr>
      <w:color w:val="0070C0"/>
      <w:sz w:val="20"/>
      <w:szCs w:val="20"/>
    </w:rPr>
  </w:style>
  <w:style w:type="paragraph" w:customStyle="1" w:styleId="305">
    <w:name w:val="font20"/>
    <w:basedOn w:val="1"/>
    <w:uiPriority w:val="0"/>
    <w:pPr>
      <w:spacing w:before="100" w:beforeAutospacing="1" w:after="100" w:afterAutospacing="1"/>
    </w:pPr>
    <w:rPr>
      <w:color w:val="000000"/>
      <w:sz w:val="18"/>
      <w:szCs w:val="18"/>
    </w:rPr>
  </w:style>
  <w:style w:type="paragraph" w:customStyle="1" w:styleId="306">
    <w:name w:val="et40"/>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cs="Times New Roman"/>
      <w:color w:val="000000"/>
      <w:sz w:val="18"/>
      <w:szCs w:val="18"/>
    </w:rPr>
  </w:style>
  <w:style w:type="character" w:customStyle="1" w:styleId="307">
    <w:name w:val="font110"/>
    <w:basedOn w:val="43"/>
    <w:uiPriority w:val="0"/>
    <w:rPr>
      <w:rFonts w:hint="default" w:ascii="Times New Roman" w:hAnsi="Times New Roman" w:cs="Times New Roman"/>
      <w:color w:val="000000"/>
      <w:sz w:val="20"/>
      <w:szCs w:val="20"/>
      <w:u w:val="none"/>
    </w:rPr>
  </w:style>
  <w:style w:type="character" w:customStyle="1" w:styleId="308">
    <w:name w:val="font181"/>
    <w:basedOn w:val="43"/>
    <w:qFormat/>
    <w:uiPriority w:val="0"/>
    <w:rPr>
      <w:rFonts w:hint="eastAsia" w:ascii="宋体" w:hAnsi="宋体" w:eastAsia="宋体"/>
      <w:color w:val="FF0000"/>
      <w:sz w:val="20"/>
      <w:szCs w:val="20"/>
      <w:u w:val="none"/>
    </w:rPr>
  </w:style>
  <w:style w:type="character" w:customStyle="1" w:styleId="309">
    <w:name w:val="font191"/>
    <w:basedOn w:val="43"/>
    <w:uiPriority w:val="0"/>
    <w:rPr>
      <w:rFonts w:hint="eastAsia" w:ascii="宋体" w:hAnsi="宋体" w:eastAsia="宋体"/>
      <w:color w:val="0070C0"/>
      <w:sz w:val="20"/>
      <w:szCs w:val="20"/>
      <w:u w:val="none"/>
    </w:rPr>
  </w:style>
  <w:style w:type="character" w:customStyle="1" w:styleId="310">
    <w:name w:val="font201"/>
    <w:basedOn w:val="43"/>
    <w:uiPriority w:val="0"/>
    <w:rPr>
      <w:rFonts w:hint="eastAsia" w:ascii="宋体" w:hAnsi="宋体" w:eastAsia="宋体"/>
      <w:color w:val="000000"/>
      <w:sz w:val="18"/>
      <w:szCs w:val="18"/>
      <w:u w:val="none"/>
    </w:rPr>
  </w:style>
  <w:style w:type="paragraph" w:customStyle="1" w:styleId="311">
    <w:name w:val="font22"/>
    <w:basedOn w:val="1"/>
    <w:uiPriority w:val="0"/>
    <w:pPr>
      <w:spacing w:before="100" w:beforeAutospacing="1" w:after="100" w:afterAutospacing="1"/>
    </w:pPr>
    <w:rPr>
      <w:rFonts w:ascii="Times New Roman" w:hAnsi="Times New Roman" w:cs="Times New Roman"/>
      <w:color w:val="000000"/>
      <w:sz w:val="21"/>
      <w:szCs w:val="21"/>
    </w:rPr>
  </w:style>
  <w:style w:type="paragraph" w:customStyle="1" w:styleId="312">
    <w:name w:val="font23"/>
    <w:basedOn w:val="1"/>
    <w:uiPriority w:val="0"/>
    <w:pPr>
      <w:spacing w:before="100" w:beforeAutospacing="1" w:after="100" w:afterAutospacing="1"/>
    </w:pPr>
    <w:rPr>
      <w:rFonts w:ascii="Times New Roman" w:hAnsi="Times New Roman" w:cs="Times New Roman"/>
      <w:color w:val="FF0000"/>
      <w:sz w:val="20"/>
      <w:szCs w:val="20"/>
    </w:rPr>
  </w:style>
  <w:style w:type="paragraph" w:customStyle="1" w:styleId="313">
    <w:name w:val="font24"/>
    <w:basedOn w:val="1"/>
    <w:uiPriority w:val="0"/>
    <w:pPr>
      <w:spacing w:before="100" w:beforeAutospacing="1" w:after="100" w:afterAutospacing="1"/>
    </w:pPr>
    <w:rPr>
      <w:color w:val="000000"/>
      <w:sz w:val="20"/>
      <w:szCs w:val="20"/>
    </w:rPr>
  </w:style>
  <w:style w:type="paragraph" w:customStyle="1" w:styleId="314">
    <w:name w:val="font25"/>
    <w:basedOn w:val="1"/>
    <w:uiPriority w:val="0"/>
    <w:pPr>
      <w:spacing w:before="100" w:beforeAutospacing="1" w:after="100" w:afterAutospacing="1"/>
    </w:pPr>
    <w:rPr>
      <w:rFonts w:ascii="Times New Roman" w:hAnsi="Times New Roman" w:cs="Times New Roman"/>
      <w:color w:val="E826DD"/>
      <w:sz w:val="20"/>
      <w:szCs w:val="20"/>
    </w:rPr>
  </w:style>
  <w:style w:type="paragraph" w:customStyle="1" w:styleId="315">
    <w:name w:val="font26"/>
    <w:basedOn w:val="1"/>
    <w:qFormat/>
    <w:uiPriority w:val="0"/>
    <w:pPr>
      <w:spacing w:before="100" w:beforeAutospacing="1" w:after="100" w:afterAutospacing="1"/>
    </w:pPr>
    <w:rPr>
      <w:rFonts w:ascii="Times New Roman" w:hAnsi="Times New Roman" w:cs="Times New Roman"/>
      <w:color w:val="E826DD"/>
      <w:sz w:val="22"/>
      <w:szCs w:val="22"/>
    </w:rPr>
  </w:style>
  <w:style w:type="paragraph" w:customStyle="1" w:styleId="316">
    <w:name w:val="font27"/>
    <w:basedOn w:val="1"/>
    <w:qFormat/>
    <w:uiPriority w:val="0"/>
    <w:pPr>
      <w:spacing w:before="100" w:beforeAutospacing="1" w:after="100" w:afterAutospacing="1"/>
    </w:pPr>
    <w:rPr>
      <w:color w:val="000000"/>
      <w:sz w:val="20"/>
      <w:szCs w:val="20"/>
    </w:rPr>
  </w:style>
  <w:style w:type="paragraph" w:customStyle="1" w:styleId="317">
    <w:name w:val="font28"/>
    <w:basedOn w:val="1"/>
    <w:uiPriority w:val="0"/>
    <w:pPr>
      <w:spacing w:before="100" w:beforeAutospacing="1" w:after="100" w:afterAutospacing="1"/>
    </w:pPr>
    <w:rPr>
      <w:color w:val="FF0000"/>
      <w:sz w:val="20"/>
      <w:szCs w:val="20"/>
    </w:rPr>
  </w:style>
  <w:style w:type="paragraph" w:customStyle="1" w:styleId="318">
    <w:name w:val="font29"/>
    <w:basedOn w:val="1"/>
    <w:qFormat/>
    <w:uiPriority w:val="0"/>
    <w:pPr>
      <w:spacing w:before="100" w:beforeAutospacing="1" w:after="100" w:afterAutospacing="1"/>
    </w:pPr>
    <w:rPr>
      <w:rFonts w:ascii="Times New Roman" w:hAnsi="Times New Roman" w:cs="Times New Roman"/>
      <w:color w:val="000000"/>
      <w:sz w:val="22"/>
      <w:szCs w:val="22"/>
    </w:rPr>
  </w:style>
  <w:style w:type="paragraph" w:customStyle="1" w:styleId="319">
    <w:name w:val="font30"/>
    <w:basedOn w:val="1"/>
    <w:uiPriority w:val="0"/>
    <w:pPr>
      <w:spacing w:before="100" w:beforeAutospacing="1" w:after="100" w:afterAutospacing="1"/>
    </w:pPr>
    <w:rPr>
      <w:rFonts w:ascii="Times New Roman" w:hAnsi="Times New Roman" w:cs="Times New Roman"/>
      <w:color w:val="000000"/>
      <w:sz w:val="21"/>
      <w:szCs w:val="21"/>
    </w:rPr>
  </w:style>
  <w:style w:type="paragraph" w:customStyle="1" w:styleId="320">
    <w:name w:val="font32"/>
    <w:basedOn w:val="1"/>
    <w:qFormat/>
    <w:uiPriority w:val="0"/>
    <w:pPr>
      <w:spacing w:before="100" w:beforeAutospacing="1" w:after="100" w:afterAutospacing="1"/>
    </w:pPr>
    <w:rPr>
      <w:color w:val="000000"/>
      <w:sz w:val="20"/>
      <w:szCs w:val="20"/>
    </w:rPr>
  </w:style>
  <w:style w:type="paragraph" w:customStyle="1" w:styleId="321">
    <w:name w:val="font33"/>
    <w:basedOn w:val="1"/>
    <w:uiPriority w:val="0"/>
    <w:pPr>
      <w:spacing w:before="100" w:beforeAutospacing="1" w:after="100" w:afterAutospacing="1"/>
    </w:pPr>
    <w:rPr>
      <w:color w:val="00B0F0"/>
      <w:sz w:val="20"/>
      <w:szCs w:val="20"/>
    </w:rPr>
  </w:style>
  <w:style w:type="paragraph" w:customStyle="1" w:styleId="322">
    <w:name w:val="font34"/>
    <w:basedOn w:val="1"/>
    <w:uiPriority w:val="0"/>
    <w:pPr>
      <w:spacing w:before="100" w:beforeAutospacing="1" w:after="100" w:afterAutospacing="1"/>
    </w:pPr>
    <w:rPr>
      <w:color w:val="00B0F0"/>
      <w:sz w:val="20"/>
      <w:szCs w:val="20"/>
    </w:rPr>
  </w:style>
  <w:style w:type="paragraph" w:customStyle="1" w:styleId="323">
    <w:name w:val="font35"/>
    <w:basedOn w:val="1"/>
    <w:qFormat/>
    <w:uiPriority w:val="0"/>
    <w:pPr>
      <w:spacing w:before="100" w:beforeAutospacing="1" w:after="100" w:afterAutospacing="1"/>
    </w:pPr>
    <w:rPr>
      <w:color w:val="000000"/>
      <w:sz w:val="21"/>
      <w:szCs w:val="21"/>
    </w:rPr>
  </w:style>
  <w:style w:type="paragraph" w:customStyle="1" w:styleId="324">
    <w:name w:val="font36"/>
    <w:basedOn w:val="1"/>
    <w:qFormat/>
    <w:uiPriority w:val="0"/>
    <w:pPr>
      <w:spacing w:before="100" w:beforeAutospacing="1" w:after="100" w:afterAutospacing="1"/>
    </w:pPr>
    <w:rPr>
      <w:color w:val="FF0000"/>
      <w:sz w:val="20"/>
      <w:szCs w:val="20"/>
    </w:rPr>
  </w:style>
  <w:style w:type="paragraph" w:customStyle="1" w:styleId="325">
    <w:name w:val="font37"/>
    <w:basedOn w:val="1"/>
    <w:qFormat/>
    <w:uiPriority w:val="0"/>
    <w:pPr>
      <w:spacing w:before="100" w:beforeAutospacing="1" w:after="100" w:afterAutospacing="1"/>
    </w:pPr>
    <w:rPr>
      <w:rFonts w:ascii="Times New Roman" w:hAnsi="Times New Roman" w:cs="Times New Roman"/>
      <w:color w:val="000000"/>
      <w:sz w:val="20"/>
      <w:szCs w:val="20"/>
    </w:rPr>
  </w:style>
  <w:style w:type="character" w:customStyle="1" w:styleId="326">
    <w:name w:val="font38"/>
    <w:basedOn w:val="43"/>
    <w:qFormat/>
    <w:uiPriority w:val="0"/>
    <w:rPr>
      <w:rFonts w:hint="default" w:ascii="Times New Roman" w:hAnsi="Times New Roman" w:cs="Times New Roman"/>
      <w:color w:val="000000"/>
      <w:sz w:val="18"/>
      <w:szCs w:val="18"/>
      <w:u w:val="none"/>
    </w:rPr>
  </w:style>
  <w:style w:type="character" w:customStyle="1" w:styleId="327">
    <w:name w:val="font321"/>
    <w:basedOn w:val="43"/>
    <w:uiPriority w:val="0"/>
    <w:rPr>
      <w:rFonts w:hint="eastAsia" w:ascii="宋体" w:hAnsi="宋体" w:eastAsia="宋体"/>
      <w:color w:val="000000"/>
      <w:sz w:val="20"/>
      <w:szCs w:val="20"/>
      <w:u w:val="none"/>
    </w:rPr>
  </w:style>
  <w:style w:type="character" w:customStyle="1" w:styleId="328">
    <w:name w:val="font311"/>
    <w:basedOn w:val="43"/>
    <w:uiPriority w:val="0"/>
    <w:rPr>
      <w:rFonts w:hint="default" w:ascii="Times New Roman" w:hAnsi="Times New Roman" w:cs="Times New Roman"/>
      <w:color w:val="000000"/>
      <w:sz w:val="20"/>
      <w:szCs w:val="20"/>
      <w:u w:val="none"/>
    </w:rPr>
  </w:style>
  <w:style w:type="character" w:customStyle="1" w:styleId="329">
    <w:name w:val="font351"/>
    <w:basedOn w:val="43"/>
    <w:uiPriority w:val="0"/>
    <w:rPr>
      <w:rFonts w:hint="eastAsia" w:ascii="宋体" w:hAnsi="宋体" w:eastAsia="宋体"/>
      <w:color w:val="000000"/>
      <w:sz w:val="21"/>
      <w:szCs w:val="21"/>
      <w:u w:val="none"/>
    </w:rPr>
  </w:style>
  <w:style w:type="character" w:customStyle="1" w:styleId="330">
    <w:name w:val="font221"/>
    <w:basedOn w:val="43"/>
    <w:qFormat/>
    <w:uiPriority w:val="0"/>
    <w:rPr>
      <w:rFonts w:hint="default" w:ascii="Times New Roman" w:hAnsi="Times New Roman" w:cs="Times New Roman"/>
      <w:color w:val="000000"/>
      <w:sz w:val="21"/>
      <w:szCs w:val="21"/>
      <w:u w:val="none"/>
    </w:rPr>
  </w:style>
  <w:style w:type="character" w:customStyle="1" w:styleId="331">
    <w:name w:val="font361"/>
    <w:basedOn w:val="43"/>
    <w:qFormat/>
    <w:uiPriority w:val="0"/>
    <w:rPr>
      <w:rFonts w:hint="eastAsia" w:ascii="宋体" w:hAnsi="宋体" w:eastAsia="宋体"/>
      <w:color w:val="FF0000"/>
      <w:sz w:val="20"/>
      <w:szCs w:val="20"/>
      <w:u w:val="none"/>
    </w:rPr>
  </w:style>
  <w:style w:type="character" w:customStyle="1" w:styleId="332">
    <w:name w:val="font371"/>
    <w:basedOn w:val="43"/>
    <w:uiPriority w:val="0"/>
    <w:rPr>
      <w:rFonts w:hint="default" w:ascii="Times New Roman" w:hAnsi="Times New Roman" w:cs="Times New Roman"/>
      <w:color w:val="000000"/>
      <w:sz w:val="20"/>
      <w:szCs w:val="20"/>
      <w:u w:val="none"/>
    </w:rPr>
  </w:style>
  <w:style w:type="character" w:customStyle="1" w:styleId="333">
    <w:name w:val="font241"/>
    <w:basedOn w:val="43"/>
    <w:uiPriority w:val="0"/>
    <w:rPr>
      <w:rFonts w:hint="eastAsia" w:ascii="宋体" w:hAnsi="宋体" w:eastAsia="宋体"/>
      <w:color w:val="000000"/>
      <w:sz w:val="20"/>
      <w:szCs w:val="20"/>
      <w:u w:val="none"/>
    </w:rPr>
  </w:style>
  <w:style w:type="character" w:customStyle="1" w:styleId="334">
    <w:name w:val="font271"/>
    <w:basedOn w:val="43"/>
    <w:uiPriority w:val="0"/>
    <w:rPr>
      <w:rFonts w:hint="eastAsia" w:ascii="宋体" w:hAnsi="宋体" w:eastAsia="宋体"/>
      <w:color w:val="000000"/>
      <w:sz w:val="20"/>
      <w:szCs w:val="20"/>
      <w:u w:val="none"/>
    </w:rPr>
  </w:style>
  <w:style w:type="paragraph" w:customStyle="1" w:styleId="335">
    <w:name w:val="et69"/>
    <w:basedOn w:val="1"/>
    <w:qFormat/>
    <w:uiPriority w:val="0"/>
    <w:pPr>
      <w:spacing w:before="100" w:beforeAutospacing="1" w:after="100" w:afterAutospacing="1"/>
      <w:jc w:val="center"/>
    </w:pPr>
    <w:rPr>
      <w:rFonts w:ascii="Times New Roman" w:hAnsi="Times New Roman" w:cs="Times New Roman"/>
      <w:color w:val="E826DD"/>
    </w:rPr>
  </w:style>
  <w:style w:type="paragraph" w:customStyle="1" w:styleId="336">
    <w:name w:val="et73"/>
    <w:basedOn w:val="1"/>
    <w:qFormat/>
    <w:uiPriority w:val="0"/>
    <w:pPr>
      <w:spacing w:before="100" w:beforeAutospacing="1" w:after="100" w:afterAutospacing="1"/>
      <w:jc w:val="center"/>
    </w:pPr>
    <w:rPr>
      <w:rFonts w:ascii="Times New Roman" w:hAnsi="Times New Roman" w:cs="Times New Roman"/>
      <w:color w:val="E826DD"/>
    </w:rPr>
  </w:style>
  <w:style w:type="character" w:customStyle="1" w:styleId="337">
    <w:name w:val="标题 字符"/>
    <w:basedOn w:val="43"/>
    <w:link w:val="37"/>
    <w:uiPriority w:val="10"/>
    <w:rPr>
      <w:rFonts w:asciiTheme="majorHAnsi" w:hAnsiTheme="majorHAnsi" w:eastAsiaTheme="majorEastAsia" w:cstheme="majorBidi"/>
      <w:spacing w:val="-10"/>
      <w:kern w:val="28"/>
      <w:sz w:val="56"/>
      <w:szCs w:val="56"/>
    </w:rPr>
  </w:style>
  <w:style w:type="character" w:customStyle="1" w:styleId="338">
    <w:name w:val="副标题 字符"/>
    <w:basedOn w:val="43"/>
    <w:link w:val="30"/>
    <w:qFormat/>
    <w:uiPriority w:val="11"/>
    <w:rPr>
      <w:rFonts w:asciiTheme="majorHAnsi" w:hAnsiTheme="majorHAnsi" w:eastAsiaTheme="majorEastAsia" w:cstheme="majorBidi"/>
      <w:color w:val="595959" w:themeColor="text1" w:themeTint="A6"/>
      <w:spacing w:val="15"/>
      <w:kern w:val="0"/>
      <w:sz w:val="28"/>
      <w:szCs w:val="28"/>
      <w14:textFill>
        <w14:solidFill>
          <w14:schemeClr w14:val="tx1">
            <w14:lumMod w14:val="65000"/>
            <w14:lumOff w14:val="35000"/>
          </w14:schemeClr>
        </w14:solidFill>
      </w14:textFill>
    </w:rPr>
  </w:style>
  <w:style w:type="character" w:customStyle="1" w:styleId="339">
    <w:name w:val="Intense Emphasis"/>
    <w:basedOn w:val="43"/>
    <w:qFormat/>
    <w:uiPriority w:val="21"/>
    <w:rPr>
      <w:i/>
      <w:iCs/>
      <w:color w:val="2E75B6" w:themeColor="accent1" w:themeShade="BF"/>
    </w:rPr>
  </w:style>
  <w:style w:type="paragraph" w:styleId="340">
    <w:name w:val="Intense Quote"/>
    <w:basedOn w:val="1"/>
    <w:next w:val="1"/>
    <w:link w:val="341"/>
    <w:qFormat/>
    <w:uiPriority w:val="30"/>
    <w:pPr>
      <w:widowControl w:val="0"/>
      <w:pBdr>
        <w:top w:val="single" w:color="2E75B5" w:themeColor="accent1" w:themeShade="BF" w:sz="4" w:space="10"/>
        <w:bottom w:val="single" w:color="2E75B5" w:themeColor="accent1" w:themeShade="BF" w:sz="4" w:space="10"/>
      </w:pBdr>
      <w:spacing w:before="360" w:after="360" w:line="360" w:lineRule="auto"/>
      <w:ind w:left="864" w:right="864" w:firstLine="200" w:firstLineChars="200"/>
      <w:jc w:val="center"/>
    </w:pPr>
    <w:rPr>
      <w:rFonts w:ascii="Times New Roman" w:hAnsi="Times New Roman" w:cs="Times New Roman"/>
      <w:i/>
      <w:iCs/>
      <w:color w:val="2E75B6" w:themeColor="accent1" w:themeShade="BF"/>
      <w:szCs w:val="22"/>
    </w:rPr>
  </w:style>
  <w:style w:type="character" w:customStyle="1" w:styleId="341">
    <w:name w:val="明显引用 字符"/>
    <w:basedOn w:val="43"/>
    <w:link w:val="340"/>
    <w:uiPriority w:val="30"/>
    <w:rPr>
      <w:rFonts w:ascii="Times New Roman" w:hAnsi="Times New Roman" w:eastAsia="宋体" w:cs="Times New Roman"/>
      <w:i/>
      <w:iCs/>
      <w:color w:val="2E75B6" w:themeColor="accent1" w:themeShade="BF"/>
      <w:kern w:val="0"/>
      <w:sz w:val="24"/>
    </w:rPr>
  </w:style>
  <w:style w:type="character" w:customStyle="1" w:styleId="342">
    <w:name w:val="Intense Reference"/>
    <w:basedOn w:val="43"/>
    <w:qFormat/>
    <w:uiPriority w:val="32"/>
    <w:rPr>
      <w:b/>
      <w:bCs/>
      <w:smallCaps/>
      <w:color w:val="2E75B6" w:themeColor="accent1" w:themeShade="BF"/>
      <w:spacing w:val="5"/>
    </w:rPr>
  </w:style>
  <w:style w:type="paragraph" w:customStyle="1" w:styleId="343">
    <w:name w:val="样式35"/>
    <w:basedOn w:val="1"/>
    <w:next w:val="1"/>
    <w:uiPriority w:val="0"/>
    <w:pPr>
      <w:widowControl w:val="0"/>
      <w:tabs>
        <w:tab w:val="left" w:pos="0"/>
        <w:tab w:val="left" w:pos="180"/>
        <w:tab w:val="left" w:pos="360"/>
        <w:tab w:val="left" w:pos="540"/>
        <w:tab w:val="left" w:pos="567"/>
        <w:tab w:val="left" w:pos="992"/>
      </w:tabs>
      <w:spacing w:line="600" w:lineRule="exact"/>
      <w:ind w:hanging="567"/>
      <w:jc w:val="center"/>
    </w:pPr>
    <w:rPr>
      <w:rFonts w:ascii="Times New Roman" w:hAnsi="Times New Roman" w:cs="Times New Roman"/>
      <w:b/>
      <w:kern w:val="2"/>
      <w:sz w:val="28"/>
      <w:szCs w:val="20"/>
    </w:rPr>
  </w:style>
  <w:style w:type="character" w:customStyle="1" w:styleId="344">
    <w:name w:val="正文文本 字符"/>
    <w:basedOn w:val="43"/>
    <w:link w:val="17"/>
    <w:qFormat/>
    <w:uiPriority w:val="0"/>
    <w:rPr>
      <w:rFonts w:ascii="Times New Roman" w:hAnsi="Times New Roman" w:eastAsia="宋体" w:cs="Times New Roman"/>
      <w:szCs w:val="24"/>
    </w:rPr>
  </w:style>
  <w:style w:type="paragraph" w:customStyle="1" w:styleId="345">
    <w:name w:val="Table Text"/>
    <w:basedOn w:val="1"/>
    <w:semiHidden/>
    <w:qFormat/>
    <w:uiPriority w:val="0"/>
    <w:pPr>
      <w:kinsoku w:val="0"/>
      <w:autoSpaceDE w:val="0"/>
      <w:autoSpaceDN w:val="0"/>
      <w:adjustRightInd w:val="0"/>
      <w:snapToGrid w:val="0"/>
      <w:spacing w:after="160"/>
      <w:textAlignment w:val="baseline"/>
    </w:pPr>
    <w:rPr>
      <w:snapToGrid w:val="0"/>
      <w:color w:val="000000"/>
      <w:sz w:val="13"/>
      <w:szCs w:val="13"/>
      <w:lang w:eastAsia="en-US"/>
    </w:rPr>
  </w:style>
  <w:style w:type="paragraph" w:customStyle="1" w:styleId="346">
    <w:name w:val="标题1"/>
    <w:basedOn w:val="262"/>
    <w:next w:val="262"/>
    <w:link w:val="347"/>
    <w:qFormat/>
    <w:uiPriority w:val="99"/>
    <w:pPr>
      <w:widowControl w:val="0"/>
      <w:numPr>
        <w:ilvl w:val="0"/>
        <w:numId w:val="5"/>
      </w:numPr>
      <w:ind w:firstLineChars="0"/>
      <w:jc w:val="center"/>
      <w:outlineLvl w:val="0"/>
    </w:pPr>
    <w:rPr>
      <w:rFonts w:ascii="Times New Roman" w:hAnsi="Times New Roman"/>
      <w:b/>
      <w:sz w:val="44"/>
      <w:szCs w:val="32"/>
    </w:rPr>
  </w:style>
  <w:style w:type="character" w:customStyle="1" w:styleId="347">
    <w:name w:val="标题1 字符"/>
    <w:basedOn w:val="263"/>
    <w:link w:val="346"/>
    <w:uiPriority w:val="99"/>
    <w:rPr>
      <w:rFonts w:ascii="Times New Roman" w:hAnsi="Times New Roman" w:eastAsia="宋体" w:cs="宋体"/>
      <w:b/>
      <w:color w:val="000000" w:themeColor="text1"/>
      <w:kern w:val="48"/>
      <w:sz w:val="44"/>
      <w:szCs w:val="32"/>
      <w14:textFill>
        <w14:solidFill>
          <w14:schemeClr w14:val="tx1"/>
        </w14:solidFill>
      </w14:textFill>
    </w:rPr>
  </w:style>
  <w:style w:type="paragraph" w:customStyle="1" w:styleId="348">
    <w:name w:val="标题1.1"/>
    <w:basedOn w:val="346"/>
    <w:next w:val="262"/>
    <w:link w:val="349"/>
    <w:qFormat/>
    <w:uiPriority w:val="99"/>
    <w:pPr>
      <w:numPr>
        <w:ilvl w:val="1"/>
        <w:numId w:val="3"/>
      </w:numPr>
      <w:tabs>
        <w:tab w:val="left" w:pos="360"/>
      </w:tabs>
      <w:jc w:val="both"/>
      <w:outlineLvl w:val="1"/>
    </w:pPr>
    <w:rPr>
      <w:sz w:val="32"/>
    </w:rPr>
  </w:style>
  <w:style w:type="character" w:customStyle="1" w:styleId="349">
    <w:name w:val="标题1.1 字符"/>
    <w:basedOn w:val="347"/>
    <w:link w:val="348"/>
    <w:qFormat/>
    <w:uiPriority w:val="99"/>
    <w:rPr>
      <w:rFonts w:ascii="Times New Roman" w:hAnsi="Times New Roman" w:eastAsia="宋体" w:cs="宋体"/>
      <w:color w:val="000000" w:themeColor="text1"/>
      <w:kern w:val="48"/>
      <w:sz w:val="32"/>
      <w:szCs w:val="32"/>
      <w14:textFill>
        <w14:solidFill>
          <w14:schemeClr w14:val="tx1"/>
        </w14:solidFill>
      </w14:textFill>
    </w:rPr>
  </w:style>
  <w:style w:type="paragraph" w:customStyle="1" w:styleId="350">
    <w:name w:val="标题1.1.1"/>
    <w:basedOn w:val="348"/>
    <w:next w:val="262"/>
    <w:link w:val="351"/>
    <w:uiPriority w:val="99"/>
    <w:pPr>
      <w:numPr>
        <w:ilvl w:val="2"/>
      </w:numPr>
      <w:outlineLvl w:val="2"/>
    </w:pPr>
    <w:rPr>
      <w:sz w:val="28"/>
    </w:rPr>
  </w:style>
  <w:style w:type="character" w:customStyle="1" w:styleId="351">
    <w:name w:val="标题1.1.1 字符"/>
    <w:basedOn w:val="349"/>
    <w:link w:val="350"/>
    <w:qFormat/>
    <w:uiPriority w:val="99"/>
    <w:rPr>
      <w:rFonts w:ascii="Times New Roman" w:hAnsi="Times New Roman" w:eastAsia="宋体" w:cs="宋体"/>
      <w:color w:val="000000" w:themeColor="text1"/>
      <w:kern w:val="48"/>
      <w:sz w:val="28"/>
      <w:szCs w:val="32"/>
      <w14:textFill>
        <w14:solidFill>
          <w14:schemeClr w14:val="tx1"/>
        </w14:solidFill>
      </w14:textFill>
    </w:rPr>
  </w:style>
  <w:style w:type="paragraph" w:customStyle="1" w:styleId="352">
    <w:name w:val="标题1.1.1.1"/>
    <w:basedOn w:val="350"/>
    <w:next w:val="262"/>
    <w:qFormat/>
    <w:uiPriority w:val="99"/>
    <w:pPr>
      <w:numPr>
        <w:ilvl w:val="3"/>
        <w:numId w:val="5"/>
      </w:numPr>
      <w:ind w:left="1620" w:hanging="360"/>
      <w:outlineLvl w:val="3"/>
    </w:pPr>
    <w:rPr>
      <w:sz w:val="24"/>
    </w:rPr>
  </w:style>
  <w:style w:type="paragraph" w:customStyle="1" w:styleId="353">
    <w:name w:val="表格题目"/>
    <w:basedOn w:val="262"/>
    <w:next w:val="354"/>
    <w:uiPriority w:val="0"/>
    <w:pPr>
      <w:widowControl w:val="0"/>
      <w:numPr>
        <w:ilvl w:val="4"/>
        <w:numId w:val="5"/>
      </w:numPr>
      <w:ind w:left="3115" w:firstLine="0" w:firstLineChars="0"/>
      <w:jc w:val="center"/>
    </w:pPr>
    <w:rPr>
      <w:rFonts w:ascii="Times New Roman" w:hAnsi="Times New Roman" w:eastAsiaTheme="minorEastAsia" w:cstheme="minorBidi"/>
      <w:b/>
      <w:color w:val="auto"/>
      <w:kern w:val="2"/>
      <w:sz w:val="21"/>
      <w:szCs w:val="22"/>
    </w:rPr>
  </w:style>
  <w:style w:type="paragraph" w:customStyle="1" w:styleId="354">
    <w:name w:val="表格内容居中"/>
    <w:uiPriority w:val="0"/>
    <w:pPr>
      <w:adjustRightInd w:val="0"/>
      <w:snapToGrid w:val="0"/>
      <w:jc w:val="center"/>
    </w:pPr>
    <w:rPr>
      <w:rFonts w:ascii="Times New Roman" w:hAnsi="Times New Roman" w:eastAsia="宋体" w:cs="Times New Roman"/>
      <w:kern w:val="0"/>
      <w:sz w:val="21"/>
      <w:szCs w:val="21"/>
      <w:lang w:val="en-US" w:eastAsia="zh-CN" w:bidi="ar-SA"/>
    </w:rPr>
  </w:style>
  <w:style w:type="paragraph" w:customStyle="1" w:styleId="355">
    <w:name w:val="图题"/>
    <w:basedOn w:val="262"/>
    <w:next w:val="262"/>
    <w:link w:val="356"/>
    <w:qFormat/>
    <w:uiPriority w:val="0"/>
    <w:pPr>
      <w:widowControl w:val="0"/>
      <w:ind w:firstLine="0" w:firstLineChars="0"/>
      <w:jc w:val="center"/>
    </w:pPr>
    <w:rPr>
      <w:rFonts w:ascii="Times New Roman" w:hAnsi="Times New Roman" w:cs="Times New Roman"/>
      <w:b/>
      <w:color w:val="0D0D0D" w:themeColor="text1" w:themeTint="F2"/>
      <w:szCs w:val="24"/>
      <w14:textFill>
        <w14:solidFill>
          <w14:schemeClr w14:val="tx1">
            <w14:lumMod w14:val="95000"/>
            <w14:lumOff w14:val="5000"/>
          </w14:schemeClr>
        </w14:solidFill>
      </w14:textFill>
    </w:rPr>
  </w:style>
  <w:style w:type="character" w:customStyle="1" w:styleId="356">
    <w:name w:val="图题 字符"/>
    <w:basedOn w:val="263"/>
    <w:link w:val="355"/>
    <w:qFormat/>
    <w:uiPriority w:val="0"/>
    <w:rPr>
      <w:rFonts w:ascii="Times New Roman" w:hAnsi="Times New Roman" w:eastAsia="宋体" w:cs="Times New Roman"/>
      <w:b/>
      <w:color w:val="0D0D0D" w:themeColor="text1" w:themeTint="F2"/>
      <w:kern w:val="48"/>
      <w:sz w:val="24"/>
      <w:szCs w:val="24"/>
      <w14:textFill>
        <w14:solidFill>
          <w14:schemeClr w14:val="tx1">
            <w14:lumMod w14:val="95000"/>
            <w14:lumOff w14:val="5000"/>
          </w14:schemeClr>
        </w14:solidFill>
      </w14:textFill>
    </w:rPr>
  </w:style>
  <w:style w:type="character" w:customStyle="1" w:styleId="357">
    <w:name w:val="正文缩进 字符"/>
    <w:link w:val="13"/>
    <w:qFormat/>
    <w:uiPriority w:val="0"/>
    <w:rPr>
      <w:rFonts w:ascii="Times New Roman" w:hAnsi="Times New Roman" w:eastAsia="宋体" w:cs="Times New Roman"/>
      <w:sz w:val="24"/>
      <w:szCs w:val="24"/>
      <w:lang w:val="zh-CN"/>
    </w:rPr>
  </w:style>
  <w:style w:type="character" w:customStyle="1" w:styleId="358">
    <w:name w:val="正文文本首行缩进 字符"/>
    <w:basedOn w:val="344"/>
    <w:link w:val="39"/>
    <w:qFormat/>
    <w:uiPriority w:val="0"/>
    <w:rPr>
      <w:rFonts w:ascii="Times New Roman" w:hAnsi="Times New Roman" w:eastAsia="宋体" w:cs="Times New Roman"/>
      <w:sz w:val="24"/>
      <w:szCs w:val="24"/>
    </w:rPr>
  </w:style>
  <w:style w:type="character" w:customStyle="1" w:styleId="359">
    <w:name w:val="表格格式 Char"/>
    <w:locked/>
    <w:uiPriority w:val="0"/>
    <w:rPr>
      <w:rFonts w:ascii="Times New Roman" w:hAnsi="Times New Roman"/>
    </w:rPr>
  </w:style>
  <w:style w:type="paragraph" w:customStyle="1" w:styleId="360">
    <w:name w:val="大标题"/>
    <w:basedOn w:val="346"/>
    <w:link w:val="361"/>
    <w:qFormat/>
    <w:uiPriority w:val="0"/>
    <w:pPr>
      <w:numPr>
        <w:numId w:val="6"/>
      </w:numPr>
    </w:pPr>
  </w:style>
  <w:style w:type="character" w:customStyle="1" w:styleId="361">
    <w:name w:val="大标题 Char"/>
    <w:basedOn w:val="347"/>
    <w:link w:val="360"/>
    <w:qFormat/>
    <w:uiPriority w:val="0"/>
    <w:rPr>
      <w:rFonts w:ascii="Times New Roman" w:hAnsi="Times New Roman" w:eastAsia="宋体" w:cs="宋体"/>
      <w:color w:val="000000" w:themeColor="text1"/>
      <w:kern w:val="48"/>
      <w:sz w:val="44"/>
      <w:szCs w:val="32"/>
      <w14:textFill>
        <w14:solidFill>
          <w14:schemeClr w14:val="tx1"/>
        </w14:solidFill>
      </w14:textFill>
    </w:rPr>
  </w:style>
  <w:style w:type="paragraph" w:customStyle="1" w:styleId="362">
    <w:name w:val="样式13"/>
    <w:basedOn w:val="1"/>
    <w:link w:val="363"/>
    <w:qFormat/>
    <w:uiPriority w:val="0"/>
    <w:pPr>
      <w:widowControl w:val="0"/>
      <w:adjustRightInd w:val="0"/>
      <w:snapToGrid w:val="0"/>
      <w:jc w:val="center"/>
    </w:pPr>
    <w:rPr>
      <w:rFonts w:ascii="Times New Roman" w:hAnsi="Times New Roman" w:cs="Times New Roman"/>
      <w:kern w:val="2"/>
      <w:sz w:val="21"/>
      <w:szCs w:val="21"/>
      <w:lang w:val="zh-CN"/>
    </w:rPr>
  </w:style>
  <w:style w:type="character" w:customStyle="1" w:styleId="363">
    <w:name w:val="样式13 Char"/>
    <w:link w:val="362"/>
    <w:qFormat/>
    <w:uiPriority w:val="0"/>
    <w:rPr>
      <w:rFonts w:ascii="Times New Roman" w:hAnsi="Times New Roman" w:eastAsia="宋体" w:cs="Times New Roman"/>
      <w:szCs w:val="21"/>
      <w:lang w:val="zh-CN"/>
    </w:rPr>
  </w:style>
  <w:style w:type="character" w:customStyle="1" w:styleId="364">
    <w:name w:val="正文文本 2 字符"/>
    <w:basedOn w:val="43"/>
    <w:link w:val="35"/>
    <w:qFormat/>
    <w:uiPriority w:val="0"/>
    <w:rPr>
      <w:rFonts w:ascii="Times New Roman" w:hAnsi="Times New Roman" w:eastAsia="宋体" w:cs="Times New Roman"/>
      <w:sz w:val="24"/>
      <w:szCs w:val="20"/>
    </w:rPr>
  </w:style>
  <w:style w:type="paragraph" w:customStyle="1" w:styleId="365">
    <w:name w:val="_Style 5"/>
    <w:next w:val="16"/>
    <w:qFormat/>
    <w:uiPriority w:val="0"/>
    <w:pPr>
      <w:widowControl w:val="0"/>
      <w:ind w:firstLine="200" w:firstLineChars="200"/>
      <w:jc w:val="both"/>
    </w:pPr>
    <w:rPr>
      <w:rFonts w:ascii="Calibri" w:hAnsi="Calibri" w:eastAsia="宋体" w:cs="宋体"/>
      <w:kern w:val="2"/>
      <w:sz w:val="24"/>
      <w:szCs w:val="24"/>
      <w:lang w:val="en-US" w:eastAsia="zh-CN" w:bidi="ar-SA"/>
    </w:rPr>
  </w:style>
  <w:style w:type="paragraph" w:customStyle="1" w:styleId="366">
    <w:name w:val="文章正文"/>
    <w:basedOn w:val="1"/>
    <w:uiPriority w:val="0"/>
    <w:pPr>
      <w:widowControl w:val="0"/>
      <w:spacing w:line="360" w:lineRule="auto"/>
      <w:ind w:firstLine="200" w:firstLineChars="200"/>
      <w:jc w:val="both"/>
    </w:pPr>
    <w:rPr>
      <w:rFonts w:ascii="Times New Roman" w:hAnsi="Times New Roman" w:cs="Times New Roman"/>
      <w:kern w:val="2"/>
    </w:rPr>
  </w:style>
  <w:style w:type="paragraph" w:customStyle="1" w:styleId="367">
    <w:name w:val="报告书正文"/>
    <w:basedOn w:val="1"/>
    <w:qFormat/>
    <w:uiPriority w:val="0"/>
    <w:pPr>
      <w:widowControl w:val="0"/>
      <w:spacing w:line="360" w:lineRule="auto"/>
      <w:ind w:firstLine="200" w:firstLineChars="200"/>
      <w:jc w:val="both"/>
    </w:pPr>
    <w:rPr>
      <w:rFonts w:ascii="Times New Roman" w:hAnsi="Times New Roman" w:cs="Times New Roman"/>
    </w:rPr>
  </w:style>
  <w:style w:type="character" w:customStyle="1" w:styleId="368">
    <w:name w:val="未处理的提及11"/>
    <w:basedOn w:val="43"/>
    <w:semiHidden/>
    <w:unhideWhenUsed/>
    <w:qFormat/>
    <w:uiPriority w:val="99"/>
    <w:rPr>
      <w:color w:val="605E5C"/>
      <w:shd w:val="clear" w:color="auto" w:fill="E1DFDD"/>
    </w:rPr>
  </w:style>
  <w:style w:type="character" w:customStyle="1" w:styleId="369">
    <w:name w:val="明显强调1"/>
    <w:basedOn w:val="43"/>
    <w:uiPriority w:val="21"/>
    <w:rPr>
      <w:i/>
      <w:iCs/>
      <w:color w:val="2E75B6" w:themeColor="accent1" w:themeShade="BF"/>
    </w:rPr>
  </w:style>
  <w:style w:type="character" w:customStyle="1" w:styleId="370">
    <w:name w:val="明显参考1"/>
    <w:basedOn w:val="43"/>
    <w:uiPriority w:val="32"/>
    <w:rPr>
      <w:b/>
      <w:bCs/>
      <w:smallCaps/>
      <w:color w:val="2E75B6" w:themeColor="accent1" w:themeShade="BF"/>
      <w:spacing w:val="5"/>
    </w:rPr>
  </w:style>
  <w:style w:type="table" w:customStyle="1" w:styleId="371">
    <w:name w:val="Table Normal"/>
    <w:semiHidden/>
    <w:unhideWhenUsed/>
    <w:qFormat/>
    <w:uiPriority w:val="0"/>
    <w:pPr>
      <w:widowControl w:val="0"/>
    </w:pPr>
    <w:rPr>
      <w:kern w:val="0"/>
      <w:sz w:val="22"/>
      <w:szCs w:val="20"/>
      <w:lang w:eastAsia="en-US"/>
    </w:rPr>
    <w:tblPr>
      <w:tblCellMar>
        <w:top w:w="0" w:type="dxa"/>
        <w:left w:w="0" w:type="dxa"/>
        <w:bottom w:w="0" w:type="dxa"/>
        <w:right w:w="0" w:type="dxa"/>
      </w:tblCellMar>
    </w:tblPr>
  </w:style>
  <w:style w:type="table" w:customStyle="1" w:styleId="372">
    <w:name w:val="网格型1"/>
    <w:basedOn w:val="41"/>
    <w:qFormat/>
    <w:uiPriority w:val="0"/>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3">
    <w:name w:val="21bc9c4b-6a32-43e5-beaa-fd2d792c5735"/>
    <w:basedOn w:val="2"/>
    <w:next w:val="374"/>
    <w:link w:val="375"/>
    <w:uiPriority w:val="0"/>
    <w:pPr>
      <w:adjustRightInd w:val="0"/>
      <w:spacing w:before="0" w:after="0" w:line="288" w:lineRule="auto"/>
      <w:jc w:val="left"/>
    </w:pPr>
    <w:rPr>
      <w:rFonts w:ascii="微软雅黑" w:hAnsi="微软雅黑" w:eastAsia="微软雅黑"/>
      <w:color w:val="000000"/>
      <w:sz w:val="32"/>
      <w:szCs w:val="28"/>
    </w:rPr>
  </w:style>
  <w:style w:type="paragraph" w:customStyle="1" w:styleId="374">
    <w:name w:val="acbfdd8b-e11b-4d36-88ff-6049b138f862"/>
    <w:basedOn w:val="1"/>
    <w:link w:val="376"/>
    <w:uiPriority w:val="0"/>
    <w:pPr>
      <w:adjustRightInd w:val="0"/>
      <w:spacing w:line="288" w:lineRule="auto"/>
    </w:pPr>
    <w:rPr>
      <w:rFonts w:ascii="微软雅黑" w:hAnsi="微软雅黑" w:eastAsia="微软雅黑" w:cs="Times New Roman"/>
      <w:color w:val="000000"/>
      <w:sz w:val="22"/>
      <w:szCs w:val="28"/>
    </w:rPr>
  </w:style>
  <w:style w:type="character" w:customStyle="1" w:styleId="375">
    <w:name w:val="21bc9c4b-6a32-43e5-beaa-fd2d792c5735 字符"/>
    <w:basedOn w:val="43"/>
    <w:link w:val="373"/>
    <w:qFormat/>
    <w:uiPriority w:val="0"/>
    <w:rPr>
      <w:rFonts w:ascii="微软雅黑" w:hAnsi="微软雅黑" w:eastAsia="微软雅黑" w:cs="Times New Roman"/>
      <w:b/>
      <w:bCs/>
      <w:color w:val="000000"/>
      <w:kern w:val="44"/>
      <w:sz w:val="32"/>
      <w:szCs w:val="28"/>
    </w:rPr>
  </w:style>
  <w:style w:type="character" w:customStyle="1" w:styleId="376">
    <w:name w:val="acbfdd8b-e11b-4d36-88ff-6049b138f862 字符"/>
    <w:basedOn w:val="43"/>
    <w:link w:val="374"/>
    <w:uiPriority w:val="0"/>
    <w:rPr>
      <w:rFonts w:ascii="微软雅黑" w:hAnsi="微软雅黑" w:eastAsia="微软雅黑" w:cs="Times New Roman"/>
      <w:color w:val="000000"/>
      <w:kern w:val="0"/>
      <w:sz w:val="22"/>
      <w:szCs w:val="28"/>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theme" Target="theme/theme1.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customXml" Target="ink/ink1.xml"/><Relationship Id="rId80" Type="http://schemas.openxmlformats.org/officeDocument/2006/relationships/image" Target="media/image69.emf"/><Relationship Id="rId8" Type="http://schemas.openxmlformats.org/officeDocument/2006/relationships/footer" Target="footer6.xml"/><Relationship Id="rId79" Type="http://schemas.openxmlformats.org/officeDocument/2006/relationships/oleObject" Target="embeddings/oleObject2.bin"/><Relationship Id="rId78" Type="http://schemas.openxmlformats.org/officeDocument/2006/relationships/image" Target="media/image68.emf"/><Relationship Id="rId77" Type="http://schemas.openxmlformats.org/officeDocument/2006/relationships/oleObject" Target="embeddings/oleObject1.bin"/><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5.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jpe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jpeg"/><Relationship Id="rId6" Type="http://schemas.openxmlformats.org/officeDocument/2006/relationships/footer" Target="footer4.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pn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3.xml"/><Relationship Id="rId49" Type="http://schemas.openxmlformats.org/officeDocument/2006/relationships/image" Target="media/image40.jpeg"/><Relationship Id="rId48" Type="http://schemas.openxmlformats.org/officeDocument/2006/relationships/image" Target="media/image39.png"/><Relationship Id="rId47" Type="http://schemas.openxmlformats.org/officeDocument/2006/relationships/image" Target="media/image38.e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05-26T02:59:28"/>
    </inkml:context>
    <inkml:brush xml:id="br0">
      <inkml:brushProperty name="width" value="0.05292" units="cm"/>
      <inkml:brushProperty name="height" value="0.05292" units="cm"/>
      <inkml:brushProperty name="color" value="#f80600"/>
    </inkml:brush>
  </inkml:definitions>
  <inkml:trace contextRef="#ctx0" brushRef="#br0">7740.000 2033361.000 767</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FE386F-9FA5-446F-8AB5-1C587BFD3567}">
  <ds:schemaRefs/>
</ds:datastoreItem>
</file>

<file path=docProps/app.xml><?xml version="1.0" encoding="utf-8"?>
<Properties xmlns="http://schemas.openxmlformats.org/officeDocument/2006/extended-properties" xmlns:vt="http://schemas.openxmlformats.org/officeDocument/2006/docPropsVTypes">
  <Template>Normal</Template>
  <Pages>131</Pages>
  <Words>7978</Words>
  <Characters>9055</Characters>
  <Lines>556</Lines>
  <Paragraphs>156</Paragraphs>
  <TotalTime>4076</TotalTime>
  <ScaleCrop>false</ScaleCrop>
  <LinksUpToDate>false</LinksUpToDate>
  <CharactersWithSpaces>9172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2025-04-08T03:13:00Z</dcterms:created>
  <dc:creator>JU</dc:creator>
  <cp:lastModifiedBy>高璐瑶</cp:lastModifiedBy>
  <cp:lastPrinted>2025-12-29T08:54:00Z</cp:lastPrinted>
  <dcterms:modified xsi:type="dcterms:W3CDTF">2025-12-30T06:19:40Z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A3C8B5A7A6D24B9394FDECD53489B3BA_12</vt:lpwstr>
  </property>
</Properties>
</file>